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7120">
      <w:pPr>
        <w:jc w:val="both"/>
        <w:rPr>
          <w:rFonts w:ascii="方正大标宋_GBK" w:hAnsi="方正大标宋_GBK" w:eastAsia="方正大标宋_GBK" w:cs="方正大标宋_GBK"/>
          <w:color w:val="000000" w:themeColor="text1"/>
          <w:szCs w:val="21"/>
          <w14:textFill>
            <w14:solidFill>
              <w14:schemeClr w14:val="tx1"/>
            </w14:solidFill>
          </w14:textFill>
        </w:rPr>
      </w:pPr>
    </w:p>
    <w:p w14:paraId="34B7C127">
      <w:pPr>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lang w:val="en-US" w:eastAsia="zh-CN"/>
          <w14:textFill>
            <w14:solidFill>
              <w14:schemeClr w14:val="tx1"/>
            </w14:solidFill>
          </w14:textFill>
        </w:rPr>
        <w:t>法律服务</w:t>
      </w:r>
      <w:r>
        <w:rPr>
          <w:rFonts w:hint="eastAsia" w:ascii="方正大标宋_GBK" w:hAnsi="方正大标宋_GBK" w:eastAsia="方正大标宋_GBK" w:cs="方正大标宋_GBK"/>
          <w:color w:val="000000" w:themeColor="text1"/>
          <w:sz w:val="44"/>
          <w:szCs w:val="44"/>
          <w14:textFill>
            <w14:solidFill>
              <w14:schemeClr w14:val="tx1"/>
            </w14:solidFill>
          </w14:textFill>
        </w:rPr>
        <w:t>合同</w:t>
      </w:r>
    </w:p>
    <w:p w14:paraId="0879B78F">
      <w:pPr>
        <w:rPr>
          <w:rFonts w:ascii="Times New Roman" w:hAnsi="Times New Roman" w:eastAsia="仿宋_GB2312" w:cs="Times New Roman"/>
          <w:color w:val="000000" w:themeColor="text1"/>
          <w:sz w:val="28"/>
          <w:szCs w:val="28"/>
          <w14:textFill>
            <w14:solidFill>
              <w14:schemeClr w14:val="tx1"/>
            </w14:solidFill>
          </w14:textFill>
        </w:rPr>
      </w:pPr>
    </w:p>
    <w:p w14:paraId="408399E1">
      <w:pPr>
        <w:ind w:firstLine="6720" w:firstLineChars="28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合同编号：</w:t>
      </w:r>
    </w:p>
    <w:p w14:paraId="13B317AB">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589FC72C">
      <w:pPr>
        <w:ind w:firstLine="643" w:firstLineChars="200"/>
        <w:jc w:val="left"/>
        <w:rPr>
          <w:rFonts w:ascii="仿宋_GB2312" w:hAnsi="仿宋_GB2312" w:eastAsia="仿宋_GB2312" w:cs="Times New Roman"/>
          <w:b/>
          <w:bCs/>
          <w:sz w:val="32"/>
          <w:szCs w:val="32"/>
        </w:rPr>
      </w:pPr>
      <w:r>
        <w:rPr>
          <w:rFonts w:ascii="Times New Roman" w:hAnsi="Times New Roman" w:eastAsia="仿宋_GB2312" w:cs="Times New Roman"/>
          <w:b/>
          <w:bCs/>
          <w:color w:val="000000" w:themeColor="text1"/>
          <w:sz w:val="32"/>
          <w:szCs w:val="32"/>
          <w14:textFill>
            <w14:solidFill>
              <w14:schemeClr w14:val="tx1"/>
            </w14:solidFill>
          </w14:textFill>
        </w:rPr>
        <w:t>聘请方（甲方）：</w:t>
      </w:r>
      <w:r>
        <w:rPr>
          <w:rFonts w:hint="eastAsia" w:ascii="仿宋_GB2312" w:hAnsi="仿宋_GB2312" w:eastAsia="仿宋_GB2312" w:cs="Times New Roman"/>
          <w:b/>
          <w:bCs/>
          <w:sz w:val="32"/>
          <w:szCs w:val="32"/>
        </w:rPr>
        <w:t>海口市产业发展投资集团有限公司</w:t>
      </w:r>
    </w:p>
    <w:p w14:paraId="04A8CAD7">
      <w:pPr>
        <w:pStyle w:val="14"/>
        <w:jc w:val="left"/>
        <w:rPr>
          <w:sz w:val="32"/>
          <w:szCs w:val="32"/>
        </w:rPr>
      </w:pPr>
      <w:r>
        <w:rPr>
          <w:rFonts w:hint="eastAsia" w:ascii="仿宋_GB2312" w:hAnsi="仿宋_GB2312" w:cs="Times New Roman"/>
          <w:b/>
          <w:bCs/>
          <w:sz w:val="32"/>
          <w:szCs w:val="32"/>
        </w:rPr>
        <w:t>统一社会信用代码：</w:t>
      </w:r>
    </w:p>
    <w:p w14:paraId="5A7A4424">
      <w:pPr>
        <w:ind w:firstLine="643"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受聘方（乙方）：</w:t>
      </w:r>
      <w:r>
        <w:rPr>
          <w:rFonts w:hint="eastAsia" w:ascii="Times New Roman" w:hAnsi="Times New Roman" w:eastAsia="仿宋_GB2312" w:cs="Times New Roman"/>
          <w:b/>
          <w:bCs/>
          <w:color w:val="000000" w:themeColor="text1"/>
          <w:sz w:val="32"/>
          <w:szCs w:val="32"/>
          <w:u w:val="single"/>
          <w14:textFill>
            <w14:solidFill>
              <w14:schemeClr w14:val="tx1"/>
            </w14:solidFill>
          </w14:textFill>
        </w:rPr>
        <w:t xml:space="preserve"> </w:t>
      </w:r>
      <w:r>
        <w:rPr>
          <w:rFonts w:hint="eastAsia" w:ascii="仿宋_GB2312" w:hAnsi="仿宋_GB2312" w:eastAsia="仿宋_GB2312" w:cs="Times New Roman"/>
          <w:b/>
          <w:bCs/>
          <w:sz w:val="32"/>
          <w:szCs w:val="32"/>
          <w:u w:val="single"/>
        </w:rPr>
        <w:t xml:space="preserve">            </w:t>
      </w:r>
      <w:r>
        <w:rPr>
          <w:rFonts w:ascii="仿宋_GB2312" w:hAnsi="仿宋_GB2312" w:eastAsia="仿宋_GB2312" w:cs="Times New Roman"/>
          <w:b/>
          <w:bCs/>
          <w:sz w:val="32"/>
          <w:szCs w:val="32"/>
        </w:rPr>
        <w:t>律师事务所</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1F94EF19">
      <w:pPr>
        <w:pStyle w:val="14"/>
        <w:jc w:val="left"/>
        <w:rPr>
          <w:rFonts w:ascii="仿宋_GB2312" w:hAnsi="仿宋_GB2312" w:cs="Times New Roman"/>
          <w:b/>
          <w:bCs/>
          <w:sz w:val="32"/>
          <w:szCs w:val="32"/>
        </w:rPr>
      </w:pPr>
      <w:r>
        <w:rPr>
          <w:rFonts w:hint="eastAsia" w:ascii="仿宋_GB2312" w:hAnsi="仿宋_GB2312" w:cs="Times New Roman"/>
          <w:b/>
          <w:bCs/>
          <w:sz w:val="32"/>
          <w:szCs w:val="32"/>
        </w:rPr>
        <w:t>统一社会信用代码：</w:t>
      </w:r>
    </w:p>
    <w:p w14:paraId="2FA559A4">
      <w:pPr>
        <w:snapToGrid w:val="0"/>
        <w:spacing w:line="384"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756CAD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中华人民共和国民法典》和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中华人民共和国律师法</w:t>
      </w:r>
      <w:r>
        <w:rPr>
          <w:rFonts w:hint="eastAsia" w:ascii="仿宋_GB2312" w:hAnsi="仿宋_GB2312" w:eastAsia="仿宋_GB2312" w:cs="仿宋_GB2312"/>
          <w:color w:val="000000" w:themeColor="text1"/>
          <w:sz w:val="32"/>
          <w:szCs w:val="32"/>
          <w14:textFill>
            <w14:solidFill>
              <w14:schemeClr w14:val="tx1"/>
            </w14:solidFill>
          </w14:textFill>
        </w:rPr>
        <w:t>》及其他有关法律的规定，甲方因业务发展和维护自身合法权益的需要，聘请乙方律师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为甲方提供法律服务</w:t>
      </w:r>
      <w:r>
        <w:rPr>
          <w:rFonts w:hint="eastAsia" w:ascii="仿宋_GB2312" w:hAnsi="仿宋_GB2312" w:eastAsia="仿宋_GB2312" w:cs="仿宋_GB2312"/>
          <w:color w:val="000000" w:themeColor="text1"/>
          <w:sz w:val="32"/>
          <w:szCs w:val="32"/>
          <w14:textFill>
            <w14:solidFill>
              <w14:schemeClr w14:val="tx1"/>
            </w14:solidFill>
          </w14:textFill>
        </w:rPr>
        <w:t xml:space="preserve">。双方按照诚实信用原则，经协商一致，立此合同，共同遵守。 </w:t>
      </w:r>
    </w:p>
    <w:p w14:paraId="655A97D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　</w:t>
      </w:r>
      <w:r>
        <w:rPr>
          <w:rFonts w:hint="eastAsia" w:ascii="仿宋_GB2312" w:hAnsi="仿宋_GB2312" w:eastAsia="仿宋_GB2312" w:cs="仿宋_GB2312"/>
          <w:color w:val="000000" w:themeColor="text1"/>
          <w:sz w:val="32"/>
          <w:szCs w:val="32"/>
          <w14:textFill>
            <w14:solidFill>
              <w14:schemeClr w14:val="tx1"/>
            </w14:solidFill>
          </w14:textFill>
        </w:rPr>
        <w:t xml:space="preserve">乙方的服务范围 </w:t>
      </w:r>
    </w:p>
    <w:p w14:paraId="308559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1.深化集团及子公司法务、内控、合规、风险一体化体系建设并根据集团安排对公司决策和投资等提供法律意见、风险管控意见，出具专项意见书；</w:t>
      </w:r>
    </w:p>
    <w:p w14:paraId="29C873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2.开展重大决策专项风险评估、合法合规审查、项目全生命周期风险管理；</w:t>
      </w:r>
    </w:p>
    <w:p w14:paraId="04C947D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3.开展集团及下属子公司风险、合规检查并形成报告；</w:t>
      </w:r>
    </w:p>
    <w:p w14:paraId="4CA836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4.解答法律咨询、就集团内部管理提供法律咨询服务、依法提供意见与建议，根据集团要求出具法律意见；</w:t>
      </w:r>
    </w:p>
    <w:p w14:paraId="70B729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5.协助起草、修改、审查内部规章制度、合同、章程等法律文书，防范或减少纠纷的发生；</w:t>
      </w:r>
    </w:p>
    <w:p w14:paraId="678FE8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6.就已经面临或者可能发生的纠纷，进行论证，提出解决方案，独立发表意见；</w:t>
      </w:r>
    </w:p>
    <w:p w14:paraId="592C38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7.根据安排参加集团重要工作会议，并及时提出意见和建议；</w:t>
      </w:r>
    </w:p>
    <w:p w14:paraId="52BCFC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8.根据集团安排进行普法宣传及法制培训，讲授法律实务知识，每年不少于8次，且每次不少于2个课时；</w:t>
      </w:r>
    </w:p>
    <w:p w14:paraId="5B2899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9.根据集团安排，在非工作时间及时处理紧急咨询或出具意见书</w:t>
      </w:r>
      <w:bookmarkStart w:id="2" w:name="_GoBack"/>
      <w:bookmarkEnd w:id="2"/>
      <w:r>
        <w:rPr>
          <w:rFonts w:hint="eastAsia" w:ascii="仿宋_GB2312" w:hAnsi="仿宋_GB2312" w:eastAsia="仿宋_GB2312" w:cs="仿宋_GB2312"/>
          <w:color w:val="000000"/>
          <w:sz w:val="32"/>
          <w:szCs w:val="32"/>
          <w:lang w:val="en-US" w:eastAsia="zh-CN"/>
        </w:rPr>
        <w:t>；</w:t>
      </w:r>
    </w:p>
    <w:p w14:paraId="6C3F61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10.指派一名坐班人员，坐班时间不低于3天/每周。</w:t>
      </w:r>
    </w:p>
    <w:p w14:paraId="090282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.办理双方商定的其他法律事务。</w:t>
      </w:r>
    </w:p>
    <w:p w14:paraId="6EACC53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　</w:t>
      </w:r>
      <w:r>
        <w:rPr>
          <w:rFonts w:hint="eastAsia" w:ascii="仿宋_GB2312" w:hAnsi="仿宋_GB2312" w:eastAsia="仿宋_GB2312" w:cs="仿宋_GB2312"/>
          <w:color w:val="000000" w:themeColor="text1"/>
          <w:sz w:val="32"/>
          <w:szCs w:val="32"/>
          <w14:textFill>
            <w14:solidFill>
              <w14:schemeClr w14:val="tx1"/>
            </w14:solidFill>
          </w14:textFill>
        </w:rPr>
        <w:t xml:space="preserve">甲方的权利和义务 </w:t>
      </w:r>
    </w:p>
    <w:p w14:paraId="7515A9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（一）甲方应当真实、客观、全面地向乙方提供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法律服务</w:t>
      </w:r>
      <w:r>
        <w:rPr>
          <w:rFonts w:hint="eastAsia" w:ascii="仿宋_GB2312" w:hAnsi="仿宋_GB2312" w:eastAsia="仿宋_GB2312" w:cs="仿宋_GB2312"/>
          <w:color w:val="000000" w:themeColor="text1"/>
          <w:sz w:val="32"/>
          <w:szCs w:val="32"/>
          <w14:textFill>
            <w14:solidFill>
              <w14:schemeClr w14:val="tx1"/>
            </w14:solidFill>
          </w14:textFill>
        </w:rPr>
        <w:t>有关的各种文件、资料，并介绍有关情况；除紧急事务外，甲方应当提前向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通报，以保证其有合理的准备时间。 </w:t>
      </w:r>
    </w:p>
    <w:p w14:paraId="5B04AB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（二）甲方应当为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办理法律事务提出明确具体、合法合理的要求；不得要求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进行违法或者有违律师执业规范的活动。 </w:t>
      </w:r>
    </w:p>
    <w:p w14:paraId="759FE9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（三）甲方应当依约按时、足额地向乙方支付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律师服务费。</w:t>
      </w:r>
    </w:p>
    <w:p w14:paraId="34BF07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（四）甲方有责任对本合同第一条的有关法律服务事务作出独立的判断和决策，甲方根据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提供的意见、建议、方案所作出的决定，以及因甲方错过各种法定时效而导致的损失，非因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故意或严重过失等失职行为造成的，由甲方自行承担。 </w:t>
      </w:r>
    </w:p>
    <w:p w14:paraId="1F885C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（五）甲方有权要求乙方及时更换在服务过程中工作不负责任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不适合办理甲方委托的法律事务的乙方律师担任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项目负责人</w:t>
      </w:r>
      <w:r>
        <w:rPr>
          <w:rFonts w:hint="eastAsia" w:ascii="仿宋_GB2312" w:hAnsi="仿宋_GB2312" w:eastAsia="仿宋_GB2312" w:cs="仿宋_GB2312"/>
          <w:color w:val="000000" w:themeColor="text1"/>
          <w:sz w:val="32"/>
          <w:szCs w:val="32"/>
          <w14:textFill>
            <w14:solidFill>
              <w14:schemeClr w14:val="tx1"/>
            </w14:solidFill>
          </w14:textFill>
        </w:rPr>
        <w:t xml:space="preserve">，但甲方提出此要求的理由应充分、合理。 </w:t>
      </w:r>
    </w:p>
    <w:p w14:paraId="4D4076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（六）甲方有权要求乙方复印与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工作相关的材料，但法律法规和律师执业规范规定应当保密的材料除外。 </w:t>
      </w:r>
    </w:p>
    <w:p w14:paraId="3D15B2C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乙方的权利和义务 </w:t>
      </w:r>
    </w:p>
    <w:p w14:paraId="04782D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（一）乙方指派</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作为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法律服务负责人</w:t>
      </w:r>
      <w:r>
        <w:rPr>
          <w:rFonts w:hint="eastAsia" w:ascii="仿宋_GB2312" w:hAnsi="仿宋_GB2312" w:eastAsia="仿宋_GB2312" w:cs="仿宋_GB2312"/>
          <w:color w:val="000000" w:themeColor="text1"/>
          <w:sz w:val="32"/>
          <w:szCs w:val="32"/>
          <w14:textFill>
            <w14:solidFill>
              <w14:schemeClr w14:val="tx1"/>
            </w14:solidFill>
          </w14:textFill>
        </w:rPr>
        <w:t>，并指派</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等【】名律师为甲方提供法律服务。乙方指派的律师因故不能履行职务时，经甲方确认后，由乙方另行指派律师，继续完成本合同约定的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法律服务</w:t>
      </w:r>
      <w:r>
        <w:rPr>
          <w:rFonts w:hint="eastAsia" w:ascii="仿宋_GB2312" w:hAnsi="仿宋_GB2312" w:eastAsia="仿宋_GB2312" w:cs="仿宋_GB2312"/>
          <w:color w:val="000000" w:themeColor="text1"/>
          <w:sz w:val="32"/>
          <w:szCs w:val="32"/>
          <w14:textFill>
            <w14:solidFill>
              <w14:schemeClr w14:val="tx1"/>
            </w14:solidFill>
          </w14:textFill>
        </w:rPr>
        <w:t xml:space="preserve">工作。 </w:t>
      </w:r>
    </w:p>
    <w:p w14:paraId="595DD9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应当依法依理、勤勉尽责地完成本合同所列的法律事务，切实维护甲方的合法权益。 </w:t>
      </w:r>
    </w:p>
    <w:p w14:paraId="0060BB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应当在获得甲方提供的相关文件资料及其他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必需的</w:t>
      </w:r>
      <w:r>
        <w:rPr>
          <w:rFonts w:hint="eastAsia" w:ascii="仿宋_GB2312" w:hAnsi="仿宋_GB2312" w:eastAsia="仿宋_GB2312" w:cs="仿宋_GB2312"/>
          <w:color w:val="000000" w:themeColor="text1"/>
          <w:sz w:val="32"/>
          <w:szCs w:val="32"/>
          <w14:textFill>
            <w14:solidFill>
              <w14:schemeClr w14:val="tx1"/>
            </w14:solidFill>
          </w14:textFill>
        </w:rPr>
        <w:t xml:space="preserve">工作条件后，及时完成服务工作，并应甲方要求通报工作进程。 </w:t>
      </w:r>
    </w:p>
    <w:p w14:paraId="1A0FCE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对获知的甲方商业秘密或个人隐私负有保密责任，非因法律规定或者甲方同意，不得向任何第三方披露。但以下内容除外： </w:t>
      </w:r>
    </w:p>
    <w:p w14:paraId="6B6C3A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1.刑事犯罪证据； </w:t>
      </w:r>
    </w:p>
    <w:p w14:paraId="320C0B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2.可以公开查阅或取得的信息和资料； </w:t>
      </w:r>
    </w:p>
    <w:p w14:paraId="132BC8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3.为履行本合同所约定的服务必须进行的工作。 </w:t>
      </w:r>
    </w:p>
    <w:p w14:paraId="11B3D0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（五）如甲方隐瞒有关法律顾问事务的真实情况或要求乙方律师从事违反法律或律师执业规范的活动，乙方有权拒绝。 </w:t>
      </w:r>
    </w:p>
    <w:p w14:paraId="3A4D5B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 xml:space="preserve">应当建立工作档案，保存工作记录，接受甲方查阅。 </w:t>
      </w:r>
    </w:p>
    <w:p w14:paraId="44B91DB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第四条　</w:t>
      </w:r>
      <w:r>
        <w:rPr>
          <w:rFonts w:hint="eastAsia" w:ascii="仿宋_GB2312" w:hAnsi="仿宋_GB2312" w:eastAsia="仿宋_GB2312" w:cs="仿宋_GB2312"/>
          <w:color w:val="000000" w:themeColor="text1"/>
          <w:sz w:val="32"/>
          <w:szCs w:val="32"/>
          <w14:textFill>
            <w14:solidFill>
              <w14:schemeClr w14:val="tx1"/>
            </w14:solidFill>
          </w14:textFill>
        </w:rPr>
        <w:t>本合同生效后，甲乙双方均可依法解除合同，因解除合同给对方造成损失的，除不可归责于解除合同一方的事由外，应当赔偿对方因此而发生的损失，赔偿金额以乙方实际收到的</w:t>
      </w:r>
      <w:r>
        <w:rPr>
          <w:rFonts w:hint="eastAsia" w:ascii="仿宋_GB2312" w:hAnsi="仿宋_GB2312" w:eastAsia="仿宋_GB2312" w:cs="仿宋_GB2312"/>
          <w:color w:val="000000" w:themeColor="text1"/>
          <w:sz w:val="32"/>
          <w:szCs w:val="32"/>
          <w:lang w:eastAsia="zh-CN"/>
          <w14:textFill>
            <w14:solidFill>
              <w14:schemeClr w14:val="tx1"/>
            </w14:solidFill>
          </w14:textFill>
        </w:rPr>
        <w:t>律师服务费</w:t>
      </w:r>
      <w:r>
        <w:rPr>
          <w:rFonts w:hint="eastAsia" w:ascii="仿宋_GB2312" w:hAnsi="仿宋_GB2312" w:eastAsia="仿宋_GB2312" w:cs="仿宋_GB2312"/>
          <w:color w:val="000000" w:themeColor="text1"/>
          <w:sz w:val="32"/>
          <w:szCs w:val="32"/>
          <w14:textFill>
            <w14:solidFill>
              <w14:schemeClr w14:val="tx1"/>
            </w14:solidFill>
          </w14:textFill>
        </w:rPr>
        <w:t xml:space="preserve">为限。 </w:t>
      </w:r>
    </w:p>
    <w:p w14:paraId="0CB4F8E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　</w:t>
      </w:r>
      <w:r>
        <w:rPr>
          <w:rFonts w:hint="eastAsia" w:ascii="仿宋_GB2312" w:hAnsi="仿宋_GB2312" w:eastAsia="仿宋_GB2312" w:cs="仿宋_GB2312"/>
          <w:color w:val="000000" w:themeColor="text1"/>
          <w:sz w:val="32"/>
          <w:szCs w:val="32"/>
          <w14:textFill>
            <w14:solidFill>
              <w14:schemeClr w14:val="tx1"/>
            </w14:solidFill>
          </w14:textFill>
        </w:rPr>
        <w:t xml:space="preserve">服务期限与服务方式 </w:t>
      </w:r>
    </w:p>
    <w:p w14:paraId="15BC80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服务期限：自</w:t>
      </w:r>
      <w:r>
        <w:rPr>
          <w:rFonts w:hint="eastAsia" w:ascii="仿宋_GB2312" w:hAnsi="仿宋_GB2312" w:eastAsia="仿宋_GB2312" w:cs="仿宋_GB2312"/>
          <w:color w:val="000000" w:themeColor="text1"/>
          <w:sz w:val="32"/>
          <w:szCs w:val="32"/>
          <w:u w:val="single"/>
          <w14:textFill>
            <w14:solidFill>
              <w14:schemeClr w14:val="tx1"/>
            </w14:solidFill>
          </w14:textFill>
        </w:rPr>
        <w:t>202</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11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3 </w:t>
      </w:r>
      <w:r>
        <w:rPr>
          <w:rFonts w:hint="eastAsia" w:ascii="仿宋_GB2312" w:hAnsi="仿宋_GB2312" w:eastAsia="仿宋_GB2312" w:cs="仿宋_GB2312"/>
          <w:color w:val="000000" w:themeColor="text1"/>
          <w:sz w:val="32"/>
          <w:szCs w:val="32"/>
          <w14:textFill>
            <w14:solidFill>
              <w14:schemeClr w14:val="tx1"/>
            </w14:solidFill>
          </w14:textFill>
        </w:rPr>
        <w:t>日起至</w:t>
      </w:r>
      <w:r>
        <w:rPr>
          <w:rFonts w:hint="eastAsia" w:ascii="仿宋_GB2312" w:hAnsi="仿宋_GB2312" w:eastAsia="仿宋_GB2312" w:cs="仿宋_GB2312"/>
          <w:color w:val="000000" w:themeColor="text1"/>
          <w:sz w:val="32"/>
          <w:szCs w:val="32"/>
          <w:u w:val="single"/>
          <w14:textFill>
            <w14:solidFill>
              <w14:schemeClr w14:val="tx1"/>
            </w14:solidFill>
          </w14:textFill>
        </w:rPr>
        <w:t>　202</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11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2</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B9E0B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服务方式：</w:t>
      </w:r>
      <w:r>
        <w:rPr>
          <w:rFonts w:hint="eastAsia" w:ascii="仿宋_GB2312" w:hAnsi="仿宋_GB2312" w:eastAsia="仿宋_GB2312" w:cs="仿宋_GB2312"/>
          <w:color w:val="000000"/>
          <w:sz w:val="32"/>
          <w:szCs w:val="32"/>
          <w:u w:val="single"/>
        </w:rPr>
        <w:t xml:space="preserve">坐班模式。日常文件通过邮箱、微信发送审核，按甲方要求提供上门服务 、参加重大会议 </w:t>
      </w:r>
      <w:r>
        <w:rPr>
          <w:rFonts w:hint="eastAsia" w:ascii="仿宋_GB2312" w:hAnsi="仿宋_GB2312" w:eastAsia="仿宋_GB2312" w:cs="仿宋_GB2312"/>
          <w:color w:val="000000"/>
          <w:sz w:val="32"/>
          <w:szCs w:val="32"/>
        </w:rPr>
        <w:t>。</w:t>
      </w:r>
    </w:p>
    <w:p w14:paraId="791FB3E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　</w:t>
      </w:r>
      <w:r>
        <w:rPr>
          <w:rFonts w:hint="eastAsia" w:ascii="仿宋_GB2312" w:hAnsi="仿宋_GB2312" w:eastAsia="仿宋_GB2312" w:cs="仿宋_GB2312"/>
          <w:color w:val="000000" w:themeColor="text1"/>
          <w:sz w:val="32"/>
          <w:szCs w:val="32"/>
          <w14:textFill>
            <w14:solidFill>
              <w14:schemeClr w14:val="tx1"/>
            </w14:solidFill>
          </w14:textFill>
        </w:rPr>
        <w:t xml:space="preserve">费用的确定与支付 </w:t>
      </w:r>
    </w:p>
    <w:p w14:paraId="5044CC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（一）收费依据：国家和海南省律师服务收费的现行有效规定。 </w:t>
      </w:r>
    </w:p>
    <w:p w14:paraId="5997AB9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律师服务费</w:t>
      </w:r>
      <w:r>
        <w:rPr>
          <w:rFonts w:hint="eastAsia" w:ascii="仿宋_GB2312" w:hAnsi="仿宋_GB2312" w:eastAsia="仿宋_GB2312" w:cs="仿宋_GB2312"/>
          <w:color w:val="000000"/>
          <w:sz w:val="32"/>
          <w:szCs w:val="32"/>
        </w:rPr>
        <w:t>：每个工作年度为人民币</w:t>
      </w:r>
      <w:bookmarkStart w:id="0" w:name="OLE_LINK1"/>
      <w:r>
        <w:rPr>
          <w:rFonts w:hint="eastAsia" w:ascii="仿宋_GB2312" w:hAnsi="仿宋_GB2312" w:eastAsia="仿宋_GB2312" w:cs="仿宋_GB2312"/>
          <w:sz w:val="32"/>
          <w:szCs w:val="32"/>
        </w:rPr>
        <w:t>[金额大写]（￥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，不含税金额人民币[金额大写]（￥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律师服务费包含因服务产生的所有差旅费、人工费等费用</w:t>
      </w:r>
    </w:p>
    <w:p w14:paraId="2E8D315A">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律师服务费分两次支付第一次付款时间为2026年5月30日前支付40%，第二次支付时间为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乙方服务结束后根据</w:t>
      </w:r>
      <w:r>
        <w:rPr>
          <w:rFonts w:hint="eastAsia" w:ascii="仿宋_GB2312" w:hAnsi="仿宋_GB2312" w:eastAsia="仿宋_GB2312" w:cs="仿宋_GB2312"/>
          <w:color w:val="000000"/>
          <w:sz w:val="32"/>
          <w:szCs w:val="32"/>
          <w:lang w:val="en-US" w:eastAsia="zh-CN"/>
        </w:rPr>
        <w:t>《海口市产业发展投资集团有限公司法律服务标准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》的服务评价结果</w:t>
      </w:r>
      <w:r>
        <w:rPr>
          <w:rFonts w:hint="eastAsia" w:ascii="仿宋_GB2312" w:hAnsi="仿宋_GB2312" w:eastAsia="仿宋_GB2312" w:cs="仿宋_GB2312"/>
          <w:color w:val="000000"/>
          <w:sz w:val="32"/>
          <w:szCs w:val="32"/>
          <w:lang w:val="en-US" w:eastAsia="zh-CN"/>
        </w:rPr>
        <w:t>支付剩余服务费，达到《海口市产业发展投资集团有限公司法律服务标准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》中需要扣除服务费的，扣除相应的服务费后支付余款；如评价结果符合</w:t>
      </w:r>
      <w:r>
        <w:rPr>
          <w:rFonts w:hint="eastAsia" w:ascii="仿宋_GB2312" w:hAnsi="仿宋_GB2312" w:eastAsia="仿宋_GB2312" w:cs="仿宋_GB2312"/>
          <w:color w:val="000000"/>
          <w:sz w:val="32"/>
          <w:szCs w:val="32"/>
          <w:lang w:val="en-US" w:eastAsia="zh-CN"/>
        </w:rPr>
        <w:t>《海口市产业发展投资集团有限公司法律服务标准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》合同解除的条件，甲方有权解除合同并不支付剩余的服务费。</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应提供合法有效的增值税专用发票，否则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1F3B45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收付款账户</w:t>
      </w:r>
    </w:p>
    <w:p w14:paraId="3FDA0E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1" w:name="OLE_LINK16"/>
      <w:r>
        <w:rPr>
          <w:rFonts w:hint="eastAsia" w:ascii="仿宋_GB2312" w:hAnsi="仿宋_GB2312" w:eastAsia="仿宋_GB2312" w:cs="仿宋_GB2312"/>
          <w:sz w:val="32"/>
          <w:szCs w:val="32"/>
        </w:rPr>
        <w:t>[收款方]</w:t>
      </w:r>
      <w:bookmarkEnd w:id="1"/>
      <w:r>
        <w:rPr>
          <w:rFonts w:hint="eastAsia" w:ascii="仿宋_GB2312" w:hAnsi="仿宋_GB2312" w:eastAsia="仿宋_GB2312" w:cs="仿宋_GB2312"/>
          <w:sz w:val="32"/>
          <w:szCs w:val="32"/>
        </w:rPr>
        <w:t>：</w:t>
      </w:r>
    </w:p>
    <w:p w14:paraId="2B6219A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D7ED2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354DAB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7FA8A3B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39E47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w:t>
      </w:r>
    </w:p>
    <w:p w14:paraId="763EE24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名称：海口市产业发展投资集团有限公司</w:t>
      </w:r>
    </w:p>
    <w:p w14:paraId="08628C9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开户行：招商银行股份有限公司海口分行营业部</w:t>
      </w:r>
    </w:p>
    <w:p w14:paraId="0A61E5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rPr>
        <w:t>账号：898903059810608</w:t>
      </w:r>
    </w:p>
    <w:p w14:paraId="77A803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纳税人识别号：91460000MACX5Q1Y1B</w:t>
      </w:r>
    </w:p>
    <w:p w14:paraId="59C9FD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地址：海南省海口市江东新区江东大道202号江东大厦B座3层</w:t>
      </w:r>
    </w:p>
    <w:p w14:paraId="4866D6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 xml:space="preserve">）甲方逾期支付律师服务费的，从逾期之日起，按应付金额每日万分之六支付违约金。经乙方催告后仍未支付律师服务费的，乙方有权解除合同，但应当通知甲方。 </w:t>
      </w:r>
    </w:p>
    <w:p w14:paraId="2C32CDB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　</w:t>
      </w:r>
      <w:r>
        <w:rPr>
          <w:rFonts w:hint="eastAsia" w:ascii="仿宋_GB2312" w:hAnsi="仿宋_GB2312" w:eastAsia="仿宋_GB2312" w:cs="仿宋_GB2312"/>
          <w:color w:val="000000" w:themeColor="text1"/>
          <w:sz w:val="32"/>
          <w:szCs w:val="32"/>
          <w14:textFill>
            <w14:solidFill>
              <w14:schemeClr w14:val="tx1"/>
            </w14:solidFill>
          </w14:textFill>
        </w:rPr>
        <w:t>因乙方律师的过失行为导致甲方蒙受损失，乙方通过其投保的执业保险向甲方承担过失赔偿责任，赔偿金额不足以覆盖甲方损失的，乙方应予补足赔偿。</w:t>
      </w:r>
    </w:p>
    <w:p w14:paraId="71F946E8">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通知与送达</w:t>
      </w:r>
    </w:p>
    <w:p w14:paraId="24E61CB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AE78C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海口市产业发展投资集团有限公司</w:t>
      </w:r>
    </w:p>
    <w:p w14:paraId="0BA7B2C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海南省海口市江东新区江东大道202号江东大厦B座3层</w:t>
      </w:r>
    </w:p>
    <w:p w14:paraId="1780FC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翁瑞泽</w:t>
      </w:r>
    </w:p>
    <w:p w14:paraId="4A73B8B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18165211728</w:t>
      </w:r>
    </w:p>
    <w:p w14:paraId="5481E2D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乙方：</w:t>
      </w:r>
    </w:p>
    <w:p w14:paraId="15E7A8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732A78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3F4D22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0D2612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ascii="仿宋_GB2312" w:hAnsi="仿宋_GB2312" w:eastAsia="仿宋_GB2312" w:cs="仿宋_GB2312"/>
          <w:color w:val="FF0000"/>
          <w:sz w:val="32"/>
          <w:szCs w:val="32"/>
        </w:rPr>
        <w:t>x</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223CE94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1FB5A892">
      <w:pPr>
        <w:keepNext w:val="0"/>
        <w:keepLines w:val="0"/>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争议解决</w:t>
      </w:r>
    </w:p>
    <w:p w14:paraId="1953C89B">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凡因本合同引起的或与本合同有关的任何争议，双方均应友好协商；协商不成的，通过下列第[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]种方式解决：</w:t>
      </w:r>
    </w:p>
    <w:p w14:paraId="3E43938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临时仲裁</w:t>
      </w:r>
    </w:p>
    <w:p w14:paraId="417FD59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
    <w:p w14:paraId="558C39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
    <w:p w14:paraId="7F8F64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
    <w:p w14:paraId="3B1E743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机构仲裁</w:t>
      </w:r>
    </w:p>
    <w:p w14:paraId="2BEE81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向[甲方]所在地有管辖权的人民法院提起诉讼。</w:t>
      </w:r>
    </w:p>
    <w:p w14:paraId="373299A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合同有关争议解决的条款独立存在，合同的变更、解除、终止、无效或者被撤销均不影响其效力。在诉讼期间，除正在进行诉讼的部分外，合同</w:t>
      </w:r>
      <w:r>
        <w:rPr>
          <w:rFonts w:hint="eastAsia" w:ascii="仿宋_GB2312" w:hAnsi="仿宋_GB2312" w:eastAsia="仿宋_GB2312" w:cs="仿宋_GB2312"/>
          <w:sz w:val="32"/>
          <w:szCs w:val="32"/>
          <w:lang w:eastAsia="zh-CN"/>
        </w:rPr>
        <w:t>其他部分</w:t>
      </w:r>
      <w:r>
        <w:rPr>
          <w:rFonts w:hint="eastAsia" w:ascii="仿宋_GB2312" w:hAnsi="仿宋_GB2312" w:eastAsia="仿宋_GB2312" w:cs="仿宋_GB2312"/>
          <w:sz w:val="32"/>
          <w:szCs w:val="32"/>
        </w:rPr>
        <w:t>应继续执行。</w:t>
      </w:r>
    </w:p>
    <w:p w14:paraId="2B3E026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本合同一式</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份，甲方执</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份，乙方执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份，自双方签字盖章之日起生效。 </w:t>
      </w:r>
    </w:p>
    <w:p w14:paraId="6B95901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其他补充：</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523BFA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p>
    <w:p w14:paraId="174F6B36">
      <w:pPr>
        <w:spacing w:line="600" w:lineRule="exact"/>
        <w:ind w:firstLine="640" w:firstLineChars="20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附件：法律服务标准</w:t>
      </w:r>
    </w:p>
    <w:p w14:paraId="2F9527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0316570">
      <w:pPr>
        <w:jc w:val="both"/>
        <w:rPr>
          <w:rFonts w:hint="eastAsia" w:ascii="仿宋_GB2312" w:hAnsi="仿宋_GB2312" w:eastAsia="仿宋_GB2312" w:cs="仿宋_GB2312"/>
          <w:sz w:val="32"/>
          <w:szCs w:val="32"/>
          <w:lang w:val="en-US" w:eastAsia="zh-CN"/>
        </w:rPr>
      </w:pPr>
    </w:p>
    <w:p w14:paraId="745173F7">
      <w:pPr>
        <w:jc w:val="both"/>
        <w:rPr>
          <w:rFonts w:hint="eastAsia" w:ascii="仿宋_GB2312" w:hAnsi="仿宋_GB2312" w:eastAsia="仿宋_GB2312" w:cs="仿宋_GB2312"/>
          <w:sz w:val="32"/>
          <w:szCs w:val="32"/>
          <w:lang w:val="en-US" w:eastAsia="zh-CN"/>
        </w:rPr>
      </w:pPr>
    </w:p>
    <w:p w14:paraId="6BF99A8E">
      <w:pPr>
        <w:jc w:val="both"/>
        <w:rPr>
          <w:rFonts w:hint="eastAsia" w:ascii="仿宋_GB2312" w:hAnsi="仿宋_GB2312" w:eastAsia="仿宋_GB2312" w:cs="仿宋_GB2312"/>
          <w:sz w:val="32"/>
          <w:szCs w:val="32"/>
          <w:lang w:val="en-US" w:eastAsia="zh-CN"/>
        </w:rPr>
      </w:pPr>
    </w:p>
    <w:p w14:paraId="2B9E8060">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064BA643">
      <w:pPr>
        <w:spacing w:line="600" w:lineRule="exact"/>
        <w:ind w:firstLine="1320" w:firstLineChars="3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海口市产业发展投资集团有限公司</w:t>
      </w:r>
    </w:p>
    <w:p w14:paraId="7FCC77BC">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法律服务标准</w:t>
      </w:r>
    </w:p>
    <w:p w14:paraId="74047D00">
      <w:pPr>
        <w:numPr>
          <w:ilvl w:val="0"/>
          <w:numId w:val="0"/>
        </w:numPr>
        <w:jc w:val="left"/>
        <w:rPr>
          <w:rFonts w:hint="eastAsia"/>
          <w:b/>
          <w:bCs/>
          <w:sz w:val="28"/>
          <w:szCs w:val="28"/>
          <w:lang w:val="en-US" w:eastAsia="zh-CN"/>
        </w:rPr>
      </w:pPr>
    </w:p>
    <w:p w14:paraId="00DD1A26">
      <w:pPr>
        <w:numPr>
          <w:ilvl w:val="0"/>
          <w:numId w:val="0"/>
        </w:numPr>
        <w:ind w:firstLine="643" w:firstLineChars="200"/>
        <w:jc w:val="left"/>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一、合同审核标准</w:t>
      </w:r>
    </w:p>
    <w:p w14:paraId="170EC846">
      <w:pPr>
        <w:numPr>
          <w:ilvl w:val="0"/>
          <w:numId w:val="0"/>
        </w:numPr>
        <w:ind w:firstLine="56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（一）审核依据</w:t>
      </w:r>
    </w:p>
    <w:p w14:paraId="433F98BB">
      <w:pPr>
        <w:numPr>
          <w:ilvl w:val="0"/>
          <w:numId w:val="0"/>
        </w:numPr>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中华人民共和国公司法》等法律、行政法规，国务院制定的除行政法规外的其他规范性文件，司法解释，最高人民法院制定的除司法解释外的其他规范性文件，部门规章，国务院各部、委员会、中国人民银行、审计署和具有行政管理职能的直属机构制定的除部门规章、地方司法指导性文件及公司章程等内部文件。</w:t>
      </w:r>
    </w:p>
    <w:p w14:paraId="5F34527C">
      <w:pPr>
        <w:numPr>
          <w:ilvl w:val="0"/>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（二）审核具体内容</w:t>
      </w:r>
    </w:p>
    <w:p w14:paraId="4F33ABAD">
      <w:pPr>
        <w:numPr>
          <w:ilvl w:val="0"/>
          <w:numId w:val="0"/>
        </w:numPr>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从合法合规性、完整性、可操作性、公平性、合理性等多个维度进行，具体内容包括但不限于以下方面：</w:t>
      </w:r>
    </w:p>
    <w:p w14:paraId="0F230AD7">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1.审查合同文本是否存在违反法律法规、规章、政策的情形，所适用的法律、法规是否存在已失效的情形，是否存在违反集团规定的情形。</w:t>
      </w:r>
    </w:p>
    <w:p w14:paraId="3CA43237">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2.审查合同是否存在无效或可撤销的情形，例如是否存在欺诈、胁迫、恶意串通等情形，是否存在生效日期约定不清楚的情形。</w:t>
      </w:r>
    </w:p>
    <w:p w14:paraId="1413430A">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3.审核合同双方是否具备签订和履行合同的资格，确认签约代表是否获得合法授权，评估对方的资信状况、经营能力等，防范履约风险。</w:t>
      </w:r>
    </w:p>
    <w:p w14:paraId="12618DB1">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审核合同中条款是否齐备，合同条款之间是否逻辑通顺、形式规范，合同条款所展示的内容是否符合一般思维模式和交易流程。明确标的物的名称、规格、数量、质量等，确保清晰无歧义。核实价格是否明确，付款方式、时间、条件是否合理。审核交货时间、地点、方式，以及验收标准、流程等。明确违约情形、违约金或赔偿金的计算方式，确保具有可操作性。审核争议解决方式、管辖地等条款，确保符合企业利益。确保保密范围、期限、责任等条款明确，保护商业秘密。明确知识产权的归属、使用范围及侵权责任。明确不可抗力的范围及后果，合理分配风险。</w:t>
      </w:r>
    </w:p>
    <w:p w14:paraId="7ADCFBB4">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5.审查合同中各方的权利义务是否公平合理、是否存在显失公平或重大误解的情形。各方权利义务、分配合同风险及各方违约责任是否基于当前市场经济交易秩序和交易规则而言相对公平。</w:t>
      </w:r>
    </w:p>
    <w:p w14:paraId="2EE7AB69">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6.检查合同文本的格式是否规范，文字表述是否清晰。核实合同附件是否齐全，与主合同内容是否一致。</w:t>
      </w:r>
    </w:p>
    <w:p w14:paraId="5D13498C">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7.审查合同条款是否在法律允许范围内对本集团进行适当有利倾斜。</w:t>
      </w:r>
    </w:p>
    <w:p w14:paraId="60B89D38">
      <w:pPr>
        <w:numPr>
          <w:ilvl w:val="-1"/>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（三）关注风险点</w:t>
      </w:r>
    </w:p>
    <w:p w14:paraId="42782B3F">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1.主体风险：合同主体不具备签约资格或履约能力；签约代表未经授权或超越授权范围。</w:t>
      </w:r>
    </w:p>
    <w:p w14:paraId="7F261F88">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条款风险：标的条款不明确，导致履行过程中产生争议；价格条款模糊，可能引发付款纠纷；违约责任要体现公平合理性避免约定不明确或过高/过低，导致无法有效约束对方或承担过高风险；争议解决条款不合理，如管辖地不利于己方。</w:t>
      </w:r>
    </w:p>
    <w:p w14:paraId="7254F8C1">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履行风险：交货时间、地点、方式不明确，导致履行困难；验收标准不清晰，可能引发质量争议；付款条件过于苛刻或宽松，影响资金安全或流动性。同时审查合同中所载明的合同义务条款是否存在明显漏洞，是否可能导致存在履约风险。</w:t>
      </w:r>
    </w:p>
    <w:p w14:paraId="34F05F25">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4.法律风险：合同内容违反法律法规的强制性规定，导致合同无效或部分无效；合同条款显失公平，可能被撤销或变更。</w:t>
      </w:r>
    </w:p>
    <w:p w14:paraId="7A52E77A">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5.商业风险：合同未充分考虑市场变化、政策调整等外部因素，导致履行困难；合同未明确风险分担机制，如不可抗力、情势变更等情形下的责任分配。</w:t>
      </w:r>
    </w:p>
    <w:p w14:paraId="74A143B6">
      <w:pPr>
        <w:numPr>
          <w:ilvl w:val="-1"/>
          <w:numId w:val="0"/>
        </w:num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二、重大决策咨询类审核标准</w:t>
      </w:r>
    </w:p>
    <w:p w14:paraId="0C5654E3">
      <w:pPr>
        <w:numPr>
          <w:ilvl w:val="-1"/>
          <w:numId w:val="0"/>
        </w:numPr>
        <w:ind w:left="280" w:leftChars="0" w:firstLine="320" w:firstLineChars="1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（一）审核依据</w:t>
      </w:r>
    </w:p>
    <w:p w14:paraId="514644EE">
      <w:pPr>
        <w:numPr>
          <w:ilvl w:val="0"/>
          <w:numId w:val="0"/>
        </w:numPr>
        <w:ind w:firstLine="56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中华人民共和国公司法》等法律、行政法规，国务院制定的除行政法规外的其他规范性文件，司法解释，最高人民法院制定的除司法解释外的其他规范性文件，部门规章，国务院各部、委员会、中国人民银行、审计署和具有行政管理职能的直属机构制定的除部门规章、地方司法指导性文件及公司章程等内部文件，国家省市国资监管规则以及与重大决策事项有关的相关规定。</w:t>
      </w:r>
    </w:p>
    <w:p w14:paraId="16521F2F">
      <w:pPr>
        <w:numPr>
          <w:ilvl w:val="0"/>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（二）审核具体内容</w:t>
      </w:r>
    </w:p>
    <w:p w14:paraId="6F837CE7">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从决策事项合法性合规性、决策流程合法合规性等多个维度进行，具体内容包括但不限于以下方面：</w:t>
      </w:r>
    </w:p>
    <w:p w14:paraId="21C5B147">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1.审查决策内容是否合法合规，是否符合公司发展战略和股东利益。</w:t>
      </w:r>
    </w:p>
    <w:p w14:paraId="6413D74F">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2.审查决策内容是否存在重大法律风险，例如是否存在明显瑕疵、反垄断、知识产权、环境保护等方面的风险。</w:t>
      </w:r>
    </w:p>
    <w:p w14:paraId="73B6B2BE">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3.是否符合国有企业决策流程及要求，是否符合国资监管要求、是否履行章程或公司内部制度要求的决策或审批程序。</w:t>
      </w:r>
    </w:p>
    <w:p w14:paraId="7136CD44">
      <w:pPr>
        <w:numPr>
          <w:ilvl w:val="-1"/>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4.决策文件是否完整；表述是否清晰无歧义，是否明确责任主体与执行机制。</w:t>
      </w:r>
    </w:p>
    <w:p w14:paraId="68E9D527">
      <w:pPr>
        <w:numPr>
          <w:ilvl w:val="0"/>
          <w:numId w:val="0"/>
        </w:numPr>
        <w:ind w:left="280" w:leftChars="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（三）关注风险点</w:t>
      </w:r>
    </w:p>
    <w:p w14:paraId="53EC9BDD">
      <w:pPr>
        <w:numPr>
          <w:ilvl w:val="0"/>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1.法律合规风险：决策事项本身是否存在因违反法律法规或政策变动而面临合规风险。提示决策事项涉及其他商业、审计等风险。</w:t>
      </w:r>
    </w:p>
    <w:p w14:paraId="68E06023">
      <w:pPr>
        <w:numPr>
          <w:ilvl w:val="0"/>
          <w:numId w:val="0"/>
        </w:numPr>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2.程序瑕疵风险：事项是否经党委会前置研究，是否符合公司内部议事流程及公司制度规定。</w:t>
      </w:r>
    </w:p>
    <w:p w14:paraId="0291A82C">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3.执行风险：决策事项是否包含配套实施方案。</w:t>
      </w:r>
    </w:p>
    <w:p w14:paraId="4F09A0F8">
      <w:pPr>
        <w:numPr>
          <w:ilvl w:val="0"/>
          <w:numId w:val="0"/>
        </w:num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三、公司制度文件审核标准</w:t>
      </w:r>
    </w:p>
    <w:p w14:paraId="7D6B8574">
      <w:pPr>
        <w:numPr>
          <w:ilvl w:val="0"/>
          <w:numId w:val="0"/>
        </w:numPr>
        <w:ind w:left="0" w:leftChars="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（一）审核依据</w:t>
      </w:r>
    </w:p>
    <w:p w14:paraId="4648E0F1">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1.外部法规依据：《中华人民共和国公司法》《中华人民共和国企业国有资产法》《关于全面推进法治央企建设的意见》、各专项领域行业监管政策等通用法律规范等。</w:t>
      </w:r>
    </w:p>
    <w:p w14:paraId="12F1EE03">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2.内部制度依据：公司章程及法人治理结构文件、企业现行有效制度体系、董事会/党委会审批权限清单、合规管理体系建设专项规划等。</w:t>
      </w:r>
    </w:p>
    <w:p w14:paraId="60EE6F58">
      <w:pPr>
        <w:numPr>
          <w:ilvl w:val="0"/>
          <w:numId w:val="0"/>
        </w:numPr>
        <w:ind w:left="280" w:leftChars="0" w:firstLine="56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（二）审核具体内容</w:t>
      </w:r>
    </w:p>
    <w:p w14:paraId="5349FD83">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1.合法性审查：内容上，制度条款是否违反法律、行政法规禁止性规定，是否符合公司业务实际情况。程序上，涉及员工切身利益的制度是否履行民主程序。权限上，制度制定主体是否符合公司章程授权。</w:t>
      </w:r>
    </w:p>
    <w:p w14:paraId="6348E5B4">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2.合规性、协调性审查：是否符合国资委对国企的特殊要求。制度层级是否清新、制度之间是否存在冲突、新制度是否与上级单位制度冲突、不同部门之间制度是否存在矛盾。</w:t>
      </w:r>
    </w:p>
    <w:p w14:paraId="5770CA44">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3.可操作性审查：制度上，责任主体、流程节点、标准是否清晰。执行中，是否配套审批流程、表单模板、信息系统支持。</w:t>
      </w:r>
    </w:p>
    <w:p w14:paraId="782F7842">
      <w:pPr>
        <w:numPr>
          <w:ilvl w:val="0"/>
          <w:numId w:val="0"/>
        </w:numPr>
        <w:ind w:left="280" w:leftChars="0" w:firstLine="56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（三）关注风险点</w:t>
      </w:r>
    </w:p>
    <w:p w14:paraId="5F123323">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1.制度条款是否违反法律强制规定，导致无效或行政处罚。制度文件有无上位法规、制度依据，属于基本管理制度或是部门制度文件，文件出台流程及审批层级是否符合法律及公司内部文件规定。</w:t>
      </w:r>
    </w:p>
    <w:p w14:paraId="539CABAC">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2.制度文件规定事项适用范围、责任部门权责及分工、流程安排等是否符合法律及公司业务实际情况，有无优化空间，提供操作建议。</w:t>
      </w:r>
    </w:p>
    <w:p w14:paraId="2EA475B1">
      <w:pPr>
        <w:numPr>
          <w:ilvl w:val="0"/>
          <w:numId w:val="0"/>
        </w:numPr>
        <w:ind w:left="280" w:leftChars="0"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3.制度是否与实际操作脱节，制度归口制定部门及有效期限是否合理。制度是否与现行公司制度所规定内容相互冲突等。</w:t>
      </w:r>
    </w:p>
    <w:p w14:paraId="78FD53A5">
      <w:pPr>
        <w:numPr>
          <w:ilvl w:val="0"/>
          <w:numId w:val="0"/>
        </w:numPr>
        <w:ind w:firstLine="643" w:firstLineChars="200"/>
        <w:jc w:val="left"/>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四、专项委托服务事项审核标准</w:t>
      </w:r>
    </w:p>
    <w:p w14:paraId="0D25BFF9">
      <w:pPr>
        <w:numPr>
          <w:ilvl w:val="0"/>
          <w:numId w:val="0"/>
        </w:numPr>
        <w:ind w:firstLine="56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（一）审核依据</w:t>
      </w:r>
    </w:p>
    <w:p w14:paraId="3F13416C">
      <w:pPr>
        <w:numPr>
          <w:ilvl w:val="0"/>
          <w:numId w:val="0"/>
        </w:numPr>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委托事项不同适用专门的法律法规规定。包括但不限于《中华人民共和国民法典》《中华人民共和国公司法》等法律、行政法规，国务院制定的除行政法规外的其他规范性文件，司法解释，最高人民法院制定的除司法解释外的其他规范性文件，部门规章，国务院各部、委员会、中国人民银行、审计署和具有行政管理职能的直属机构制定的除部门规章、地方司法指导性文件及公司章程等内部文件。</w:t>
      </w:r>
    </w:p>
    <w:p w14:paraId="427BDB58">
      <w:pPr>
        <w:numPr>
          <w:ilvl w:val="0"/>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（二）审核具体内容</w:t>
      </w:r>
    </w:p>
    <w:p w14:paraId="11984266">
      <w:pPr>
        <w:numPr>
          <w:ilvl w:val="0"/>
          <w:numId w:val="0"/>
        </w:numPr>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根据具体服务内容确定，如：</w:t>
      </w:r>
    </w:p>
    <w:p w14:paraId="1233A05E">
      <w:pPr>
        <w:numPr>
          <w:ilvl w:val="0"/>
          <w:numId w:val="0"/>
        </w:numPr>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尽职调查中：主要核查①交易标的权属是否清晰、有无争议纠纷；②交易标的取得合法合规性；③交易标的资产负债情况；④交易标的对应处罚、诉讼纠纷情况；⑤交易标的转让可行性及是否具有障碍瑕疵；⑥交易标的转让风险及对应防范措施。</w:t>
      </w:r>
    </w:p>
    <w:p w14:paraId="730FBAB1">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2.知识产权中：主要核查①专利权的独创性、新颖性和实用性；②涉知识产权客体是否侵犯他人在先权利等。</w:t>
      </w:r>
    </w:p>
    <w:p w14:paraId="16DC91F8">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3.劳动争议中：主要审查①劳动合同、规章制度；②用工情况；③工资发放情况；④纠纷争议情况等。</w:t>
      </w:r>
    </w:p>
    <w:p w14:paraId="09472580">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4.其他根据需求单位设定的审查内容。</w:t>
      </w:r>
    </w:p>
    <w:p w14:paraId="7E127D50">
      <w:pPr>
        <w:numPr>
          <w:ilvl w:val="0"/>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（三）关注风险点</w:t>
      </w:r>
    </w:p>
    <w:p w14:paraId="5C24CDC7">
      <w:pPr>
        <w:numPr>
          <w:ilvl w:val="0"/>
          <w:numId w:val="0"/>
        </w:numPr>
        <w:ind w:firstLine="5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根据不同专项服务内容，系统性解决企业在运营过程中面临的法律问题，针对企业特定需求的侧重点不同将进行不同角度的分析与把控。如：</w:t>
      </w:r>
    </w:p>
    <w:p w14:paraId="30FC035C">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1.核查是否存在法律、事实障碍瑕疵，评估可行性。</w:t>
      </w:r>
    </w:p>
    <w:p w14:paraId="345435E7">
      <w:pPr>
        <w:numPr>
          <w:ilvl w:val="-1"/>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2.核查、起草交易文件，注重维护公司的权利及利益，参与公司与交易对手谈判。</w:t>
      </w:r>
    </w:p>
    <w:p w14:paraId="3CBF0407">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3.核查项目中所涉标的权属情况、取得合法合规性、资产负债、行政处罚、诉讼纠纷等基本情况。</w:t>
      </w:r>
    </w:p>
    <w:p w14:paraId="2093C17D">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附表：评分标准表</w:t>
      </w:r>
    </w:p>
    <w:p w14:paraId="0DBE751B">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3C8D805A">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2BF1762F">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7659B98C">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090F2B53">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2528A8A9">
      <w:pPr>
        <w:numPr>
          <w:ilvl w:val="0"/>
          <w:numId w:val="0"/>
        </w:numPr>
        <w:ind w:firstLine="640" w:firstLineChars="200"/>
        <w:jc w:val="left"/>
        <w:rPr>
          <w:rFonts w:hint="default" w:ascii="仿宋_GB2312" w:hAnsi="仿宋_GB2312" w:eastAsia="仿宋_GB2312" w:cs="仿宋_GB2312"/>
          <w:sz w:val="32"/>
          <w:szCs w:val="32"/>
          <w:lang w:val="en-US" w:eastAsia="zh-CN"/>
        </w:rPr>
      </w:pPr>
    </w:p>
    <w:p w14:paraId="6E5171B8">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1AAA6569">
      <w:pPr>
        <w:numPr>
          <w:ilvl w:val="0"/>
          <w:numId w:val="0"/>
        </w:numPr>
        <w:jc w:val="left"/>
        <w:rPr>
          <w:rFonts w:hint="eastAsia" w:ascii="仿宋_GB2312" w:hAnsi="仿宋_GB2312" w:eastAsia="仿宋_GB2312" w:cs="仿宋_GB2312"/>
          <w:sz w:val="32"/>
          <w:szCs w:val="32"/>
          <w:lang w:val="en-US" w:eastAsia="zh-CN"/>
        </w:rPr>
      </w:pPr>
    </w:p>
    <w:p w14:paraId="759A3F16">
      <w:pPr>
        <w:numPr>
          <w:ilvl w:val="0"/>
          <w:numId w:val="0"/>
        </w:numPr>
        <w:jc w:val="left"/>
        <w:rPr>
          <w:rFonts w:hint="eastAsia" w:ascii="仿宋_GB2312" w:hAnsi="仿宋_GB2312" w:eastAsia="仿宋_GB2312" w:cs="仿宋_GB2312"/>
          <w:sz w:val="32"/>
          <w:szCs w:val="32"/>
          <w:lang w:val="en-US" w:eastAsia="zh-CN"/>
        </w:rPr>
      </w:pPr>
    </w:p>
    <w:p w14:paraId="7B181F53">
      <w:pPr>
        <w:numPr>
          <w:ilvl w:val="0"/>
          <w:numId w:val="0"/>
        </w:numPr>
        <w:jc w:val="left"/>
        <w:rPr>
          <w:rFonts w:hint="eastAsia" w:ascii="仿宋_GB2312" w:hAnsi="仿宋_GB2312" w:eastAsia="仿宋_GB2312" w:cs="仿宋_GB2312"/>
          <w:sz w:val="32"/>
          <w:szCs w:val="32"/>
          <w:lang w:val="en-US" w:eastAsia="zh-CN"/>
        </w:rPr>
      </w:pPr>
    </w:p>
    <w:p w14:paraId="7C450C43">
      <w:pPr>
        <w:numPr>
          <w:ilvl w:val="0"/>
          <w:numId w:val="0"/>
        </w:numPr>
        <w:jc w:val="left"/>
        <w:rPr>
          <w:rFonts w:hint="eastAsia" w:ascii="仿宋_GB2312" w:hAnsi="仿宋_GB2312" w:eastAsia="仿宋_GB2312" w:cs="仿宋_GB2312"/>
          <w:sz w:val="32"/>
          <w:szCs w:val="32"/>
          <w:lang w:val="en-US" w:eastAsia="zh-CN"/>
        </w:rPr>
      </w:pPr>
    </w:p>
    <w:tbl>
      <w:tblPr>
        <w:tblStyle w:val="9"/>
        <w:tblpPr w:leftFromText="181" w:rightFromText="181" w:horzAnchor="page" w:tblpX="1299" w:tblpYSpec="top"/>
        <w:tblOverlap w:val="never"/>
        <w:tblW w:w="91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8"/>
        <w:gridCol w:w="1350"/>
        <w:gridCol w:w="2431"/>
        <w:gridCol w:w="873"/>
        <w:gridCol w:w="590"/>
        <w:gridCol w:w="590"/>
        <w:gridCol w:w="590"/>
        <w:gridCol w:w="732"/>
        <w:gridCol w:w="592"/>
      </w:tblGrid>
      <w:tr w14:paraId="60BF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76"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19DA7B12">
            <w:pPr>
              <w:pStyle w:val="2"/>
              <w:bidi w:val="0"/>
              <w:jc w:val="center"/>
              <w:rPr>
                <w:rFonts w:hint="default" w:ascii="宋体" w:hAnsi="宋体" w:cs="宋体"/>
                <w:color w:val="000000"/>
                <w:kern w:val="0"/>
                <w:szCs w:val="22"/>
                <w:lang w:bidi="ar"/>
              </w:rPr>
            </w:pPr>
            <w:r>
              <w:rPr>
                <w:rFonts w:hint="default"/>
              </w:rPr>
              <w:t>评分标准表</w:t>
            </w:r>
          </w:p>
        </w:tc>
      </w:tr>
      <w:tr w14:paraId="40FA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restart"/>
            <w:tcBorders>
              <w:top w:val="single" w:color="auto" w:sz="4" w:space="0"/>
              <w:left w:val="single" w:color="auto" w:sz="4" w:space="0"/>
              <w:right w:val="single" w:color="auto" w:sz="4" w:space="0"/>
              <w:tl2br w:val="nil"/>
              <w:tr2bl w:val="nil"/>
            </w:tcBorders>
            <w:noWrap/>
            <w:vAlign w:val="center"/>
          </w:tcPr>
          <w:p w14:paraId="43F55533">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文件类型</w:t>
            </w: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2C1DB591">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评分项</w:t>
            </w:r>
          </w:p>
        </w:tc>
        <w:tc>
          <w:tcPr>
            <w:tcW w:w="2431" w:type="dxa"/>
            <w:vMerge w:val="restart"/>
            <w:tcBorders>
              <w:top w:val="single" w:color="auto" w:sz="4" w:space="0"/>
              <w:left w:val="single" w:color="auto" w:sz="4" w:space="0"/>
              <w:right w:val="single" w:color="auto" w:sz="4" w:space="0"/>
              <w:tl2br w:val="nil"/>
              <w:tr2bl w:val="nil"/>
            </w:tcBorders>
            <w:noWrap/>
            <w:vAlign w:val="center"/>
          </w:tcPr>
          <w:p w14:paraId="57827877">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评分内容</w:t>
            </w:r>
          </w:p>
        </w:tc>
        <w:tc>
          <w:tcPr>
            <w:tcW w:w="873" w:type="dxa"/>
            <w:vMerge w:val="restart"/>
            <w:tcBorders>
              <w:top w:val="single" w:color="auto" w:sz="4" w:space="0"/>
              <w:left w:val="single" w:color="auto" w:sz="4" w:space="0"/>
              <w:right w:val="single" w:color="auto" w:sz="4" w:space="0"/>
              <w:tl2br w:val="nil"/>
              <w:tr2bl w:val="nil"/>
            </w:tcBorders>
            <w:noWrap/>
            <w:vAlign w:val="center"/>
          </w:tcPr>
          <w:p w14:paraId="3E89B3A1">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权重分值</w:t>
            </w:r>
          </w:p>
        </w:tc>
        <w:tc>
          <w:tcPr>
            <w:tcW w:w="250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8B745C6">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评级</w:t>
            </w:r>
          </w:p>
        </w:tc>
        <w:tc>
          <w:tcPr>
            <w:tcW w:w="592" w:type="dxa"/>
            <w:vMerge w:val="restart"/>
            <w:tcBorders>
              <w:top w:val="single" w:color="auto" w:sz="4" w:space="0"/>
              <w:left w:val="single" w:color="auto" w:sz="4" w:space="0"/>
              <w:right w:val="single" w:color="auto" w:sz="4" w:space="0"/>
              <w:tl2br w:val="nil"/>
              <w:tr2bl w:val="nil"/>
            </w:tcBorders>
            <w:noWrap/>
            <w:vAlign w:val="center"/>
          </w:tcPr>
          <w:p w14:paraId="61CC58D7">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扣分</w:t>
            </w:r>
          </w:p>
        </w:tc>
      </w:tr>
      <w:tr w14:paraId="4F90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bottom w:val="single" w:color="auto" w:sz="4" w:space="0"/>
              <w:right w:val="single" w:color="auto" w:sz="4" w:space="0"/>
              <w:tl2br w:val="nil"/>
              <w:tr2bl w:val="nil"/>
            </w:tcBorders>
            <w:noWrap/>
            <w:vAlign w:val="center"/>
          </w:tcPr>
          <w:p w14:paraId="58B6F680">
            <w:pPr>
              <w:widowControl/>
              <w:spacing w:beforeLines="0" w:afterLines="0"/>
              <w:jc w:val="left"/>
              <w:textAlignment w:val="center"/>
              <w:rPr>
                <w:rFonts w:hint="default" w:ascii="宋体" w:hAnsi="宋体" w:cs="宋体"/>
                <w:color w:val="000000"/>
                <w:kern w:val="0"/>
                <w:sz w:val="22"/>
                <w:szCs w:val="22"/>
                <w:lang w:bidi="ar"/>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390D3833">
            <w:pPr>
              <w:widowControl/>
              <w:spacing w:beforeLines="0" w:afterLines="0"/>
              <w:jc w:val="left"/>
              <w:textAlignment w:val="center"/>
              <w:rPr>
                <w:rFonts w:hint="default" w:ascii="宋体" w:hAnsi="宋体" w:cs="宋体"/>
                <w:color w:val="000000"/>
                <w:kern w:val="0"/>
                <w:sz w:val="22"/>
                <w:szCs w:val="22"/>
                <w:lang w:bidi="ar"/>
              </w:rPr>
            </w:pPr>
          </w:p>
        </w:tc>
        <w:tc>
          <w:tcPr>
            <w:tcW w:w="2431" w:type="dxa"/>
            <w:vMerge w:val="continue"/>
            <w:tcBorders>
              <w:left w:val="single" w:color="auto" w:sz="4" w:space="0"/>
              <w:bottom w:val="single" w:color="auto" w:sz="4" w:space="0"/>
              <w:right w:val="single" w:color="auto" w:sz="4" w:space="0"/>
              <w:tl2br w:val="nil"/>
              <w:tr2bl w:val="nil"/>
            </w:tcBorders>
            <w:noWrap/>
            <w:vAlign w:val="center"/>
          </w:tcPr>
          <w:p w14:paraId="717E83DD">
            <w:pPr>
              <w:widowControl/>
              <w:spacing w:beforeLines="0" w:afterLines="0"/>
              <w:jc w:val="left"/>
              <w:textAlignment w:val="center"/>
              <w:rPr>
                <w:rFonts w:hint="default" w:ascii="宋体" w:hAnsi="宋体" w:cs="宋体"/>
                <w:color w:val="000000"/>
                <w:kern w:val="0"/>
                <w:sz w:val="22"/>
                <w:szCs w:val="22"/>
                <w:lang w:bidi="ar"/>
              </w:rPr>
            </w:pPr>
          </w:p>
        </w:tc>
        <w:tc>
          <w:tcPr>
            <w:tcW w:w="873" w:type="dxa"/>
            <w:vMerge w:val="continue"/>
            <w:tcBorders>
              <w:left w:val="single" w:color="auto" w:sz="4" w:space="0"/>
              <w:bottom w:val="single" w:color="auto" w:sz="4" w:space="0"/>
              <w:right w:val="single" w:color="auto" w:sz="4" w:space="0"/>
              <w:tl2br w:val="nil"/>
              <w:tr2bl w:val="nil"/>
            </w:tcBorders>
            <w:noWrap/>
            <w:vAlign w:val="center"/>
          </w:tcPr>
          <w:p w14:paraId="2736B751">
            <w:pPr>
              <w:widowControl/>
              <w:spacing w:beforeLines="0" w:afterLines="0"/>
              <w:jc w:val="left"/>
              <w:textAlignment w:val="center"/>
              <w:rPr>
                <w:rFonts w:hint="default" w:ascii="宋体" w:hAnsi="宋体" w:cs="宋体"/>
                <w:color w:val="000000"/>
                <w:kern w:val="0"/>
                <w:sz w:val="22"/>
                <w:szCs w:val="22"/>
                <w:lang w:bidi="ar"/>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2B090EB">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优秀</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8D12EAD">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良好</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CB57731">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合格</w:t>
            </w: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7B392FD">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不合格</w:t>
            </w:r>
          </w:p>
        </w:tc>
        <w:tc>
          <w:tcPr>
            <w:tcW w:w="592" w:type="dxa"/>
            <w:vMerge w:val="continue"/>
            <w:tcBorders>
              <w:left w:val="single" w:color="auto" w:sz="4" w:space="0"/>
              <w:bottom w:val="single" w:color="auto" w:sz="4" w:space="0"/>
              <w:right w:val="single" w:color="auto" w:sz="4" w:space="0"/>
              <w:tl2br w:val="nil"/>
              <w:tr2bl w:val="nil"/>
            </w:tcBorders>
            <w:noWrap/>
            <w:vAlign w:val="center"/>
          </w:tcPr>
          <w:p w14:paraId="09914844">
            <w:pPr>
              <w:widowControl/>
              <w:spacing w:beforeLines="0" w:afterLines="0"/>
              <w:jc w:val="left"/>
              <w:textAlignment w:val="center"/>
              <w:rPr>
                <w:rFonts w:hint="default" w:ascii="宋体" w:hAnsi="宋体" w:cs="宋体"/>
                <w:color w:val="000000"/>
                <w:kern w:val="0"/>
                <w:sz w:val="22"/>
                <w:szCs w:val="22"/>
                <w:lang w:bidi="ar"/>
              </w:rPr>
            </w:pPr>
          </w:p>
        </w:tc>
      </w:tr>
      <w:tr w14:paraId="6E08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restart"/>
            <w:tcBorders>
              <w:top w:val="single" w:color="auto" w:sz="4" w:space="0"/>
              <w:left w:val="single" w:color="auto" w:sz="4" w:space="0"/>
              <w:right w:val="single" w:color="auto" w:sz="4" w:space="0"/>
              <w:tl2br w:val="nil"/>
              <w:tr2bl w:val="nil"/>
            </w:tcBorders>
            <w:noWrap/>
            <w:vAlign w:val="center"/>
          </w:tcPr>
          <w:p w14:paraId="09453F11">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合同（100分）</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5E0B5D2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审核依据</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09067031">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法律法规掌握程度</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0B62AEBD">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BEDC56E">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C765C73">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EBEE656">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D434324">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0BC4F246">
            <w:pPr>
              <w:spacing w:beforeLines="0" w:afterLines="0"/>
              <w:rPr>
                <w:rFonts w:hint="default" w:ascii="宋体" w:hAnsi="宋体" w:cs="宋体"/>
                <w:color w:val="000000"/>
                <w:sz w:val="22"/>
                <w:szCs w:val="22"/>
              </w:rPr>
            </w:pPr>
          </w:p>
        </w:tc>
      </w:tr>
      <w:tr w14:paraId="3B9A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14B2A968">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0A4C77B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审核内容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7718CB1F">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合法合规性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E6FA7DC">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688C541">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2D0E823">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DB3BB03">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A693417">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20147913">
            <w:pPr>
              <w:spacing w:beforeLines="0" w:afterLines="0"/>
              <w:rPr>
                <w:rFonts w:hint="default" w:ascii="宋体" w:hAnsi="宋体" w:cs="宋体"/>
                <w:color w:val="000000"/>
                <w:sz w:val="22"/>
                <w:szCs w:val="22"/>
              </w:rPr>
            </w:pPr>
          </w:p>
        </w:tc>
      </w:tr>
      <w:tr w14:paraId="258B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4F04F877">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7E85C219">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59780AFC">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完整性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5BDCA4A6">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7BF061A">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59B423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C77A969">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6DD9FDA9">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A46AB77">
            <w:pPr>
              <w:spacing w:beforeLines="0" w:afterLines="0"/>
              <w:rPr>
                <w:rFonts w:hint="default" w:ascii="宋体" w:hAnsi="宋体" w:cs="宋体"/>
                <w:color w:val="000000"/>
                <w:sz w:val="22"/>
                <w:szCs w:val="22"/>
              </w:rPr>
            </w:pPr>
          </w:p>
        </w:tc>
      </w:tr>
      <w:tr w14:paraId="2171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4AC09D3E">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0F555CF8">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416ACA33">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可操作性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6B51B50C">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636A257">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806DA3B">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01EA67A">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1BBC831B">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160D397C">
            <w:pPr>
              <w:spacing w:beforeLines="0" w:afterLines="0"/>
              <w:rPr>
                <w:rFonts w:hint="default" w:ascii="宋体" w:hAnsi="宋体" w:cs="宋体"/>
                <w:color w:val="000000"/>
                <w:sz w:val="22"/>
                <w:szCs w:val="22"/>
              </w:rPr>
            </w:pPr>
          </w:p>
        </w:tc>
      </w:tr>
      <w:tr w14:paraId="2C91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50404671">
            <w:pPr>
              <w:spacing w:beforeLines="0" w:afterLines="0"/>
              <w:rPr>
                <w:rFonts w:hint="default" w:ascii="宋体" w:hAnsi="宋体" w:cs="宋体"/>
                <w:color w:val="000000"/>
                <w:sz w:val="22"/>
                <w:szCs w:val="22"/>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688D3A8A">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5D8F5DF3">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公平性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0AC7EA78">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A18E8C9">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DD178C2">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26C1D8F">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514A243">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56699B8">
            <w:pPr>
              <w:spacing w:beforeLines="0" w:afterLines="0"/>
              <w:rPr>
                <w:rFonts w:hint="default" w:ascii="宋体" w:hAnsi="宋体" w:cs="宋体"/>
                <w:color w:val="000000"/>
                <w:sz w:val="22"/>
                <w:szCs w:val="22"/>
              </w:rPr>
            </w:pPr>
          </w:p>
        </w:tc>
      </w:tr>
      <w:tr w14:paraId="012C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429B8131">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328BACFB">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关注风险点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0662AF60">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主体风险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5E81565">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D5F3D01">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180071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DEE00A0">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16716058">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33DA9A53">
            <w:pPr>
              <w:spacing w:beforeLines="0" w:afterLines="0"/>
              <w:rPr>
                <w:rFonts w:hint="default" w:ascii="宋体" w:hAnsi="宋体" w:cs="宋体"/>
                <w:color w:val="000000"/>
                <w:sz w:val="22"/>
                <w:szCs w:val="22"/>
              </w:rPr>
            </w:pPr>
          </w:p>
        </w:tc>
      </w:tr>
      <w:tr w14:paraId="0FEE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632D4802">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332875A3">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4C590CF">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条款风险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1F64BEF0">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2B6505B">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15CB4F1">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2D10774">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744A0A50">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1843D4E">
            <w:pPr>
              <w:spacing w:beforeLines="0" w:afterLines="0"/>
              <w:rPr>
                <w:rFonts w:hint="default" w:ascii="宋体" w:hAnsi="宋体" w:cs="宋体"/>
                <w:color w:val="000000"/>
                <w:sz w:val="22"/>
                <w:szCs w:val="22"/>
              </w:rPr>
            </w:pPr>
          </w:p>
        </w:tc>
      </w:tr>
      <w:tr w14:paraId="08D2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3D877ADC">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13D450EF">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2E256439">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履行风险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7CB4605">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56B8293">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E7A5A7A">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2451669">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3F76407">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1F90622B">
            <w:pPr>
              <w:spacing w:beforeLines="0" w:afterLines="0"/>
              <w:rPr>
                <w:rFonts w:hint="default" w:ascii="宋体" w:hAnsi="宋体" w:cs="宋体"/>
                <w:color w:val="000000"/>
                <w:sz w:val="22"/>
                <w:szCs w:val="22"/>
              </w:rPr>
            </w:pPr>
          </w:p>
        </w:tc>
      </w:tr>
      <w:tr w14:paraId="14F8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5227AD16">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6904524B">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2A8B21F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法律风险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2EC1CFFE">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D10551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8D13DA4">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D0DCF3E">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5BFC381B">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31A07DF0">
            <w:pPr>
              <w:spacing w:beforeLines="0" w:afterLines="0"/>
              <w:rPr>
                <w:rFonts w:hint="default" w:ascii="宋体" w:hAnsi="宋体" w:cs="宋体"/>
                <w:color w:val="000000"/>
                <w:sz w:val="22"/>
                <w:szCs w:val="22"/>
              </w:rPr>
            </w:pPr>
          </w:p>
        </w:tc>
      </w:tr>
      <w:tr w14:paraId="303F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bottom w:val="single" w:color="auto" w:sz="4" w:space="0"/>
              <w:right w:val="single" w:color="auto" w:sz="4" w:space="0"/>
              <w:tl2br w:val="nil"/>
              <w:tr2bl w:val="nil"/>
            </w:tcBorders>
            <w:noWrap/>
            <w:vAlign w:val="center"/>
          </w:tcPr>
          <w:p w14:paraId="3852EF46">
            <w:pPr>
              <w:spacing w:beforeLines="0" w:afterLines="0"/>
              <w:rPr>
                <w:rFonts w:hint="default" w:ascii="宋体" w:hAnsi="宋体" w:cs="宋体"/>
                <w:color w:val="000000"/>
                <w:sz w:val="22"/>
                <w:szCs w:val="22"/>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064FD6B4">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733D4B1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商业风险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377B456C">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E8211F9">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F8B9D38">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781AF18">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8A25E04">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28EFA9AB">
            <w:pPr>
              <w:spacing w:beforeLines="0" w:afterLines="0"/>
              <w:rPr>
                <w:rFonts w:hint="default" w:ascii="宋体" w:hAnsi="宋体" w:cs="宋体"/>
                <w:color w:val="000000"/>
                <w:sz w:val="22"/>
                <w:szCs w:val="22"/>
              </w:rPr>
            </w:pPr>
          </w:p>
        </w:tc>
      </w:tr>
      <w:tr w14:paraId="2FAB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restart"/>
            <w:tcBorders>
              <w:top w:val="single" w:color="auto" w:sz="4" w:space="0"/>
              <w:left w:val="single" w:color="auto" w:sz="4" w:space="0"/>
              <w:right w:val="single" w:color="auto" w:sz="4" w:space="0"/>
              <w:tl2br w:val="nil"/>
              <w:tr2bl w:val="nil"/>
            </w:tcBorders>
            <w:noWrap/>
            <w:vAlign w:val="center"/>
          </w:tcPr>
          <w:p w14:paraId="7344C453">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重大决策咨询类（100分）</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20D83D1B">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审核依据</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60971764">
            <w:pPr>
              <w:spacing w:beforeLines="0" w:afterLines="0"/>
              <w:rPr>
                <w:rFonts w:hint="default" w:ascii="宋体" w:hAnsi="宋体" w:cs="宋体"/>
                <w:color w:val="000000"/>
                <w:sz w:val="22"/>
                <w:szCs w:val="22"/>
              </w:rPr>
            </w:pPr>
            <w:r>
              <w:rPr>
                <w:rFonts w:hint="default" w:ascii="宋体" w:hAnsi="宋体" w:cs="宋体"/>
                <w:color w:val="000000"/>
                <w:kern w:val="0"/>
                <w:sz w:val="22"/>
                <w:szCs w:val="22"/>
                <w:lang w:bidi="ar"/>
              </w:rPr>
              <w:t>法律法规掌握程度</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28865132">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5BBE9A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6D9C95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8441630">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6A38B3F">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06F261C0">
            <w:pPr>
              <w:spacing w:beforeLines="0" w:afterLines="0"/>
              <w:rPr>
                <w:rFonts w:hint="default" w:ascii="宋体" w:hAnsi="宋体" w:cs="宋体"/>
                <w:color w:val="000000"/>
                <w:sz w:val="22"/>
                <w:szCs w:val="22"/>
              </w:rPr>
            </w:pPr>
          </w:p>
        </w:tc>
      </w:tr>
      <w:tr w14:paraId="48B1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0B3A49E9">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175366D6">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审核内容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615DEBAC">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合法合规性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5BA85FB9">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8E72DF1">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84B7A2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84C725D">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2B0ABE9">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0EC5A6D">
            <w:pPr>
              <w:spacing w:beforeLines="0" w:afterLines="0"/>
              <w:rPr>
                <w:rFonts w:hint="default" w:ascii="宋体" w:hAnsi="宋体" w:cs="宋体"/>
                <w:color w:val="000000"/>
                <w:sz w:val="22"/>
                <w:szCs w:val="22"/>
              </w:rPr>
            </w:pPr>
          </w:p>
        </w:tc>
      </w:tr>
      <w:tr w14:paraId="5E8D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53601554">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25613AA8">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6F84284E">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决策流程合制度性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689094C9">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6CC544D">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FCE3114">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801C39C">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6C0F7D4">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37751872">
            <w:pPr>
              <w:spacing w:beforeLines="0" w:afterLines="0"/>
              <w:rPr>
                <w:rFonts w:hint="default" w:ascii="宋体" w:hAnsi="宋体" w:cs="宋体"/>
                <w:color w:val="000000"/>
                <w:sz w:val="22"/>
                <w:szCs w:val="22"/>
              </w:rPr>
            </w:pPr>
          </w:p>
        </w:tc>
      </w:tr>
      <w:tr w14:paraId="5FE7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451B3A8B">
            <w:pPr>
              <w:spacing w:beforeLines="0" w:afterLines="0"/>
              <w:rPr>
                <w:rFonts w:hint="default" w:ascii="宋体" w:hAnsi="宋体" w:cs="宋体"/>
                <w:color w:val="000000"/>
                <w:sz w:val="22"/>
                <w:szCs w:val="22"/>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7F87C67C">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505A1938">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完整性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6AD1B7A">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41836BC">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781C2AC">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55AEDDD">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5A50791A">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6983522D">
            <w:pPr>
              <w:spacing w:beforeLines="0" w:afterLines="0"/>
              <w:rPr>
                <w:rFonts w:hint="default" w:ascii="宋体" w:hAnsi="宋体" w:cs="宋体"/>
                <w:color w:val="000000"/>
                <w:sz w:val="22"/>
                <w:szCs w:val="22"/>
              </w:rPr>
            </w:pPr>
          </w:p>
        </w:tc>
      </w:tr>
      <w:tr w14:paraId="2677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610EE2BF">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105DBCD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关注风险点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6F3F09E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法律风险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69AD82BF">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E48CC1C">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227F4DA">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9426096">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558C4B1E">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2A7BF424">
            <w:pPr>
              <w:spacing w:beforeLines="0" w:afterLines="0"/>
              <w:rPr>
                <w:rFonts w:hint="default" w:ascii="宋体" w:hAnsi="宋体" w:cs="宋体"/>
                <w:color w:val="000000"/>
                <w:sz w:val="22"/>
                <w:szCs w:val="22"/>
              </w:rPr>
            </w:pPr>
          </w:p>
        </w:tc>
      </w:tr>
      <w:tr w14:paraId="5DE8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3048DC53">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3EAD5FE1">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231DEB20">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程序瑕疵风险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6689F91">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2AFF5F7">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791032B">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1214E8B">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7CE555D3">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77D550E6">
            <w:pPr>
              <w:spacing w:beforeLines="0" w:afterLines="0"/>
              <w:rPr>
                <w:rFonts w:hint="default" w:ascii="宋体" w:hAnsi="宋体" w:cs="宋体"/>
                <w:color w:val="000000"/>
                <w:sz w:val="22"/>
                <w:szCs w:val="22"/>
              </w:rPr>
            </w:pPr>
          </w:p>
        </w:tc>
      </w:tr>
      <w:tr w14:paraId="670A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bottom w:val="single" w:color="auto" w:sz="4" w:space="0"/>
              <w:right w:val="single" w:color="auto" w:sz="4" w:space="0"/>
              <w:tl2br w:val="nil"/>
              <w:tr2bl w:val="nil"/>
            </w:tcBorders>
            <w:noWrap/>
            <w:vAlign w:val="center"/>
          </w:tcPr>
          <w:p w14:paraId="1531BCF1">
            <w:pPr>
              <w:spacing w:beforeLines="0" w:afterLines="0"/>
              <w:rPr>
                <w:rFonts w:hint="default" w:ascii="宋体" w:hAnsi="宋体" w:cs="宋体"/>
                <w:color w:val="000000"/>
                <w:sz w:val="22"/>
                <w:szCs w:val="22"/>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215250C4">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1313EAD">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执行风险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5E43D2E3">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06EAD44">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7B4F7DE">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349B6F3">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2EB4A21A">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49BEFC25">
            <w:pPr>
              <w:spacing w:beforeLines="0" w:afterLines="0"/>
              <w:rPr>
                <w:rFonts w:hint="default" w:ascii="宋体" w:hAnsi="宋体" w:cs="宋体"/>
                <w:color w:val="000000"/>
                <w:sz w:val="22"/>
                <w:szCs w:val="22"/>
              </w:rPr>
            </w:pPr>
          </w:p>
        </w:tc>
      </w:tr>
      <w:tr w14:paraId="4CAE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restart"/>
            <w:tcBorders>
              <w:top w:val="single" w:color="auto" w:sz="4" w:space="0"/>
              <w:left w:val="single" w:color="auto" w:sz="4" w:space="0"/>
              <w:right w:val="single" w:color="auto" w:sz="4" w:space="0"/>
              <w:tl2br w:val="nil"/>
              <w:tr2bl w:val="nil"/>
            </w:tcBorders>
            <w:noWrap/>
            <w:vAlign w:val="center"/>
          </w:tcPr>
          <w:p w14:paraId="242CCC25">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公司制度文件（100）</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5ECA4D07">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审核依据</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2E8CB149">
            <w:pPr>
              <w:spacing w:beforeLines="0" w:afterLines="0"/>
              <w:rPr>
                <w:rFonts w:hint="default" w:ascii="宋体" w:hAnsi="宋体" w:cs="宋体"/>
                <w:color w:val="000000"/>
                <w:sz w:val="22"/>
                <w:szCs w:val="22"/>
              </w:rPr>
            </w:pPr>
            <w:r>
              <w:rPr>
                <w:rFonts w:hint="default" w:ascii="宋体" w:hAnsi="宋体" w:cs="宋体"/>
                <w:color w:val="000000"/>
                <w:kern w:val="0"/>
                <w:sz w:val="22"/>
                <w:szCs w:val="22"/>
                <w:lang w:bidi="ar"/>
              </w:rPr>
              <w:t>法律法规掌握程度</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3BFA7C3D">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25465FE">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6F8B2FE">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9B1AB56">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F70988A">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4BB50548">
            <w:pPr>
              <w:spacing w:beforeLines="0" w:afterLines="0"/>
              <w:rPr>
                <w:rFonts w:hint="default" w:ascii="宋体" w:hAnsi="宋体" w:cs="宋体"/>
                <w:color w:val="000000"/>
                <w:sz w:val="22"/>
                <w:szCs w:val="22"/>
              </w:rPr>
            </w:pPr>
          </w:p>
        </w:tc>
      </w:tr>
      <w:tr w14:paraId="4E19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209B669C">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51942B29">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审核内容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E69E741">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合法合规性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76E8408E">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4DD2A8D">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3890768">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FF2300E">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A9B3AAF">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98B9555">
            <w:pPr>
              <w:spacing w:beforeLines="0" w:afterLines="0"/>
              <w:rPr>
                <w:rFonts w:hint="default" w:ascii="宋体" w:hAnsi="宋体" w:cs="宋体"/>
                <w:color w:val="000000"/>
                <w:sz w:val="22"/>
                <w:szCs w:val="22"/>
              </w:rPr>
            </w:pPr>
          </w:p>
        </w:tc>
      </w:tr>
      <w:tr w14:paraId="2FCC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65092559">
            <w:pPr>
              <w:spacing w:beforeLines="0" w:afterLines="0"/>
              <w:rPr>
                <w:rFonts w:hint="default" w:ascii="宋体" w:hAnsi="宋体" w:cs="宋体"/>
                <w:color w:val="000000"/>
                <w:sz w:val="22"/>
                <w:szCs w:val="22"/>
              </w:rPr>
            </w:pPr>
          </w:p>
        </w:tc>
        <w:tc>
          <w:tcPr>
            <w:tcW w:w="1350" w:type="dxa"/>
            <w:vMerge w:val="continue"/>
            <w:tcBorders>
              <w:left w:val="single" w:color="auto" w:sz="4" w:space="0"/>
              <w:right w:val="single" w:color="auto" w:sz="4" w:space="0"/>
              <w:tl2br w:val="nil"/>
              <w:tr2bl w:val="nil"/>
            </w:tcBorders>
            <w:noWrap/>
            <w:vAlign w:val="center"/>
          </w:tcPr>
          <w:p w14:paraId="5A86E151">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200EA25E">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协调性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3A1AD93A">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DDC2D4F">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AC85DFC">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247436E">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36B39680">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293D41D4">
            <w:pPr>
              <w:spacing w:beforeLines="0" w:afterLines="0"/>
              <w:rPr>
                <w:rFonts w:hint="default" w:ascii="宋体" w:hAnsi="宋体" w:cs="宋体"/>
                <w:color w:val="000000"/>
                <w:sz w:val="22"/>
                <w:szCs w:val="22"/>
              </w:rPr>
            </w:pPr>
          </w:p>
        </w:tc>
      </w:tr>
      <w:tr w14:paraId="7533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0930D902">
            <w:pPr>
              <w:spacing w:beforeLines="0" w:afterLines="0"/>
              <w:rPr>
                <w:rFonts w:hint="default" w:ascii="宋体" w:hAnsi="宋体" w:cs="宋体"/>
                <w:color w:val="000000"/>
                <w:sz w:val="22"/>
                <w:szCs w:val="22"/>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364DBD25">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0B47D4E2">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可操作性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1A574110">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6BA83F9">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55963F7">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1C3FB2C8">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584A0006">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0ED1A95D">
            <w:pPr>
              <w:spacing w:beforeLines="0" w:afterLines="0"/>
              <w:rPr>
                <w:rFonts w:hint="default" w:ascii="宋体" w:hAnsi="宋体" w:cs="宋体"/>
                <w:color w:val="000000"/>
                <w:sz w:val="22"/>
                <w:szCs w:val="22"/>
              </w:rPr>
            </w:pPr>
          </w:p>
        </w:tc>
      </w:tr>
      <w:tr w14:paraId="5F49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052D3BD3">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right w:val="single" w:color="auto" w:sz="4" w:space="0"/>
              <w:tl2br w:val="nil"/>
              <w:tr2bl w:val="nil"/>
            </w:tcBorders>
            <w:noWrap/>
            <w:vAlign w:val="center"/>
          </w:tcPr>
          <w:p w14:paraId="4CCF4166">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关注风险点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7FD32A2">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法律风险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2E51B33A">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F317336">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28F8303">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771F1D3">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426F05BF">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468340C5">
            <w:pPr>
              <w:spacing w:beforeLines="0" w:afterLines="0"/>
              <w:rPr>
                <w:rFonts w:hint="default" w:ascii="宋体" w:hAnsi="宋体" w:cs="宋体"/>
                <w:color w:val="000000"/>
                <w:sz w:val="22"/>
                <w:szCs w:val="22"/>
              </w:rPr>
            </w:pPr>
          </w:p>
        </w:tc>
      </w:tr>
      <w:tr w14:paraId="3039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bottom w:val="single" w:color="auto" w:sz="4" w:space="0"/>
              <w:right w:val="single" w:color="auto" w:sz="4" w:space="0"/>
              <w:tl2br w:val="nil"/>
              <w:tr2bl w:val="nil"/>
            </w:tcBorders>
            <w:noWrap/>
            <w:vAlign w:val="center"/>
          </w:tcPr>
          <w:p w14:paraId="23925587">
            <w:pPr>
              <w:spacing w:beforeLines="0" w:afterLines="0"/>
              <w:rPr>
                <w:rFonts w:hint="default" w:ascii="宋体" w:hAnsi="宋体" w:cs="宋体"/>
                <w:color w:val="000000"/>
                <w:sz w:val="22"/>
                <w:szCs w:val="22"/>
              </w:rPr>
            </w:pPr>
          </w:p>
        </w:tc>
        <w:tc>
          <w:tcPr>
            <w:tcW w:w="1350" w:type="dxa"/>
            <w:vMerge w:val="continue"/>
            <w:tcBorders>
              <w:left w:val="single" w:color="auto" w:sz="4" w:space="0"/>
              <w:bottom w:val="single" w:color="auto" w:sz="4" w:space="0"/>
              <w:right w:val="single" w:color="auto" w:sz="4" w:space="0"/>
              <w:tl2br w:val="nil"/>
              <w:tr2bl w:val="nil"/>
            </w:tcBorders>
            <w:noWrap/>
            <w:vAlign w:val="center"/>
          </w:tcPr>
          <w:p w14:paraId="0B99E10C">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09689685">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执行风险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A01AA1D">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32D2458">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5A927FF">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71016B7">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1FFE3A71">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4AC14F32">
            <w:pPr>
              <w:spacing w:beforeLines="0" w:afterLines="0"/>
              <w:rPr>
                <w:rFonts w:hint="default" w:ascii="宋体" w:hAnsi="宋体" w:cs="宋体"/>
                <w:color w:val="000000"/>
                <w:sz w:val="22"/>
                <w:szCs w:val="22"/>
              </w:rPr>
            </w:pPr>
          </w:p>
        </w:tc>
      </w:tr>
      <w:tr w14:paraId="4BFD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592D1E7">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专项委托服务事项（100分）</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134D55A6">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审核依据</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5F0501DF">
            <w:pPr>
              <w:spacing w:beforeLines="0" w:afterLines="0"/>
              <w:rPr>
                <w:rFonts w:hint="default" w:ascii="宋体" w:hAnsi="宋体" w:cs="宋体"/>
                <w:color w:val="000000"/>
                <w:sz w:val="22"/>
                <w:szCs w:val="22"/>
              </w:rPr>
            </w:pPr>
            <w:r>
              <w:rPr>
                <w:rFonts w:hint="default" w:ascii="宋体" w:hAnsi="宋体" w:cs="宋体"/>
                <w:color w:val="000000"/>
                <w:kern w:val="0"/>
                <w:sz w:val="22"/>
                <w:szCs w:val="22"/>
                <w:lang w:bidi="ar"/>
              </w:rPr>
              <w:t>法律法规掌握程度</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77661E03">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F1A1A85">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8E4A734">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A47E1AF">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CE6AC04">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7501BFA8">
            <w:pPr>
              <w:spacing w:beforeLines="0" w:afterLines="0"/>
              <w:rPr>
                <w:rFonts w:hint="default" w:ascii="宋体" w:hAnsi="宋体" w:cs="宋体"/>
                <w:color w:val="000000"/>
                <w:sz w:val="22"/>
                <w:szCs w:val="22"/>
              </w:rPr>
            </w:pPr>
          </w:p>
        </w:tc>
      </w:tr>
      <w:tr w14:paraId="5009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ECB9B37">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5162A15">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审核内容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07BE31DA">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合法合规性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59E15096">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418A9D1">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1D57B80">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7EDA219">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56BEB0E6">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0C4FEC5E">
            <w:pPr>
              <w:spacing w:beforeLines="0" w:afterLines="0"/>
              <w:rPr>
                <w:rFonts w:hint="default" w:ascii="宋体" w:hAnsi="宋体" w:cs="宋体"/>
                <w:color w:val="000000"/>
                <w:sz w:val="22"/>
                <w:szCs w:val="22"/>
              </w:rPr>
            </w:pPr>
          </w:p>
        </w:tc>
      </w:tr>
      <w:tr w14:paraId="67EE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4A023D0">
            <w:pPr>
              <w:spacing w:beforeLines="0" w:afterLines="0"/>
              <w:rPr>
                <w:rFonts w:hint="default" w:ascii="宋体" w:hAnsi="宋体" w:cs="宋体"/>
                <w:color w:val="000000"/>
                <w:sz w:val="22"/>
                <w:szCs w:val="22"/>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53B4C8F">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6B954C51">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具体情况完整性</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4F7C5815">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3E4D10F">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B32A5E4">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FFB1845">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765EA0CF">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0D28BCC0">
            <w:pPr>
              <w:spacing w:beforeLines="0" w:afterLines="0"/>
              <w:rPr>
                <w:rFonts w:hint="default" w:ascii="宋体" w:hAnsi="宋体" w:cs="宋体"/>
                <w:color w:val="000000"/>
                <w:sz w:val="22"/>
                <w:szCs w:val="22"/>
              </w:rPr>
            </w:pPr>
          </w:p>
        </w:tc>
      </w:tr>
      <w:tr w14:paraId="20E6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CCB3A5F">
            <w:pPr>
              <w:spacing w:beforeLines="0" w:afterLines="0"/>
              <w:rPr>
                <w:rFonts w:hint="default" w:ascii="宋体" w:hAnsi="宋体" w:cs="宋体"/>
                <w:color w:val="000000"/>
                <w:sz w:val="22"/>
                <w:szCs w:val="22"/>
              </w:rPr>
            </w:pPr>
          </w:p>
        </w:tc>
        <w:tc>
          <w:tcPr>
            <w:tcW w:w="135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A595097">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关注风险点</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915B6B7">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法律风险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77A15B26">
            <w:pPr>
              <w:spacing w:beforeLines="0" w:afterLines="0"/>
              <w:rPr>
                <w:rFonts w:hint="default" w:ascii="宋体" w:hAnsi="宋体" w:cs="宋体"/>
                <w:color w:val="000000"/>
                <w:sz w:val="22"/>
                <w:szCs w:val="22"/>
              </w:rPr>
            </w:pPr>
            <w:r>
              <w:rPr>
                <w:rFonts w:hint="default" w:ascii="宋体" w:hAnsi="宋体" w:cs="宋体"/>
                <w:color w:val="000000"/>
                <w:sz w:val="22"/>
                <w:szCs w:val="22"/>
              </w:rPr>
              <w:t>30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9DD970E">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8CFB78F">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F28EAE8">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0EAD5EF3">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478BB85">
            <w:pPr>
              <w:spacing w:beforeLines="0" w:afterLines="0"/>
              <w:rPr>
                <w:rFonts w:hint="default" w:ascii="宋体" w:hAnsi="宋体" w:cs="宋体"/>
                <w:color w:val="000000"/>
                <w:sz w:val="22"/>
                <w:szCs w:val="22"/>
              </w:rPr>
            </w:pPr>
          </w:p>
        </w:tc>
      </w:tr>
      <w:tr w14:paraId="102D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F13CC52">
            <w:pPr>
              <w:spacing w:beforeLines="0" w:afterLines="0"/>
              <w:rPr>
                <w:rFonts w:hint="default" w:ascii="宋体" w:hAnsi="宋体" w:cs="宋体"/>
                <w:color w:val="000000"/>
                <w:sz w:val="22"/>
                <w:szCs w:val="22"/>
              </w:rPr>
            </w:pPr>
          </w:p>
        </w:tc>
        <w:tc>
          <w:tcPr>
            <w:tcW w:w="135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0123D39">
            <w:pPr>
              <w:spacing w:beforeLines="0" w:afterLines="0"/>
              <w:rPr>
                <w:rFonts w:hint="default" w:ascii="宋体" w:hAnsi="宋体" w:cs="宋体"/>
                <w:color w:val="000000"/>
                <w:sz w:val="22"/>
                <w:szCs w:val="22"/>
              </w:rPr>
            </w:pP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42B9A392">
            <w:pPr>
              <w:widowControl/>
              <w:spacing w:beforeLines="0" w:afterLines="0"/>
              <w:jc w:val="left"/>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执行风险</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2BA6CD69">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94B47BF">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9BB8726">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80B8604">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2B225F78">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1FEDA02A">
            <w:pPr>
              <w:spacing w:beforeLines="0" w:afterLines="0"/>
              <w:rPr>
                <w:rFonts w:hint="default" w:ascii="宋体" w:hAnsi="宋体" w:cs="宋体"/>
                <w:color w:val="000000"/>
                <w:sz w:val="22"/>
                <w:szCs w:val="22"/>
              </w:rPr>
            </w:pPr>
          </w:p>
        </w:tc>
      </w:tr>
      <w:tr w14:paraId="0FF6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restart"/>
            <w:tcBorders>
              <w:top w:val="single" w:color="auto" w:sz="4" w:space="0"/>
              <w:left w:val="single" w:color="auto" w:sz="4" w:space="0"/>
              <w:right w:val="single" w:color="auto" w:sz="4" w:space="0"/>
              <w:tl2br w:val="nil"/>
              <w:tr2bl w:val="nil"/>
            </w:tcBorders>
            <w:noWrap/>
            <w:vAlign w:val="center"/>
          </w:tcPr>
          <w:p w14:paraId="6398CA82">
            <w:pPr>
              <w:spacing w:beforeLines="0" w:afterLines="0"/>
              <w:rPr>
                <w:rFonts w:hint="default" w:ascii="宋体" w:hAnsi="宋体" w:cs="宋体"/>
                <w:color w:val="000000"/>
                <w:sz w:val="22"/>
                <w:szCs w:val="22"/>
              </w:rPr>
            </w:pPr>
            <w:r>
              <w:rPr>
                <w:rFonts w:hint="default" w:ascii="宋体" w:hAnsi="宋体" w:cs="宋体"/>
                <w:color w:val="000000"/>
                <w:sz w:val="22"/>
                <w:szCs w:val="22"/>
              </w:rPr>
              <w:t>年度整体评价（50分）</w:t>
            </w: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1DD391AC">
            <w:pPr>
              <w:spacing w:beforeLines="0" w:afterLines="0"/>
              <w:rPr>
                <w:rFonts w:hint="default" w:ascii="宋体" w:hAnsi="宋体" w:cs="宋体"/>
                <w:color w:val="000000"/>
                <w:sz w:val="22"/>
                <w:szCs w:val="22"/>
              </w:rPr>
            </w:pPr>
            <w:r>
              <w:rPr>
                <w:rFonts w:hint="default" w:ascii="宋体" w:hAnsi="宋体" w:cs="宋体"/>
                <w:color w:val="000000"/>
                <w:sz w:val="22"/>
                <w:szCs w:val="22"/>
              </w:rPr>
              <w:t>值班到岗</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5FEE866">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是否按照约定到岗</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319C8698">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332E4C26">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216B7E34">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6F923EA">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1D82E690">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5393242D">
            <w:pPr>
              <w:spacing w:beforeLines="0" w:afterLines="0"/>
              <w:rPr>
                <w:rFonts w:hint="default" w:ascii="宋体" w:hAnsi="宋体" w:cs="宋体"/>
                <w:color w:val="000000"/>
                <w:sz w:val="22"/>
                <w:szCs w:val="22"/>
              </w:rPr>
            </w:pPr>
          </w:p>
        </w:tc>
      </w:tr>
      <w:tr w14:paraId="1FDB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4364321F">
            <w:pPr>
              <w:spacing w:beforeLines="0" w:afterLines="0"/>
              <w:rPr>
                <w:rFonts w:hint="default" w:ascii="宋体" w:hAnsi="宋体" w:cs="宋体"/>
                <w:color w:val="000000"/>
                <w:sz w:val="22"/>
                <w:szCs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504A8C29">
            <w:pPr>
              <w:spacing w:beforeLines="0" w:afterLines="0"/>
              <w:rPr>
                <w:rFonts w:hint="default" w:ascii="宋体" w:hAnsi="宋体" w:cs="宋体"/>
                <w:color w:val="000000"/>
                <w:sz w:val="22"/>
                <w:szCs w:val="22"/>
              </w:rPr>
            </w:pPr>
            <w:r>
              <w:rPr>
                <w:rFonts w:hint="default" w:ascii="宋体" w:hAnsi="宋体" w:cs="宋体"/>
                <w:color w:val="000000"/>
                <w:sz w:val="22"/>
                <w:szCs w:val="22"/>
              </w:rPr>
              <w:t>响应速度</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20710A2E">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是否在规定的时间内响应并完成</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252902DB">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0DC1302">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5EBCB979">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47D94B69">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441CD75F">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3173ABCA">
            <w:pPr>
              <w:spacing w:beforeLines="0" w:afterLines="0"/>
              <w:rPr>
                <w:rFonts w:hint="default" w:ascii="宋体" w:hAnsi="宋体" w:cs="宋体"/>
                <w:color w:val="000000"/>
                <w:sz w:val="22"/>
                <w:szCs w:val="22"/>
              </w:rPr>
            </w:pPr>
          </w:p>
        </w:tc>
      </w:tr>
      <w:tr w14:paraId="024C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right w:val="single" w:color="auto" w:sz="4" w:space="0"/>
              <w:tl2br w:val="nil"/>
              <w:tr2bl w:val="nil"/>
            </w:tcBorders>
            <w:noWrap/>
            <w:vAlign w:val="center"/>
          </w:tcPr>
          <w:p w14:paraId="05710D89">
            <w:pPr>
              <w:spacing w:beforeLines="0" w:afterLines="0"/>
              <w:rPr>
                <w:rFonts w:hint="default" w:ascii="宋体" w:hAnsi="宋体" w:cs="宋体"/>
                <w:color w:val="000000"/>
                <w:sz w:val="22"/>
                <w:szCs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3D014D6E">
            <w:pPr>
              <w:spacing w:beforeLines="0" w:afterLines="0"/>
              <w:rPr>
                <w:rFonts w:hint="default" w:ascii="宋体" w:hAnsi="宋体" w:cs="宋体"/>
                <w:color w:val="000000"/>
                <w:sz w:val="22"/>
                <w:szCs w:val="22"/>
              </w:rPr>
            </w:pPr>
            <w:r>
              <w:rPr>
                <w:rFonts w:hint="default" w:ascii="宋体" w:hAnsi="宋体" w:cs="宋体"/>
                <w:color w:val="000000"/>
                <w:sz w:val="22"/>
                <w:szCs w:val="22"/>
              </w:rPr>
              <w:t>配合程度</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381EB856">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是否按照要求完成工作内容</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5E38E1EB">
            <w:pPr>
              <w:spacing w:beforeLines="0" w:afterLines="0"/>
              <w:rPr>
                <w:rFonts w:hint="default" w:ascii="宋体" w:hAnsi="宋体" w:cs="宋体"/>
                <w:color w:val="000000"/>
                <w:sz w:val="22"/>
                <w:szCs w:val="22"/>
              </w:rPr>
            </w:pPr>
            <w:r>
              <w:rPr>
                <w:rFonts w:hint="default" w:ascii="宋体" w:hAnsi="宋体" w:cs="宋体"/>
                <w:color w:val="000000"/>
                <w:sz w:val="22"/>
                <w:szCs w:val="22"/>
              </w:rPr>
              <w:t>20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77B99CB8">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5C6222B">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4206251">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1BCC6DBF">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757175EB">
            <w:pPr>
              <w:spacing w:beforeLines="0" w:afterLines="0"/>
              <w:rPr>
                <w:rFonts w:hint="default" w:ascii="宋体" w:hAnsi="宋体" w:cs="宋体"/>
                <w:color w:val="000000"/>
                <w:sz w:val="22"/>
                <w:szCs w:val="22"/>
              </w:rPr>
            </w:pPr>
          </w:p>
        </w:tc>
      </w:tr>
      <w:tr w14:paraId="2C32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28" w:type="dxa"/>
            <w:vMerge w:val="continue"/>
            <w:tcBorders>
              <w:left w:val="single" w:color="auto" w:sz="4" w:space="0"/>
              <w:bottom w:val="single" w:color="auto" w:sz="4" w:space="0"/>
              <w:right w:val="single" w:color="auto" w:sz="4" w:space="0"/>
              <w:tl2br w:val="nil"/>
              <w:tr2bl w:val="nil"/>
            </w:tcBorders>
            <w:noWrap/>
            <w:vAlign w:val="center"/>
          </w:tcPr>
          <w:p w14:paraId="00C1FCFB">
            <w:pPr>
              <w:spacing w:beforeLines="0" w:afterLines="0"/>
              <w:rPr>
                <w:rFonts w:hint="default" w:ascii="宋体" w:hAnsi="宋体" w:cs="宋体"/>
                <w:color w:val="000000"/>
                <w:sz w:val="22"/>
                <w:szCs w:val="22"/>
              </w:rPr>
            </w:pPr>
          </w:p>
        </w:tc>
        <w:tc>
          <w:tcPr>
            <w:tcW w:w="1350" w:type="dxa"/>
            <w:tcBorders>
              <w:top w:val="single" w:color="auto" w:sz="4" w:space="0"/>
              <w:left w:val="single" w:color="auto" w:sz="4" w:space="0"/>
              <w:bottom w:val="single" w:color="auto" w:sz="4" w:space="0"/>
              <w:right w:val="single" w:color="auto" w:sz="4" w:space="0"/>
              <w:tl2br w:val="nil"/>
              <w:tr2bl w:val="nil"/>
            </w:tcBorders>
            <w:noWrap/>
            <w:vAlign w:val="center"/>
          </w:tcPr>
          <w:p w14:paraId="497A796B">
            <w:pPr>
              <w:spacing w:beforeLines="0" w:afterLines="0"/>
              <w:rPr>
                <w:rFonts w:hint="default" w:ascii="宋体" w:hAnsi="宋体" w:cs="宋体"/>
                <w:color w:val="000000"/>
                <w:sz w:val="22"/>
                <w:szCs w:val="22"/>
              </w:rPr>
            </w:pPr>
            <w:r>
              <w:rPr>
                <w:rFonts w:hint="default" w:ascii="宋体" w:hAnsi="宋体" w:cs="宋体"/>
                <w:color w:val="000000"/>
                <w:sz w:val="22"/>
                <w:szCs w:val="22"/>
              </w:rPr>
              <w:t>专业水平</w:t>
            </w:r>
          </w:p>
        </w:tc>
        <w:tc>
          <w:tcPr>
            <w:tcW w:w="2431" w:type="dxa"/>
            <w:tcBorders>
              <w:top w:val="single" w:color="auto" w:sz="4" w:space="0"/>
              <w:left w:val="single" w:color="auto" w:sz="4" w:space="0"/>
              <w:bottom w:val="single" w:color="auto" w:sz="4" w:space="0"/>
              <w:right w:val="single" w:color="auto" w:sz="4" w:space="0"/>
              <w:tl2br w:val="nil"/>
              <w:tr2bl w:val="nil"/>
            </w:tcBorders>
            <w:noWrap/>
            <w:vAlign w:val="center"/>
          </w:tcPr>
          <w:p w14:paraId="1FBBCA7A">
            <w:pPr>
              <w:widowControl/>
              <w:spacing w:beforeLines="0" w:afterLines="0"/>
              <w:jc w:val="left"/>
              <w:textAlignment w:val="center"/>
              <w:rPr>
                <w:rFonts w:hint="default" w:ascii="宋体" w:hAnsi="宋体" w:cs="宋体"/>
                <w:color w:val="000000"/>
                <w:kern w:val="0"/>
                <w:sz w:val="22"/>
                <w:szCs w:val="22"/>
                <w:lang w:bidi="ar"/>
              </w:rPr>
            </w:pPr>
            <w:r>
              <w:rPr>
                <w:rFonts w:hint="default" w:ascii="宋体" w:hAnsi="宋体" w:cs="宋体"/>
                <w:color w:val="000000"/>
                <w:kern w:val="0"/>
                <w:sz w:val="22"/>
                <w:szCs w:val="22"/>
                <w:lang w:bidi="ar"/>
              </w:rPr>
              <w:t>出具成果是否体现较高的专业水平</w:t>
            </w:r>
          </w:p>
        </w:tc>
        <w:tc>
          <w:tcPr>
            <w:tcW w:w="873" w:type="dxa"/>
            <w:tcBorders>
              <w:top w:val="single" w:color="auto" w:sz="4" w:space="0"/>
              <w:left w:val="single" w:color="auto" w:sz="4" w:space="0"/>
              <w:bottom w:val="single" w:color="auto" w:sz="4" w:space="0"/>
              <w:right w:val="single" w:color="auto" w:sz="4" w:space="0"/>
              <w:tl2br w:val="nil"/>
              <w:tr2bl w:val="nil"/>
            </w:tcBorders>
            <w:noWrap/>
            <w:vAlign w:val="center"/>
          </w:tcPr>
          <w:p w14:paraId="3820A030">
            <w:pPr>
              <w:spacing w:beforeLines="0" w:afterLines="0"/>
              <w:rPr>
                <w:rFonts w:hint="default" w:ascii="宋体" w:hAnsi="宋体" w:cs="宋体"/>
                <w:color w:val="000000"/>
                <w:sz w:val="22"/>
                <w:szCs w:val="22"/>
              </w:rPr>
            </w:pPr>
            <w:r>
              <w:rPr>
                <w:rFonts w:hint="default" w:ascii="宋体" w:hAnsi="宋体" w:cs="宋体"/>
                <w:color w:val="000000"/>
                <w:sz w:val="22"/>
                <w:szCs w:val="22"/>
              </w:rPr>
              <w:t>10</w:t>
            </w: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B498E6F">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0B6CA29B">
            <w:pPr>
              <w:spacing w:beforeLines="0" w:afterLines="0"/>
              <w:rPr>
                <w:rFonts w:hint="default" w:ascii="宋体" w:hAnsi="宋体" w:cs="宋体"/>
                <w:color w:val="000000"/>
                <w:sz w:val="22"/>
                <w:szCs w:val="22"/>
              </w:rPr>
            </w:pPr>
          </w:p>
        </w:tc>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14:paraId="67BF8D3C">
            <w:pPr>
              <w:spacing w:beforeLines="0" w:afterLines="0"/>
              <w:rPr>
                <w:rFonts w:hint="default" w:ascii="宋体" w:hAnsi="宋体" w:cs="宋体"/>
                <w:color w:val="000000"/>
                <w:sz w:val="22"/>
                <w:szCs w:val="22"/>
              </w:rPr>
            </w:pPr>
          </w:p>
        </w:tc>
        <w:tc>
          <w:tcPr>
            <w:tcW w:w="732" w:type="dxa"/>
            <w:tcBorders>
              <w:top w:val="single" w:color="auto" w:sz="4" w:space="0"/>
              <w:left w:val="single" w:color="auto" w:sz="4" w:space="0"/>
              <w:bottom w:val="single" w:color="auto" w:sz="4" w:space="0"/>
              <w:right w:val="single" w:color="auto" w:sz="4" w:space="0"/>
              <w:tl2br w:val="nil"/>
              <w:tr2bl w:val="nil"/>
            </w:tcBorders>
            <w:noWrap/>
            <w:vAlign w:val="center"/>
          </w:tcPr>
          <w:p w14:paraId="75EC13BD">
            <w:pPr>
              <w:spacing w:beforeLines="0" w:afterLines="0"/>
              <w:rPr>
                <w:rFonts w:hint="default" w:ascii="宋体" w:hAnsi="宋体" w:cs="宋体"/>
                <w:color w:val="000000"/>
                <w:sz w:val="22"/>
                <w:szCs w:val="22"/>
              </w:rPr>
            </w:pPr>
          </w:p>
        </w:tc>
        <w:tc>
          <w:tcPr>
            <w:tcW w:w="592" w:type="dxa"/>
            <w:tcBorders>
              <w:top w:val="single" w:color="auto" w:sz="4" w:space="0"/>
              <w:left w:val="single" w:color="auto" w:sz="4" w:space="0"/>
              <w:bottom w:val="single" w:color="auto" w:sz="4" w:space="0"/>
              <w:right w:val="single" w:color="auto" w:sz="4" w:space="0"/>
              <w:tl2br w:val="nil"/>
              <w:tr2bl w:val="nil"/>
            </w:tcBorders>
            <w:noWrap/>
            <w:vAlign w:val="center"/>
          </w:tcPr>
          <w:p w14:paraId="10BB9E25">
            <w:pPr>
              <w:spacing w:beforeLines="0" w:afterLines="0"/>
              <w:rPr>
                <w:rFonts w:hint="default" w:ascii="宋体" w:hAnsi="宋体" w:cs="宋体"/>
                <w:color w:val="000000"/>
                <w:sz w:val="22"/>
                <w:szCs w:val="22"/>
              </w:rPr>
            </w:pPr>
          </w:p>
        </w:tc>
      </w:tr>
      <w:tr w14:paraId="7D14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176"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14:paraId="28FD0F7B">
            <w:pPr>
              <w:spacing w:beforeLines="0" w:afterLines="0"/>
              <w:rPr>
                <w:rFonts w:hint="default" w:ascii="宋体" w:hAnsi="宋体" w:cs="宋体"/>
                <w:color w:val="000000"/>
                <w:sz w:val="22"/>
                <w:szCs w:val="22"/>
              </w:rPr>
            </w:pPr>
            <w:r>
              <w:rPr>
                <w:rFonts w:hint="default" w:ascii="宋体" w:hAnsi="宋体" w:cs="宋体"/>
                <w:color w:val="000000"/>
                <w:sz w:val="22"/>
                <w:szCs w:val="22"/>
              </w:rPr>
              <w:t>注：在评级是合格或者不合格时，根据审核事项的权重分值和审核过程中出现的审核问题进行扣分，当</w:t>
            </w:r>
            <w:r>
              <w:rPr>
                <w:rFonts w:hint="eastAsia" w:ascii="宋体" w:hAnsi="宋体" w:cs="宋体"/>
                <w:color w:val="000000"/>
                <w:sz w:val="22"/>
                <w:szCs w:val="22"/>
                <w:lang w:val="en-US" w:eastAsia="zh-CN"/>
              </w:rPr>
              <w:t>单项年度</w:t>
            </w:r>
            <w:r>
              <w:rPr>
                <w:rFonts w:hint="default" w:ascii="宋体" w:hAnsi="宋体" w:cs="宋体"/>
                <w:color w:val="000000"/>
                <w:sz w:val="22"/>
                <w:szCs w:val="22"/>
              </w:rPr>
              <w:t>扣分</w:t>
            </w:r>
            <w:r>
              <w:rPr>
                <w:rFonts w:hint="eastAsia" w:ascii="宋体" w:hAnsi="宋体" w:cs="宋体"/>
                <w:color w:val="000000"/>
                <w:sz w:val="22"/>
                <w:szCs w:val="22"/>
                <w:lang w:val="en-US" w:eastAsia="zh-CN"/>
              </w:rPr>
              <w:t>5</w:t>
            </w:r>
            <w:r>
              <w:rPr>
                <w:rFonts w:hint="default" w:ascii="宋体" w:hAnsi="宋体" w:cs="宋体"/>
                <w:color w:val="000000"/>
                <w:sz w:val="22"/>
                <w:szCs w:val="22"/>
              </w:rPr>
              <w:t>分以内</w:t>
            </w:r>
            <w:r>
              <w:rPr>
                <w:rFonts w:hint="eastAsia" w:ascii="宋体" w:hAnsi="宋体" w:cs="宋体"/>
                <w:color w:val="000000"/>
                <w:sz w:val="22"/>
                <w:szCs w:val="22"/>
                <w:lang w:val="en-US" w:eastAsia="zh-CN"/>
              </w:rPr>
              <w:t>且年度总扣分不超过30分</w:t>
            </w:r>
            <w:r>
              <w:rPr>
                <w:rFonts w:hint="default" w:ascii="宋体" w:hAnsi="宋体" w:cs="宋体"/>
                <w:color w:val="000000"/>
                <w:sz w:val="22"/>
                <w:szCs w:val="22"/>
              </w:rPr>
              <w:t>的不影响服务费的支付，</w:t>
            </w:r>
            <w:r>
              <w:rPr>
                <w:rFonts w:hint="eastAsia" w:ascii="宋体" w:hAnsi="宋体" w:cs="宋体"/>
                <w:color w:val="000000"/>
                <w:sz w:val="22"/>
                <w:szCs w:val="22"/>
                <w:lang w:val="en-US" w:eastAsia="zh-CN"/>
              </w:rPr>
              <w:t>单项年度</w:t>
            </w:r>
            <w:r>
              <w:rPr>
                <w:rFonts w:hint="default" w:ascii="宋体" w:hAnsi="宋体" w:cs="宋体"/>
                <w:color w:val="000000"/>
                <w:sz w:val="22"/>
                <w:szCs w:val="22"/>
              </w:rPr>
              <w:t>扣分</w:t>
            </w:r>
            <w:r>
              <w:rPr>
                <w:rFonts w:hint="eastAsia" w:ascii="宋体" w:hAnsi="宋体" w:cs="宋体"/>
                <w:color w:val="000000"/>
                <w:sz w:val="22"/>
                <w:szCs w:val="22"/>
                <w:lang w:val="en-US" w:eastAsia="zh-CN"/>
              </w:rPr>
              <w:t>5</w:t>
            </w:r>
            <w:r>
              <w:rPr>
                <w:rFonts w:hint="default" w:ascii="宋体" w:hAnsi="宋体" w:cs="宋体"/>
                <w:color w:val="000000"/>
                <w:sz w:val="22"/>
                <w:szCs w:val="22"/>
              </w:rPr>
              <w:t>-</w:t>
            </w:r>
            <w:r>
              <w:rPr>
                <w:rFonts w:hint="eastAsia" w:ascii="宋体" w:hAnsi="宋体" w:cs="宋体"/>
                <w:color w:val="000000"/>
                <w:sz w:val="22"/>
                <w:szCs w:val="22"/>
                <w:lang w:val="en-US" w:eastAsia="zh-CN"/>
              </w:rPr>
              <w:t>10</w:t>
            </w:r>
            <w:r>
              <w:rPr>
                <w:rFonts w:hint="default" w:ascii="宋体" w:hAnsi="宋体" w:cs="宋体"/>
                <w:color w:val="000000"/>
                <w:sz w:val="22"/>
                <w:szCs w:val="22"/>
              </w:rPr>
              <w:t>分</w:t>
            </w:r>
            <w:r>
              <w:rPr>
                <w:rFonts w:hint="eastAsia" w:ascii="宋体" w:hAnsi="宋体" w:cs="宋体"/>
                <w:color w:val="000000"/>
                <w:sz w:val="22"/>
                <w:szCs w:val="22"/>
                <w:lang w:val="en-US" w:eastAsia="zh-CN"/>
              </w:rPr>
              <w:t>且年度总扣分不超过50分</w:t>
            </w:r>
            <w:r>
              <w:rPr>
                <w:rFonts w:hint="default" w:ascii="宋体" w:hAnsi="宋体" w:cs="宋体"/>
                <w:color w:val="000000"/>
                <w:sz w:val="22"/>
                <w:szCs w:val="22"/>
              </w:rPr>
              <w:t>的扣除年度服务费的10%，</w:t>
            </w:r>
            <w:r>
              <w:rPr>
                <w:rFonts w:hint="eastAsia" w:ascii="宋体" w:hAnsi="宋体" w:cs="宋体"/>
                <w:color w:val="000000"/>
                <w:sz w:val="22"/>
                <w:szCs w:val="22"/>
                <w:lang w:val="en-US" w:eastAsia="zh-CN"/>
              </w:rPr>
              <w:t>单项年度</w:t>
            </w:r>
            <w:r>
              <w:rPr>
                <w:rFonts w:hint="default" w:ascii="宋体" w:hAnsi="宋体" w:cs="宋体"/>
                <w:color w:val="000000"/>
                <w:sz w:val="22"/>
                <w:szCs w:val="22"/>
              </w:rPr>
              <w:t>扣分</w:t>
            </w:r>
            <w:r>
              <w:rPr>
                <w:rFonts w:hint="eastAsia" w:ascii="宋体" w:hAnsi="宋体" w:cs="宋体"/>
                <w:color w:val="000000"/>
                <w:sz w:val="22"/>
                <w:szCs w:val="22"/>
                <w:lang w:val="en-US" w:eastAsia="zh-CN"/>
              </w:rPr>
              <w:t>10</w:t>
            </w:r>
            <w:r>
              <w:rPr>
                <w:rFonts w:hint="default" w:ascii="宋体" w:hAnsi="宋体" w:cs="宋体"/>
                <w:color w:val="000000"/>
                <w:sz w:val="22"/>
                <w:szCs w:val="22"/>
              </w:rPr>
              <w:t>-</w:t>
            </w:r>
            <w:r>
              <w:rPr>
                <w:rFonts w:hint="eastAsia" w:ascii="宋体" w:hAnsi="宋体" w:cs="宋体"/>
                <w:color w:val="000000"/>
                <w:sz w:val="22"/>
                <w:szCs w:val="22"/>
                <w:lang w:val="en-US" w:eastAsia="zh-CN"/>
              </w:rPr>
              <w:t>15</w:t>
            </w:r>
            <w:r>
              <w:rPr>
                <w:rFonts w:hint="default" w:ascii="宋体" w:hAnsi="宋体" w:cs="宋体"/>
                <w:color w:val="000000"/>
                <w:sz w:val="22"/>
                <w:szCs w:val="22"/>
              </w:rPr>
              <w:t>分</w:t>
            </w:r>
            <w:r>
              <w:rPr>
                <w:rFonts w:hint="eastAsia" w:ascii="宋体" w:hAnsi="宋体" w:cs="宋体"/>
                <w:color w:val="000000"/>
                <w:sz w:val="22"/>
                <w:szCs w:val="22"/>
                <w:lang w:val="en-US" w:eastAsia="zh-CN"/>
              </w:rPr>
              <w:t>且年度总扣分不超过80分</w:t>
            </w:r>
            <w:r>
              <w:rPr>
                <w:rFonts w:hint="default" w:ascii="宋体" w:hAnsi="宋体" w:cs="宋体"/>
                <w:color w:val="000000"/>
                <w:sz w:val="22"/>
                <w:szCs w:val="22"/>
              </w:rPr>
              <w:t>的扣除年度服务费的30%，</w:t>
            </w:r>
            <w:r>
              <w:rPr>
                <w:rFonts w:hint="eastAsia" w:ascii="宋体" w:hAnsi="宋体" w:cs="宋体"/>
                <w:color w:val="000000"/>
                <w:sz w:val="22"/>
                <w:szCs w:val="22"/>
                <w:lang w:val="en-US" w:eastAsia="zh-CN"/>
              </w:rPr>
              <w:t>单项年度</w:t>
            </w:r>
            <w:r>
              <w:rPr>
                <w:rFonts w:hint="default" w:ascii="宋体" w:hAnsi="宋体" w:cs="宋体"/>
                <w:color w:val="000000"/>
                <w:sz w:val="22"/>
                <w:szCs w:val="22"/>
              </w:rPr>
              <w:t>扣分</w:t>
            </w:r>
            <w:r>
              <w:rPr>
                <w:rFonts w:hint="eastAsia" w:ascii="宋体" w:hAnsi="宋体" w:cs="宋体"/>
                <w:color w:val="000000"/>
                <w:sz w:val="22"/>
                <w:szCs w:val="22"/>
                <w:lang w:val="en-US" w:eastAsia="zh-CN"/>
              </w:rPr>
              <w:t>15</w:t>
            </w:r>
            <w:r>
              <w:rPr>
                <w:rFonts w:hint="default" w:ascii="宋体" w:hAnsi="宋体" w:cs="宋体"/>
                <w:color w:val="000000"/>
                <w:sz w:val="22"/>
                <w:szCs w:val="22"/>
              </w:rPr>
              <w:t>分以上</w:t>
            </w:r>
            <w:r>
              <w:rPr>
                <w:rFonts w:hint="eastAsia" w:ascii="宋体" w:hAnsi="宋体" w:cs="宋体"/>
                <w:color w:val="000000"/>
                <w:sz w:val="22"/>
                <w:szCs w:val="22"/>
                <w:lang w:val="en-US" w:eastAsia="zh-CN"/>
              </w:rPr>
              <w:t>且年度总扣分超过80分</w:t>
            </w:r>
            <w:r>
              <w:rPr>
                <w:rFonts w:hint="default" w:ascii="宋体" w:hAnsi="宋体" w:cs="宋体"/>
                <w:color w:val="000000"/>
                <w:sz w:val="22"/>
                <w:szCs w:val="22"/>
              </w:rPr>
              <w:t>的扣除年度服务费的50%，如</w:t>
            </w:r>
            <w:r>
              <w:rPr>
                <w:rFonts w:hint="eastAsia" w:ascii="宋体" w:hAnsi="宋体" w:cs="宋体"/>
                <w:color w:val="000000"/>
                <w:sz w:val="22"/>
                <w:szCs w:val="22"/>
                <w:lang w:val="en-US" w:eastAsia="zh-CN"/>
              </w:rPr>
              <w:t>单项年度</w:t>
            </w:r>
            <w:r>
              <w:rPr>
                <w:rFonts w:hint="default" w:ascii="宋体" w:hAnsi="宋体" w:cs="宋体"/>
                <w:color w:val="000000"/>
                <w:sz w:val="22"/>
                <w:szCs w:val="22"/>
              </w:rPr>
              <w:t>扣分</w:t>
            </w:r>
            <w:r>
              <w:rPr>
                <w:rFonts w:hint="eastAsia" w:ascii="宋体" w:hAnsi="宋体" w:cs="宋体"/>
                <w:color w:val="000000"/>
                <w:sz w:val="22"/>
                <w:szCs w:val="22"/>
                <w:lang w:val="en-US" w:eastAsia="zh-CN"/>
              </w:rPr>
              <w:t>15</w:t>
            </w:r>
            <w:r>
              <w:rPr>
                <w:rFonts w:hint="default" w:ascii="宋体" w:hAnsi="宋体" w:cs="宋体"/>
                <w:color w:val="000000"/>
                <w:sz w:val="22"/>
                <w:szCs w:val="22"/>
              </w:rPr>
              <w:t>分以上</w:t>
            </w:r>
            <w:r>
              <w:rPr>
                <w:rFonts w:hint="eastAsia" w:ascii="宋体" w:hAnsi="宋体" w:cs="宋体"/>
                <w:color w:val="000000"/>
                <w:sz w:val="22"/>
                <w:szCs w:val="22"/>
                <w:lang w:val="en-US" w:eastAsia="zh-CN"/>
              </w:rPr>
              <w:t>且年度总扣分超过80分</w:t>
            </w:r>
            <w:r>
              <w:rPr>
                <w:rFonts w:hint="default" w:ascii="宋体" w:hAnsi="宋体" w:cs="宋体"/>
                <w:color w:val="000000"/>
                <w:sz w:val="22"/>
                <w:szCs w:val="22"/>
              </w:rPr>
              <w:t>且未到服务截止日期的有权单方解除合同。年度整体评价是每个需求单位在服务期内对服务单位的整体评价，独立于具体事项的评分，采取扣分制，具体审核内容未扣分不影响整体评价的扣分。</w:t>
            </w:r>
          </w:p>
        </w:tc>
      </w:tr>
    </w:tbl>
    <w:p w14:paraId="0CD349D3">
      <w:pPr>
        <w:numPr>
          <w:ilvl w:val="0"/>
          <w:numId w:val="0"/>
        </w:numPr>
        <w:ind w:firstLine="640" w:firstLineChars="200"/>
        <w:jc w:val="left"/>
        <w:rPr>
          <w:rFonts w:hint="eastAsia" w:ascii="仿宋_GB2312" w:hAnsi="仿宋_GB2312" w:eastAsia="仿宋_GB2312" w:cs="仿宋_GB2312"/>
          <w:sz w:val="32"/>
          <w:szCs w:val="32"/>
          <w:lang w:val="en-US" w:eastAsia="zh-CN"/>
        </w:rPr>
      </w:pPr>
    </w:p>
    <w:p w14:paraId="362C73F1">
      <w:pPr>
        <w:numPr>
          <w:ilvl w:val="0"/>
          <w:numId w:val="0"/>
        </w:numPr>
        <w:ind w:firstLine="0" w:firstLineChars="0"/>
        <w:jc w:val="left"/>
        <w:rPr>
          <w:rFonts w:hint="default"/>
          <w:sz w:val="28"/>
          <w:szCs w:val="28"/>
          <w:lang w:val="en-US" w:eastAsia="zh-CN"/>
        </w:rPr>
      </w:pPr>
    </w:p>
    <w:p w14:paraId="205A597D">
      <w:pPr>
        <w:pStyle w:val="14"/>
        <w:rPr>
          <w:rFonts w:ascii="仿宋_GB2312" w:hAnsi="仿宋_GB2312" w:cs="仿宋_GB2312"/>
          <w:sz w:val="32"/>
          <w:szCs w:val="32"/>
        </w:rPr>
      </w:pPr>
    </w:p>
    <w:p w14:paraId="59CDC2E1">
      <w:pPr>
        <w:pStyle w:val="14"/>
        <w:ind w:firstLine="0"/>
        <w:rPr>
          <w:rFonts w:ascii="仿宋_GB2312" w:hAnsi="仿宋_GB2312" w:cs="仿宋_GB2312"/>
          <w:sz w:val="32"/>
          <w:szCs w:val="32"/>
        </w:rPr>
      </w:pPr>
    </w:p>
    <w:p w14:paraId="19F2E89B">
      <w:pPr>
        <w:snapToGrid w:val="0"/>
        <w:spacing w:line="680" w:lineRule="exact"/>
        <w:ind w:firstLine="3520" w:firstLineChars="11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6066599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7BBA8B8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14:paraId="21B93737">
      <w:pPr>
        <w:snapToGrid w:val="0"/>
        <w:spacing w:line="680" w:lineRule="exact"/>
        <w:ind w:firstLine="2240" w:firstLineChars="700"/>
        <w:jc w:val="left"/>
        <w:rPr>
          <w:rFonts w:ascii="仿宋_GB2312" w:hAnsi="仿宋_GB2312" w:eastAsia="仿宋_GB2312" w:cs="仿宋_GB2312"/>
          <w:color w:val="000000" w:themeColor="text1"/>
          <w:sz w:val="32"/>
          <w:szCs w:val="32"/>
          <w14:textFill>
            <w14:solidFill>
              <w14:schemeClr w14:val="tx1"/>
            </w14:solidFill>
          </w14:textFill>
        </w:rPr>
      </w:pPr>
    </w:p>
    <w:p w14:paraId="5987F573">
      <w:pPr>
        <w:snapToGrid w:val="0"/>
        <w:spacing w:line="680" w:lineRule="exact"/>
        <w:ind w:firstLine="2240" w:firstLineChars="7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签约日期：　　年　　月　　日</w:t>
      </w:r>
    </w:p>
    <w:p w14:paraId="4FE01228">
      <w:pPr>
        <w:pStyle w:val="14"/>
      </w:pPr>
    </w:p>
    <w:p w14:paraId="622574BA">
      <w:pPr>
        <w:pStyle w:val="5"/>
        <w:ind w:left="0"/>
        <w:rPr>
          <w:color w:val="000000" w:themeColor="text1"/>
          <w:sz w:val="32"/>
          <w:szCs w:val="32"/>
          <w:lang w:val="en-US"/>
          <w14:textFill>
            <w14:solidFill>
              <w14:schemeClr w14:val="tx1"/>
            </w14:solidFill>
          </w14:textFill>
        </w:rPr>
      </w:pP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495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60E1F">
                          <w:pPr>
                            <w:pStyle w:val="6"/>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E60E1F">
                    <w:pPr>
                      <w:pStyle w:val="6"/>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93FA2"/>
    <w:multiLevelType w:val="singleLevel"/>
    <w:tmpl w:val="5FF93FA2"/>
    <w:lvl w:ilvl="0" w:tentative="0">
      <w:start w:val="9"/>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23623B7"/>
    <w:rsid w:val="002232B0"/>
    <w:rsid w:val="003757EA"/>
    <w:rsid w:val="00702499"/>
    <w:rsid w:val="00705478"/>
    <w:rsid w:val="00726352"/>
    <w:rsid w:val="00A42F21"/>
    <w:rsid w:val="00EB25D8"/>
    <w:rsid w:val="023623B7"/>
    <w:rsid w:val="0546633E"/>
    <w:rsid w:val="061C316B"/>
    <w:rsid w:val="12BF4F3F"/>
    <w:rsid w:val="13287E6C"/>
    <w:rsid w:val="13692227"/>
    <w:rsid w:val="164440E9"/>
    <w:rsid w:val="194F5913"/>
    <w:rsid w:val="1C9A5B80"/>
    <w:rsid w:val="1E302A17"/>
    <w:rsid w:val="2CF2040A"/>
    <w:rsid w:val="2D3D4638"/>
    <w:rsid w:val="2E372137"/>
    <w:rsid w:val="32AE42D9"/>
    <w:rsid w:val="36021CA3"/>
    <w:rsid w:val="3B775CB0"/>
    <w:rsid w:val="3E435D80"/>
    <w:rsid w:val="3E6F09E1"/>
    <w:rsid w:val="3EB14288"/>
    <w:rsid w:val="41146C49"/>
    <w:rsid w:val="43C13423"/>
    <w:rsid w:val="454925FC"/>
    <w:rsid w:val="476C7F94"/>
    <w:rsid w:val="49ED43B1"/>
    <w:rsid w:val="4A156902"/>
    <w:rsid w:val="4B540EEF"/>
    <w:rsid w:val="4EDE7C89"/>
    <w:rsid w:val="656E5DB3"/>
    <w:rsid w:val="65E44F9D"/>
    <w:rsid w:val="697D0C9E"/>
    <w:rsid w:val="6AFC79BD"/>
    <w:rsid w:val="6C0849DF"/>
    <w:rsid w:val="6DD315AE"/>
    <w:rsid w:val="6E361438"/>
    <w:rsid w:val="77FF8AFD"/>
    <w:rsid w:val="7DFF1713"/>
    <w:rsid w:val="7EB10ADA"/>
    <w:rsid w:val="7F99410E"/>
    <w:rsid w:val="AFEFD5C5"/>
    <w:rsid w:val="BD7F5746"/>
    <w:rsid w:val="DD3DEABC"/>
    <w:rsid w:val="FAF7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ind w:firstLine="420"/>
      <w:textAlignment w:val="baseline"/>
    </w:pPr>
    <w:rPr>
      <w:rFonts w:ascii="宋体" w:hAnsi="Times New Roman" w:eastAsia="仿宋" w:cs="Times New Roman"/>
      <w:kern w:val="0"/>
      <w:sz w:val="24"/>
      <w:szCs w:val="21"/>
    </w:rPr>
  </w:style>
  <w:style w:type="paragraph" w:styleId="4">
    <w:name w:val="annotation text"/>
    <w:basedOn w:val="1"/>
    <w:link w:val="16"/>
    <w:qFormat/>
    <w:uiPriority w:val="0"/>
    <w:pPr>
      <w:jc w:val="left"/>
    </w:pPr>
  </w:style>
  <w:style w:type="paragraph" w:styleId="5">
    <w:name w:val="Body Text"/>
    <w:basedOn w:val="1"/>
    <w:qFormat/>
    <w:uiPriority w:val="1"/>
    <w:rPr>
      <w:rFonts w:ascii="仿宋_GB2312" w:hAnsi="仿宋_GB2312" w:eastAsia="仿宋_GB2312" w:cs="仿宋_GB2312"/>
      <w:sz w:val="28"/>
      <w:szCs w:val="28"/>
      <w:lang w:val="zh-CN" w:bidi="zh-C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7"/>
    <w:qFormat/>
    <w:uiPriority w:val="0"/>
    <w:rPr>
      <w:b/>
      <w:bCs/>
    </w:rPr>
  </w:style>
  <w:style w:type="character" w:styleId="11">
    <w:name w:val="annotation reference"/>
    <w:basedOn w:val="10"/>
    <w:qFormat/>
    <w:uiPriority w:val="0"/>
    <w:rPr>
      <w:sz w:val="21"/>
      <w:szCs w:val="21"/>
    </w:rPr>
  </w:style>
  <w:style w:type="paragraph" w:customStyle="1" w:styleId="12">
    <w:name w:val="表格文字"/>
    <w:basedOn w:val="13"/>
    <w:qFormat/>
    <w:uiPriority w:val="0"/>
    <w:pPr>
      <w:spacing w:before="25" w:beforeLines="0" w:after="25" w:afterLines="0"/>
      <w:jc w:val="left"/>
    </w:pPr>
    <w:rPr>
      <w:bCs/>
      <w:spacing w:val="10"/>
      <w:kern w:val="0"/>
      <w:sz w:val="24"/>
      <w:szCs w:val="20"/>
    </w:rPr>
  </w:style>
  <w:style w:type="paragraph" w:customStyle="1" w:styleId="13">
    <w:name w:val="正文 New New New New New New New New New New New New New New New New New New New New New New New New New New New New New New New New New New New New"/>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样式 首行缩进:  2 字符"/>
    <w:basedOn w:val="1"/>
    <w:autoRedefine/>
    <w:qFormat/>
    <w:uiPriority w:val="0"/>
    <w:pPr>
      <w:ind w:firstLine="560"/>
    </w:pPr>
    <w:rPr>
      <w:rFonts w:eastAsia="仿宋_GB2312" w:cs="宋体"/>
      <w:sz w:val="24"/>
    </w:rPr>
  </w:style>
  <w:style w:type="paragraph" w:customStyle="1" w:styleId="15">
    <w:name w:val="Table Paragraph"/>
    <w:basedOn w:val="1"/>
    <w:autoRedefine/>
    <w:qFormat/>
    <w:uiPriority w:val="1"/>
    <w:pPr>
      <w:spacing w:before="105"/>
      <w:ind w:left="50"/>
    </w:pPr>
    <w:rPr>
      <w:rFonts w:ascii="仿宋_GB2312" w:hAnsi="仿宋_GB2312" w:eastAsia="仿宋_GB2312" w:cs="仿宋_GB2312"/>
      <w:lang w:val="zh-CN" w:bidi="zh-CN"/>
    </w:rPr>
  </w:style>
  <w:style w:type="character" w:customStyle="1" w:styleId="16">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0304F-4FF3-467D-81F2-2D5E0BAA3F90}">
  <ds:schemaRefs/>
</ds:datastoreItem>
</file>

<file path=docProps/app.xml><?xml version="1.0" encoding="utf-8"?>
<Properties xmlns="http://schemas.openxmlformats.org/officeDocument/2006/extended-properties" xmlns:vt="http://schemas.openxmlformats.org/officeDocument/2006/docPropsVTypes">
  <Template>Normal</Template>
  <Pages>17</Pages>
  <Words>6743</Words>
  <Characters>6934</Characters>
  <Lines>26</Lines>
  <Paragraphs>7</Paragraphs>
  <TotalTime>2</TotalTime>
  <ScaleCrop>false</ScaleCrop>
  <LinksUpToDate>false</LinksUpToDate>
  <CharactersWithSpaces>7096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2020-05-30T16:43:00Z</dcterms:created>
  <dc:creator>勄怺逺嬡勄</dc:creator>
  <cp:lastModifiedBy>刘春燕</cp:lastModifiedBy>
  <dcterms:modified xsi:type="dcterms:W3CDTF">2025-10-27T11:23:43Z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5162A815085B4592A13FDFA0DD04F54F_13</vt:lpwstr>
  </property>
</Properties>
</file>