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13F23">
      <w:pPr>
        <w:spacing w:line="360" w:lineRule="auto"/>
        <w:ind w:right="840" w:firstLine="4819" w:firstLineChars="2000"/>
        <w:jc w:val="right"/>
        <w:rPr>
          <w:rFonts w:ascii="宋体" w:hAnsi="宋体" w:eastAsia="宋体" w:cs="宋体"/>
          <w:bCs/>
          <w:sz w:val="24"/>
          <w:szCs w:val="24"/>
        </w:rPr>
      </w:pPr>
      <w:r>
        <w:rPr>
          <w:rFonts w:hint="eastAsia" w:ascii="宋体" w:hAnsi="宋体" w:eastAsia="宋体" w:cs="宋体"/>
          <w:b/>
          <w:sz w:val="24"/>
          <w:szCs w:val="24"/>
        </w:rPr>
        <w:t xml:space="preserve">合同编号：               </w:t>
      </w:r>
    </w:p>
    <w:p w14:paraId="32DFC5FB">
      <w:pPr>
        <w:spacing w:line="360" w:lineRule="auto"/>
        <w:jc w:val="center"/>
        <w:rPr>
          <w:rFonts w:ascii="仿宋" w:hAnsi="仿宋" w:eastAsia="仿宋" w:cs="仿宋"/>
          <w:b/>
          <w:sz w:val="44"/>
          <w:szCs w:val="44"/>
        </w:rPr>
      </w:pPr>
    </w:p>
    <w:p w14:paraId="4DBB04BA">
      <w:pPr>
        <w:spacing w:line="360" w:lineRule="auto"/>
        <w:ind w:left="2880" w:hanging="2880" w:hangingChars="400"/>
        <w:jc w:val="center"/>
        <w:rPr>
          <w:rFonts w:ascii="黑体" w:hAnsi="黑体" w:eastAsia="黑体" w:cs="黑体"/>
          <w:bCs/>
          <w:sz w:val="72"/>
          <w:szCs w:val="72"/>
        </w:rPr>
      </w:pPr>
      <w:bookmarkStart w:id="0" w:name="_Toc24456"/>
      <w:bookmarkStart w:id="1" w:name="_Hlk100589380"/>
      <w:r>
        <w:rPr>
          <w:rFonts w:hint="eastAsia" w:ascii="黑体" w:hAnsi="黑体" w:eastAsia="黑体" w:cs="黑体"/>
          <w:bCs/>
          <w:sz w:val="72"/>
          <w:szCs w:val="72"/>
        </w:rPr>
        <w:t>集中查验场司机之家</w:t>
      </w:r>
    </w:p>
    <w:p w14:paraId="1AB1258B">
      <w:pPr>
        <w:spacing w:line="360" w:lineRule="auto"/>
        <w:ind w:left="2880" w:hanging="2880" w:hangingChars="400"/>
        <w:jc w:val="center"/>
        <w:rPr>
          <w:rFonts w:ascii="黑体" w:hAnsi="黑体" w:eastAsia="黑体" w:cs="黑体"/>
          <w:bCs/>
          <w:sz w:val="72"/>
          <w:szCs w:val="72"/>
        </w:rPr>
      </w:pPr>
      <w:r>
        <w:rPr>
          <w:rFonts w:hint="eastAsia" w:ascii="黑体" w:hAnsi="黑体" w:eastAsia="黑体" w:cs="黑体"/>
          <w:bCs/>
          <w:sz w:val="72"/>
          <w:szCs w:val="72"/>
        </w:rPr>
        <w:t>装修工程施工合同</w:t>
      </w:r>
      <w:bookmarkEnd w:id="0"/>
    </w:p>
    <w:bookmarkEnd w:id="1"/>
    <w:p w14:paraId="18FA1466">
      <w:pPr>
        <w:rPr>
          <w:rFonts w:ascii="仿宋" w:hAnsi="仿宋" w:eastAsia="仿宋" w:cs="仿宋"/>
          <w:szCs w:val="24"/>
        </w:rPr>
      </w:pPr>
    </w:p>
    <w:p w14:paraId="4CED4ACC">
      <w:pPr>
        <w:spacing w:line="360" w:lineRule="auto"/>
        <w:jc w:val="center"/>
        <w:rPr>
          <w:rFonts w:ascii="仿宋" w:hAnsi="仿宋" w:eastAsia="仿宋" w:cs="仿宋"/>
          <w:b/>
          <w:sz w:val="44"/>
          <w:szCs w:val="44"/>
        </w:rPr>
      </w:pPr>
    </w:p>
    <w:p w14:paraId="465B415C">
      <w:pPr>
        <w:ind w:firstLine="560"/>
        <w:rPr>
          <w:rFonts w:ascii="仿宋" w:hAnsi="仿宋" w:eastAsia="仿宋" w:cs="仿宋"/>
          <w:b/>
          <w:sz w:val="44"/>
          <w:szCs w:val="44"/>
        </w:rPr>
      </w:pPr>
    </w:p>
    <w:p w14:paraId="35E74AAD">
      <w:pPr>
        <w:ind w:firstLine="560"/>
        <w:rPr>
          <w:rFonts w:ascii="仿宋" w:hAnsi="仿宋" w:eastAsia="仿宋" w:cs="仿宋"/>
          <w:b/>
          <w:sz w:val="44"/>
          <w:szCs w:val="44"/>
        </w:rPr>
      </w:pPr>
    </w:p>
    <w:p w14:paraId="0528AA0A">
      <w:pPr>
        <w:rPr>
          <w:rFonts w:ascii="仿宋" w:hAnsi="仿宋" w:eastAsia="仿宋" w:cs="仿宋"/>
          <w:b/>
          <w:sz w:val="44"/>
          <w:szCs w:val="44"/>
        </w:rPr>
      </w:pPr>
      <w:r>
        <w:rPr>
          <w:rFonts w:hint="eastAsia" w:ascii="仿宋" w:hAnsi="仿宋" w:eastAsia="仿宋" w:cs="仿宋"/>
          <w:b/>
          <w:sz w:val="44"/>
          <w:szCs w:val="44"/>
        </w:rPr>
        <w:t xml:space="preserve">  </w:t>
      </w:r>
    </w:p>
    <w:p w14:paraId="040FF749">
      <w:pPr>
        <w:spacing w:line="720" w:lineRule="auto"/>
        <w:ind w:firstLine="643" w:firstLineChars="200"/>
        <w:rPr>
          <w:rFonts w:ascii="宋体" w:hAnsi="宋体" w:eastAsia="宋体" w:cs="宋体"/>
          <w:b/>
          <w:sz w:val="32"/>
          <w:szCs w:val="32"/>
        </w:rPr>
      </w:pPr>
      <w:r>
        <w:rPr>
          <w:rFonts w:hint="eastAsia" w:ascii="宋体" w:hAnsi="宋体" w:eastAsia="宋体" w:cs="宋体"/>
          <w:b/>
          <w:sz w:val="32"/>
          <w:szCs w:val="32"/>
        </w:rPr>
        <w:t>工程名称：集中查验场司机之家装修工程</w:t>
      </w:r>
    </w:p>
    <w:p w14:paraId="738E6117">
      <w:pPr>
        <w:spacing w:line="720" w:lineRule="auto"/>
        <w:ind w:firstLine="643" w:firstLineChars="200"/>
        <w:rPr>
          <w:rFonts w:ascii="宋体" w:hAnsi="宋体" w:eastAsia="宋体" w:cs="宋体"/>
          <w:b/>
          <w:sz w:val="32"/>
          <w:szCs w:val="32"/>
        </w:rPr>
      </w:pPr>
      <w:r>
        <w:rPr>
          <w:rFonts w:hint="eastAsia" w:ascii="宋体" w:hAnsi="宋体" w:eastAsia="宋体" w:cs="宋体"/>
          <w:b/>
          <w:sz w:val="32"/>
          <w:szCs w:val="32"/>
        </w:rPr>
        <w:t>甲方：海口市恒港管理服务有限公司</w:t>
      </w:r>
    </w:p>
    <w:p w14:paraId="382FAAB0">
      <w:pPr>
        <w:spacing w:line="720" w:lineRule="auto"/>
        <w:ind w:firstLine="643" w:firstLineChars="200"/>
        <w:rPr>
          <w:rFonts w:ascii="宋体" w:hAnsi="宋体" w:eastAsia="宋体" w:cs="宋体"/>
          <w:b/>
          <w:sz w:val="32"/>
          <w:szCs w:val="32"/>
        </w:rPr>
      </w:pPr>
      <w:r>
        <w:rPr>
          <w:rFonts w:hint="eastAsia" w:ascii="宋体" w:hAnsi="宋体" w:eastAsia="宋体" w:cs="宋体"/>
          <w:b/>
          <w:sz w:val="32"/>
          <w:szCs w:val="32"/>
        </w:rPr>
        <w:t>乙方：</w:t>
      </w:r>
    </w:p>
    <w:p w14:paraId="17B3FB2E">
      <w:pPr>
        <w:spacing w:line="720" w:lineRule="auto"/>
        <w:ind w:firstLine="643" w:firstLineChars="200"/>
        <w:rPr>
          <w:rFonts w:ascii="宋体" w:hAnsi="宋体" w:eastAsia="宋体" w:cs="宋体"/>
          <w:b/>
          <w:sz w:val="32"/>
          <w:szCs w:val="32"/>
        </w:rPr>
      </w:pPr>
      <w:r>
        <w:rPr>
          <w:rFonts w:hint="eastAsia" w:ascii="宋体" w:hAnsi="宋体" w:eastAsia="宋体" w:cs="宋体"/>
          <w:b/>
          <w:sz w:val="32"/>
          <w:szCs w:val="32"/>
        </w:rPr>
        <w:t>签订地点：海南省海口市秀英区</w:t>
      </w:r>
    </w:p>
    <w:p w14:paraId="6EB7D3FF">
      <w:pPr>
        <w:spacing w:line="720" w:lineRule="auto"/>
        <w:ind w:firstLine="643" w:firstLineChars="200"/>
        <w:rPr>
          <w:rFonts w:ascii="仿宋" w:hAnsi="仿宋" w:eastAsia="仿宋" w:cs="仿宋"/>
          <w:b/>
          <w:sz w:val="44"/>
          <w:szCs w:val="44"/>
        </w:rPr>
      </w:pPr>
      <w:r>
        <w:rPr>
          <w:rFonts w:hint="eastAsia" w:ascii="宋体" w:hAnsi="宋体" w:eastAsia="宋体" w:cs="宋体"/>
          <w:b/>
          <w:sz w:val="32"/>
          <w:szCs w:val="32"/>
        </w:rPr>
        <w:t>签订日期： 2025年  月  日</w:t>
      </w:r>
      <w:r>
        <w:rPr>
          <w:rFonts w:hint="eastAsia" w:ascii="仿宋" w:hAnsi="仿宋" w:eastAsia="仿宋" w:cs="仿宋"/>
          <w:b/>
          <w:sz w:val="44"/>
          <w:szCs w:val="44"/>
        </w:rPr>
        <w:br w:type="page"/>
      </w:r>
    </w:p>
    <w:p w14:paraId="1D4CD7FF">
      <w:pPr>
        <w:spacing w:line="360" w:lineRule="auto"/>
        <w:ind w:firstLine="560" w:firstLineChars="200"/>
        <w:rPr>
          <w:rFonts w:ascii="仿宋_GB2312" w:hAnsi="仿宋_GB2312" w:eastAsia="仿宋_GB2312" w:cs="仿宋_GB2312"/>
          <w:sz w:val="28"/>
          <w:szCs w:val="28"/>
        </w:rPr>
      </w:pPr>
      <w:bookmarkStart w:id="2" w:name="_Toc497213450"/>
      <w:r>
        <w:rPr>
          <w:rFonts w:hint="eastAsia" w:ascii="仿宋_GB2312" w:hAnsi="仿宋_GB2312" w:eastAsia="仿宋_GB2312" w:cs="仿宋_GB2312"/>
          <w:sz w:val="28"/>
          <w:szCs w:val="28"/>
        </w:rPr>
        <w:t>甲方：</w:t>
      </w:r>
      <w:r>
        <w:rPr>
          <w:rFonts w:hint="eastAsia" w:ascii="仿宋_GB2312" w:hAnsi="仿宋_GB2312" w:eastAsia="仿宋_GB2312" w:cs="仿宋_GB2312"/>
          <w:bCs/>
          <w:sz w:val="28"/>
          <w:szCs w:val="28"/>
        </w:rPr>
        <w:t>海口市恒港管理服务有限公司</w:t>
      </w:r>
    </w:p>
    <w:p w14:paraId="28071CF1">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 xml:space="preserve"> </w:t>
      </w:r>
    </w:p>
    <w:p w14:paraId="33EE121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依照《中华人民共和国民法典》及其他有关法律、行政法规，遵循平等、自愿、公平和诚实信用的原则，双方就</w:t>
      </w:r>
      <w:r>
        <w:rPr>
          <w:rFonts w:hint="eastAsia" w:ascii="仿宋_GB2312" w:hAnsi="仿宋_GB2312" w:eastAsia="仿宋_GB2312" w:cs="仿宋_GB2312"/>
          <w:sz w:val="28"/>
          <w:szCs w:val="28"/>
          <w:u w:val="single"/>
        </w:rPr>
        <w:t xml:space="preserve"> 集中查验场司机之家装修工程 </w:t>
      </w:r>
      <w:r>
        <w:rPr>
          <w:rFonts w:hint="eastAsia" w:ascii="仿宋_GB2312" w:hAnsi="仿宋_GB2312" w:eastAsia="仿宋_GB2312" w:cs="仿宋_GB2312"/>
          <w:sz w:val="28"/>
          <w:szCs w:val="28"/>
        </w:rPr>
        <w:t xml:space="preserve">施工事宜协商一致，订立本合同，以资双方共同遵守。 </w:t>
      </w:r>
    </w:p>
    <w:p w14:paraId="4F3882E0">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3" w:name="_Toc28170"/>
      <w:bookmarkStart w:id="4" w:name="_Toc6179"/>
      <w:bookmarkStart w:id="5" w:name="_Toc18635"/>
      <w:bookmarkStart w:id="6" w:name="_Toc15971"/>
      <w:bookmarkStart w:id="7" w:name="_Toc755"/>
      <w:bookmarkStart w:id="8" w:name="_Toc29249"/>
      <w:r>
        <w:rPr>
          <w:rFonts w:hint="eastAsia" w:ascii="仿宋_GB2312" w:hAnsi="仿宋_GB2312" w:eastAsia="仿宋_GB2312" w:cs="仿宋_GB2312"/>
          <w:b/>
          <w:bCs/>
          <w:kern w:val="44"/>
          <w:sz w:val="28"/>
          <w:szCs w:val="28"/>
        </w:rPr>
        <w:t>一、工程概况</w:t>
      </w:r>
      <w:bookmarkEnd w:id="2"/>
      <w:bookmarkEnd w:id="3"/>
      <w:bookmarkEnd w:id="4"/>
      <w:bookmarkEnd w:id="5"/>
      <w:bookmarkEnd w:id="6"/>
      <w:bookmarkEnd w:id="7"/>
      <w:bookmarkEnd w:id="8"/>
    </w:p>
    <w:p w14:paraId="46019DA5">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1.1工程名称：</w:t>
      </w:r>
      <w:r>
        <w:rPr>
          <w:rFonts w:hint="eastAsia" w:ascii="仿宋_GB2312" w:hAnsi="仿宋_GB2312" w:eastAsia="仿宋_GB2312" w:cs="仿宋_GB2312"/>
          <w:sz w:val="28"/>
          <w:szCs w:val="28"/>
          <w:u w:val="single"/>
        </w:rPr>
        <w:t xml:space="preserve"> 集中查验场司机之家装修工程</w:t>
      </w:r>
    </w:p>
    <w:p w14:paraId="4709ADB7">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u w:val="single"/>
        </w:rPr>
        <w:t>海南省海口市秀英区西秀镇集中查验场。</w:t>
      </w:r>
    </w:p>
    <w:p w14:paraId="595A1919">
      <w:pPr>
        <w:spacing w:line="360" w:lineRule="auto"/>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1.3工程内容：</w:t>
      </w:r>
      <w:r>
        <w:rPr>
          <w:rFonts w:hint="eastAsia" w:ascii="仿宋_GB2312" w:hAnsi="仿宋_GB2312" w:eastAsia="仿宋_GB2312" w:cs="仿宋_GB2312"/>
          <w:sz w:val="28"/>
          <w:szCs w:val="28"/>
          <w:u w:val="single"/>
        </w:rPr>
        <w:t>墙、地面、天棚装饰新增及改造，水、电、信、监控改造，软装陈设等（具体详见施工图纸及工程量清单</w:t>
      </w:r>
      <w:bookmarkStart w:id="114" w:name="_GoBack"/>
      <w:bookmarkEnd w:id="114"/>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w:t>
      </w:r>
    </w:p>
    <w:p w14:paraId="7081C93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1.4承包方式：包装修图纸优化及深化设计、包工、包料、包机械、包质量、包工期、包文明施工、包安全、包验收、包检验检测、包成品保护、包赶工措施、包材料二次搬运、包保修。</w:t>
      </w:r>
      <w:bookmarkStart w:id="9" w:name="_Toc497213451"/>
    </w:p>
    <w:p w14:paraId="3E10595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1.5承包范围：</w:t>
      </w:r>
      <w:r>
        <w:rPr>
          <w:rFonts w:hint="eastAsia" w:ascii="仿宋_GB2312" w:hAnsi="仿宋_GB2312" w:eastAsia="仿宋_GB2312" w:cs="仿宋_GB2312"/>
          <w:sz w:val="28"/>
          <w:szCs w:val="28"/>
          <w:u w:val="single"/>
        </w:rPr>
        <w:t xml:space="preserve"> 约885㎡ </w:t>
      </w:r>
      <w:r>
        <w:rPr>
          <w:rFonts w:hint="eastAsia" w:ascii="仿宋_GB2312" w:hAnsi="仿宋_GB2312" w:eastAsia="仿宋_GB2312" w:cs="仿宋_GB2312"/>
          <w:sz w:val="28"/>
          <w:szCs w:val="28"/>
        </w:rPr>
        <w:t>；具体承包范围以经审查确认的施工图纸及工程量清单预算为准。</w:t>
      </w:r>
    </w:p>
    <w:p w14:paraId="143FE78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当工程承包范围有增减时，甲方以书面通知明确。乙方不能拒绝，并按本合同明确约定的结算办法进行结算，同时乙方同意不因施工范围调整而提出任何索赔。</w:t>
      </w:r>
    </w:p>
    <w:p w14:paraId="72A1CAC1">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10" w:name="_Toc5235"/>
      <w:bookmarkStart w:id="11" w:name="_Toc800"/>
      <w:bookmarkStart w:id="12" w:name="_Toc29914"/>
      <w:bookmarkStart w:id="13" w:name="_Toc17578"/>
      <w:bookmarkStart w:id="14" w:name="_Toc31308"/>
      <w:bookmarkStart w:id="15" w:name="_Toc12829"/>
      <w:r>
        <w:rPr>
          <w:rFonts w:hint="eastAsia" w:ascii="仿宋_GB2312" w:hAnsi="仿宋_GB2312" w:eastAsia="仿宋_GB2312" w:cs="仿宋_GB2312"/>
          <w:b/>
          <w:bCs/>
          <w:kern w:val="44"/>
          <w:sz w:val="28"/>
          <w:szCs w:val="28"/>
        </w:rPr>
        <w:t>二、合同工期</w:t>
      </w:r>
      <w:bookmarkEnd w:id="9"/>
      <w:bookmarkEnd w:id="10"/>
      <w:bookmarkEnd w:id="11"/>
      <w:bookmarkEnd w:id="12"/>
      <w:bookmarkEnd w:id="13"/>
      <w:bookmarkEnd w:id="14"/>
      <w:bookmarkEnd w:id="15"/>
    </w:p>
    <w:p w14:paraId="43EC4E77">
      <w:pPr>
        <w:tabs>
          <w:tab w:val="left" w:pos="540"/>
          <w:tab w:val="left" w:pos="900"/>
          <w:tab w:val="left" w:pos="1080"/>
          <w:tab w:val="left" w:pos="1440"/>
        </w:tabs>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合同工期为</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日历天。本合同工期包括人员进</w:t>
      </w:r>
      <w:r>
        <w:rPr>
          <w:rFonts w:hint="eastAsia" w:ascii="仿宋_GB2312" w:hAnsi="仿宋_GB2312" w:eastAsia="仿宋_GB2312" w:cs="仿宋_GB2312"/>
          <w:color w:val="000000"/>
          <w:sz w:val="28"/>
          <w:szCs w:val="28"/>
        </w:rPr>
        <w:t>场、临设搭设、施工准备工作所需时间。</w:t>
      </w:r>
    </w:p>
    <w:p w14:paraId="5B8B0AEA">
      <w:pPr>
        <w:keepNext/>
        <w:keepLines/>
        <w:numPr>
          <w:ilvl w:val="0"/>
          <w:numId w:val="1"/>
        </w:numPr>
        <w:spacing w:line="360" w:lineRule="auto"/>
        <w:ind w:firstLine="562" w:firstLineChars="200"/>
        <w:outlineLvl w:val="0"/>
        <w:rPr>
          <w:rFonts w:ascii="仿宋_GB2312" w:hAnsi="仿宋_GB2312" w:eastAsia="仿宋_GB2312" w:cs="仿宋_GB2312"/>
          <w:b/>
          <w:bCs/>
          <w:kern w:val="44"/>
          <w:sz w:val="28"/>
          <w:szCs w:val="28"/>
        </w:rPr>
      </w:pPr>
      <w:bookmarkStart w:id="16" w:name="_Toc497213452"/>
      <w:bookmarkStart w:id="17" w:name="_Toc5624"/>
      <w:bookmarkStart w:id="18" w:name="_Toc22682"/>
      <w:bookmarkStart w:id="19" w:name="_Toc21290"/>
      <w:bookmarkStart w:id="20" w:name="_Toc83"/>
      <w:bookmarkStart w:id="21" w:name="_Toc4256"/>
      <w:bookmarkStart w:id="22" w:name="_Toc20149"/>
      <w:r>
        <w:rPr>
          <w:rFonts w:hint="eastAsia" w:ascii="仿宋_GB2312" w:hAnsi="仿宋_GB2312" w:eastAsia="仿宋_GB2312" w:cs="仿宋_GB2312"/>
          <w:b/>
          <w:bCs/>
          <w:color w:val="000000"/>
          <w:kern w:val="44"/>
          <w:sz w:val="28"/>
          <w:szCs w:val="28"/>
        </w:rPr>
        <w:t>合同价款、支付方式</w:t>
      </w:r>
      <w:bookmarkEnd w:id="16"/>
      <w:r>
        <w:rPr>
          <w:rFonts w:hint="eastAsia" w:ascii="仿宋_GB2312" w:hAnsi="仿宋_GB2312" w:eastAsia="仿宋_GB2312" w:cs="仿宋_GB2312"/>
          <w:b/>
          <w:bCs/>
          <w:color w:val="000000"/>
          <w:kern w:val="44"/>
          <w:sz w:val="28"/>
          <w:szCs w:val="28"/>
        </w:rPr>
        <w:t>及结算方式</w:t>
      </w:r>
      <w:bookmarkEnd w:id="17"/>
      <w:bookmarkEnd w:id="18"/>
      <w:bookmarkEnd w:id="19"/>
      <w:bookmarkEnd w:id="20"/>
      <w:bookmarkEnd w:id="21"/>
      <w:bookmarkEnd w:id="22"/>
    </w:p>
    <w:p w14:paraId="002E8B2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3.1暂定合同总价为：</w:t>
      </w:r>
      <w:bookmarkStart w:id="23" w:name="_Toc20132"/>
      <w:r>
        <w:rPr>
          <w:rFonts w:hint="eastAsia" w:ascii="仿宋_GB2312" w:hAnsi="仿宋_GB2312" w:eastAsia="仿宋_GB2312" w:cs="仿宋_GB2312"/>
          <w:sz w:val="28"/>
          <w:szCs w:val="28"/>
        </w:rPr>
        <w:t>不含税人民币（大写）：</w:t>
      </w:r>
      <w:r>
        <w:rPr>
          <w:rFonts w:hint="eastAsia" w:ascii="仿宋_GB2312" w:hAnsi="仿宋_GB2312" w:eastAsia="仿宋_GB2312" w:cs="仿宋_GB2312"/>
          <w:sz w:val="28"/>
          <w:szCs w:val="28"/>
          <w:u w:val="single"/>
        </w:rPr>
        <w:t xml:space="preserve">  xxxx  </w:t>
      </w:r>
      <w:r>
        <w:rPr>
          <w:rFonts w:hint="eastAsia" w:ascii="仿宋_GB2312" w:hAnsi="仿宋_GB2312" w:eastAsia="仿宋_GB2312" w:cs="仿宋_GB2312"/>
          <w:sz w:val="28"/>
          <w:szCs w:val="28"/>
        </w:rPr>
        <w:t>（</w:t>
      </w:r>
      <w:r>
        <w:rPr>
          <w:rFonts w:ascii="Calibri" w:hAnsi="Calibri" w:eastAsia="仿宋_GB2312" w:cs="Calibri"/>
          <w:sz w:val="28"/>
          <w:szCs w:val="28"/>
        </w:rPr>
        <w:t>¥</w:t>
      </w:r>
      <w:r>
        <w:rPr>
          <w:rFonts w:hint="eastAsia" w:ascii="Calibri" w:hAnsi="Calibri" w:eastAsia="仿宋_GB2312" w:cs="Calibri"/>
          <w:sz w:val="28"/>
          <w:szCs w:val="28"/>
        </w:rPr>
        <w:t>:</w:t>
      </w:r>
      <w:r>
        <w:rPr>
          <w:rFonts w:hint="eastAsia" w:ascii="仿宋_GB2312" w:hAnsi="仿宋_GB2312" w:eastAsia="仿宋_GB2312" w:cs="仿宋_GB2312"/>
          <w:sz w:val="28"/>
          <w:szCs w:val="28"/>
          <w:u w:val="single"/>
        </w:rPr>
        <w:t xml:space="preserve">xxxx </w:t>
      </w:r>
      <w:r>
        <w:rPr>
          <w:rFonts w:hint="eastAsia" w:ascii="Calibri" w:hAnsi="Calibri" w:eastAsia="仿宋_GB2312" w:cs="Calibri"/>
          <w:sz w:val="28"/>
          <w:szCs w:val="28"/>
        </w:rPr>
        <w:t>元</w:t>
      </w:r>
      <w:r>
        <w:rPr>
          <w:rFonts w:hint="eastAsia" w:ascii="仿宋_GB2312" w:hAnsi="仿宋_GB2312" w:eastAsia="仿宋_GB2312" w:cs="仿宋_GB2312"/>
          <w:sz w:val="28"/>
          <w:szCs w:val="28"/>
        </w:rPr>
        <w:t>）；</w:t>
      </w:r>
      <w:bookmarkEnd w:id="23"/>
      <w:r>
        <w:rPr>
          <w:rFonts w:hint="eastAsia" w:ascii="仿宋_GB2312" w:hAnsi="仿宋_GB2312" w:eastAsia="仿宋_GB2312" w:cs="仿宋_GB2312"/>
          <w:sz w:val="28"/>
          <w:szCs w:val="28"/>
        </w:rPr>
        <w:t>含税人民币（大写）：</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w:t>
      </w:r>
      <w:r>
        <w:rPr>
          <w:rFonts w:ascii="Calibri" w:hAnsi="Calibri" w:eastAsia="仿宋_GB2312" w:cs="Calibri"/>
          <w:sz w:val="28"/>
          <w:szCs w:val="28"/>
        </w:rPr>
        <w:t>¥</w:t>
      </w:r>
      <w:r>
        <w:rPr>
          <w:rFonts w:hint="eastAsia" w:ascii="Calibri" w:hAnsi="Calibri" w:eastAsia="仿宋_GB2312" w:cs="Calibri"/>
          <w:sz w:val="28"/>
          <w:szCs w:val="28"/>
        </w:rPr>
        <w:t>：</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元）；税率为</w:t>
      </w:r>
      <w:r>
        <w:rPr>
          <w:rFonts w:hint="eastAsia" w:ascii="仿宋_GB2312" w:hAnsi="仿宋_GB2312" w:eastAsia="仿宋_GB2312" w:cs="仿宋_GB2312"/>
          <w:sz w:val="28"/>
          <w:szCs w:val="28"/>
          <w:u w:val="single"/>
        </w:rPr>
        <w:t xml:space="preserve"> x </w:t>
      </w:r>
      <w:r>
        <w:rPr>
          <w:rFonts w:hint="eastAsia" w:ascii="仿宋_GB2312" w:hAnsi="仿宋_GB2312" w:eastAsia="仿宋_GB2312" w:cs="仿宋_GB2312"/>
          <w:sz w:val="28"/>
          <w:szCs w:val="28"/>
        </w:rPr>
        <w:t>%。</w:t>
      </w:r>
    </w:p>
    <w:p w14:paraId="149C157B">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如遇国家税率调整，则合同不含税价不变，合同含税价及税率相应调整，乙方应按纳税义务发生时的税率开具增值税发票，税率变化导致价税金额的变更应在进度及结算金额中进行调整。</w:t>
      </w:r>
    </w:p>
    <w:p w14:paraId="42F0D4C5">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金额已包含人工费、机械费、材料费、合同工期内的赶工费、安全文明施工费、现场保洁费、垃圾清运到甲方指定地点堆放费用、货款、包装运输、保险、人工、食宿、交通、差旅、装卸、安装及配套服务（如有）、税金、验收、技术指导及培训、售后服务、提交相应技术资料、因质量问题引起的维修费、利润、</w:t>
      </w:r>
      <w:r>
        <w:rPr>
          <w:rFonts w:ascii="仿宋_GB2312" w:hAnsi="仿宋_GB2312" w:eastAsia="仿宋_GB2312" w:cs="仿宋_GB2312"/>
          <w:sz w:val="28"/>
          <w:szCs w:val="28"/>
        </w:rPr>
        <w:t>管理费、规费、税金</w:t>
      </w:r>
      <w:r>
        <w:rPr>
          <w:rFonts w:hint="eastAsia" w:ascii="仿宋_GB2312" w:hAnsi="仿宋_GB2312" w:eastAsia="仿宋_GB2312" w:cs="仿宋_GB2312"/>
          <w:sz w:val="28"/>
          <w:szCs w:val="28"/>
        </w:rPr>
        <w:t>、材料设备保管费等与本项目有关的一切费用。除双方另有约定外，甲方无需另行支付任何其他费用。</w:t>
      </w:r>
    </w:p>
    <w:p w14:paraId="2C1F5D8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3.2付款方式</w:t>
      </w:r>
    </w:p>
    <w:p w14:paraId="4A54709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3.2.1签订合同后，乙方应在3个工作日内（自合同签订之日起算）组织材料、人员开始进场施工。完成</w:t>
      </w:r>
      <w:r>
        <w:rPr>
          <w:rFonts w:hint="eastAsia" w:ascii="仿宋_GB2312" w:hAnsi="仿宋_GB2312" w:eastAsia="仿宋_GB2312" w:cs="仿宋_GB2312"/>
          <w:sz w:val="28"/>
          <w:szCs w:val="28"/>
          <w:lang w:val="en-US" w:eastAsia="zh-CN"/>
        </w:rPr>
        <w:t>司机之家大厅</w:t>
      </w:r>
      <w:r>
        <w:rPr>
          <w:rFonts w:hint="eastAsia" w:ascii="仿宋_GB2312" w:hAnsi="仿宋_GB2312" w:eastAsia="仿宋_GB2312" w:cs="仿宋_GB2312"/>
          <w:sz w:val="28"/>
          <w:szCs w:val="28"/>
        </w:rPr>
        <w:t>施工内容后，乙方向甲方提交书面付款申请及符合甲方要求的发票并经甲方审核施工产值同意后，甲方应在15个工作日内支付至甲方审核确认施工产值的80%；乙方完成工程竣工验收交付后向甲方提交书面付款申请及符合甲方要求的发票并经甲方审核施工产值同意后，甲方应在15个工作日内累计支付至甲方审核确认施工产值的80%；项目竣工结算双方确认后乙方向甲方提交书面付款申请及符合甲方要求的</w:t>
      </w:r>
      <w:r>
        <w:rPr>
          <w:rFonts w:hint="eastAsia" w:ascii="仿宋_GB2312" w:hAnsi="仿宋_GB2312" w:eastAsia="仿宋_GB2312" w:cs="仿宋_GB2312"/>
          <w:sz w:val="28"/>
          <w:szCs w:val="28"/>
          <w:lang w:val="en-US" w:eastAsia="zh-CN"/>
        </w:rPr>
        <w:t>结算金额的全额</w:t>
      </w:r>
      <w:r>
        <w:rPr>
          <w:rFonts w:hint="eastAsia" w:ascii="仿宋_GB2312" w:hAnsi="仿宋_GB2312" w:eastAsia="仿宋_GB2312" w:cs="仿宋_GB2312"/>
          <w:sz w:val="28"/>
          <w:szCs w:val="28"/>
        </w:rPr>
        <w:t>发票并经甲方审核同意后，甲方应在15个工作日内支付至结算金额的97%，剩余3%作为质保金（乙方提供质保函可付完全部结算款)。</w:t>
      </w:r>
    </w:p>
    <w:p w14:paraId="24703B8E">
      <w:pPr>
        <w:spacing w:line="360" w:lineRule="auto"/>
        <w:ind w:firstLine="560" w:firstLineChars="200"/>
        <w:rPr>
          <w:rFonts w:ascii="仿宋_GB2312" w:hAnsi="仿宋_GB2312" w:eastAsia="仿宋_GB2312" w:cs="仿宋_GB2312"/>
          <w:b/>
          <w:bCs/>
          <w:color w:val="FF0000"/>
          <w:sz w:val="28"/>
          <w:szCs w:val="28"/>
        </w:rPr>
      </w:pPr>
      <w:r>
        <w:rPr>
          <w:rFonts w:hint="eastAsia" w:ascii="仿宋_GB2312" w:hAnsi="仿宋_GB2312" w:eastAsia="仿宋_GB2312" w:cs="仿宋_GB2312"/>
          <w:sz w:val="28"/>
          <w:szCs w:val="28"/>
        </w:rPr>
        <w:t>3.2.2甲方每支付一笔款项前乙方须向甲方提供等额合规有效增值税专用发票，乙方未向甲方提供等额合规有效增值税专用发票的，甲方有权拒绝付款，甲方因此拒绝付款的不视为甲方违约。</w:t>
      </w:r>
      <w:r>
        <w:rPr>
          <w:rFonts w:hint="eastAsia" w:ascii="仿宋_GB2312" w:hAnsi="仿宋_GB2312" w:eastAsia="仿宋_GB2312" w:cs="仿宋_GB2312"/>
          <w:color w:val="000000" w:themeColor="text1"/>
          <w:sz w:val="28"/>
          <w:szCs w:val="28"/>
          <w14:textFill>
            <w14:solidFill>
              <w14:schemeClr w14:val="tx1"/>
            </w14:solidFill>
          </w14:textFill>
        </w:rPr>
        <w:t>甲方要求的增值税发票均指增值税专用发票。</w:t>
      </w:r>
    </w:p>
    <w:p w14:paraId="00A9833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3.3结算方式</w:t>
      </w:r>
    </w:p>
    <w:p w14:paraId="021C8E09">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合同价格形式：固定综合单价。</w:t>
      </w:r>
    </w:p>
    <w:p w14:paraId="1C819EB4">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结算时，综合单价不变，结算工程量根据甲方书面确认的施工图、工程变更以及合同约定的计量规则计算，最终结算金额以甲方审定金额为准。综合单价包括完成工程量清单中一个规定计量单位项目所需的人工费、材料费、机械使用费、管理费和利润</w:t>
      </w:r>
      <w:r>
        <w:rPr>
          <w:rFonts w:hint="eastAsia" w:ascii="仿宋_GB2312" w:hAnsi="仿宋_GB2312" w:eastAsia="仿宋_GB2312" w:cs="仿宋_GB2312"/>
          <w:color w:val="000000"/>
          <w:sz w:val="28"/>
          <w:szCs w:val="28"/>
          <w:lang w:eastAsia="zh-Hans"/>
        </w:rPr>
        <w:t>等</w:t>
      </w:r>
      <w:r>
        <w:rPr>
          <w:rFonts w:hint="eastAsia" w:ascii="仿宋_GB2312" w:hAnsi="仿宋_GB2312" w:eastAsia="仿宋_GB2312" w:cs="仿宋_GB2312"/>
          <w:color w:val="000000"/>
          <w:sz w:val="28"/>
          <w:szCs w:val="28"/>
        </w:rPr>
        <w:t>一切费用。综合单价将贯穿于投标报价、工程款支付、洽商处理和竣工结算的始终。除非合同另有约定，否则不作调整。</w:t>
      </w:r>
    </w:p>
    <w:p w14:paraId="33B21D8B">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如甲方对装修标准（包括主要材料设备、基础及结构选型等）提出变更，结算可以据实调整，价格调整按本合同第4.1.3条约定执行。</w:t>
      </w:r>
    </w:p>
    <w:p w14:paraId="532426E3">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本合同履约过程中的所有变更（如有）、签证价款等，均于项目竣工结算双方确定后支付。</w:t>
      </w:r>
    </w:p>
    <w:p w14:paraId="2CF4BC4D">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3.4乙方指定收款账户信息及甲方指定开票信息（如相关信息变更，以责任方书面通知为准）</w:t>
      </w:r>
    </w:p>
    <w:p w14:paraId="43E8B26F">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乙方指定收款账户信息：</w:t>
      </w:r>
    </w:p>
    <w:p w14:paraId="51122BB5">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开户银行： </w:t>
      </w:r>
    </w:p>
    <w:p w14:paraId="4123A15C">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账号： </w:t>
      </w:r>
    </w:p>
    <w:p w14:paraId="0EF221C3">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行号： </w:t>
      </w:r>
    </w:p>
    <w:p w14:paraId="7A05F96C">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甲方指定开票信息：</w:t>
      </w:r>
    </w:p>
    <w:p w14:paraId="523E9E4B">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公司名称： 海口市恒港管理服务有限公司 </w:t>
      </w:r>
    </w:p>
    <w:p w14:paraId="474B790A">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纳税人识别号： 91460100069694610M</w:t>
      </w:r>
    </w:p>
    <w:p w14:paraId="356F4DA6">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地址：海南省澄迈县老城经济开发区南一环路69号海口综合保税区联检大楼101号房 </w:t>
      </w:r>
    </w:p>
    <w:p w14:paraId="0A02AB0E">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电话：0898-36612217 </w:t>
      </w:r>
    </w:p>
    <w:p w14:paraId="2368F215">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开户银行：中国工商银行股份有限公司海口桂林洋支行 </w:t>
      </w:r>
    </w:p>
    <w:p w14:paraId="0C1BD9BD">
      <w:pPr>
        <w:widowControl/>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银行账号： 2201060119100068670 </w:t>
      </w:r>
    </w:p>
    <w:p w14:paraId="237CCD6D">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24" w:name="_Toc21083"/>
      <w:bookmarkStart w:id="25" w:name="_Toc3893"/>
      <w:bookmarkStart w:id="26" w:name="_Toc23011_WPSOffice_Level1"/>
      <w:bookmarkStart w:id="27" w:name="_Toc490238680"/>
      <w:bookmarkStart w:id="28" w:name="_Toc24379_WPSOffice_Level1"/>
      <w:bookmarkStart w:id="29" w:name="_Toc8168"/>
      <w:bookmarkStart w:id="30" w:name="_Toc18692"/>
      <w:bookmarkStart w:id="31" w:name="_Toc17619"/>
      <w:bookmarkStart w:id="32" w:name="_Toc19139"/>
      <w:bookmarkStart w:id="33" w:name="_Toc24297"/>
      <w:bookmarkStart w:id="34" w:name="_Toc8205"/>
      <w:bookmarkStart w:id="35" w:name="_Toc24627"/>
      <w:bookmarkStart w:id="36" w:name="_Toc497213453"/>
      <w:r>
        <w:rPr>
          <w:rFonts w:hint="eastAsia" w:ascii="仿宋_GB2312" w:hAnsi="仿宋_GB2312" w:eastAsia="仿宋_GB2312" w:cs="仿宋_GB2312"/>
          <w:b/>
          <w:bCs/>
          <w:kern w:val="44"/>
          <w:sz w:val="28"/>
          <w:szCs w:val="28"/>
        </w:rPr>
        <w:t>四、双方</w:t>
      </w:r>
      <w:bookmarkEnd w:id="24"/>
      <w:bookmarkEnd w:id="25"/>
      <w:bookmarkEnd w:id="26"/>
      <w:bookmarkEnd w:id="27"/>
      <w:bookmarkEnd w:id="28"/>
      <w:bookmarkEnd w:id="29"/>
      <w:r>
        <w:rPr>
          <w:rFonts w:hint="eastAsia" w:ascii="仿宋_GB2312" w:hAnsi="仿宋_GB2312" w:eastAsia="仿宋_GB2312" w:cs="仿宋_GB2312"/>
          <w:b/>
          <w:bCs/>
          <w:kern w:val="44"/>
          <w:sz w:val="28"/>
          <w:szCs w:val="28"/>
        </w:rPr>
        <w:t>权利义务</w:t>
      </w:r>
      <w:bookmarkEnd w:id="30"/>
      <w:bookmarkEnd w:id="31"/>
      <w:bookmarkEnd w:id="32"/>
      <w:bookmarkEnd w:id="33"/>
      <w:bookmarkEnd w:id="34"/>
      <w:bookmarkEnd w:id="35"/>
    </w:p>
    <w:p w14:paraId="05E1970F">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4.1 甲方权</w:t>
      </w:r>
      <w:r>
        <w:rPr>
          <w:rFonts w:hint="eastAsia" w:ascii="仿宋_GB2312" w:hAnsi="仿宋_GB2312" w:eastAsia="仿宋_GB2312" w:cs="仿宋_GB2312"/>
          <w:b/>
          <w:bCs/>
          <w:sz w:val="28"/>
          <w:szCs w:val="28"/>
        </w:rPr>
        <w:t>利</w:t>
      </w:r>
      <w:r>
        <w:rPr>
          <w:rFonts w:hint="eastAsia" w:ascii="仿宋_GB2312" w:hAnsi="仿宋_GB2312" w:eastAsia="仿宋_GB2312" w:cs="仿宋_GB2312"/>
          <w:b/>
          <w:sz w:val="28"/>
          <w:szCs w:val="28"/>
        </w:rPr>
        <w:t>义务</w:t>
      </w:r>
    </w:p>
    <w:p w14:paraId="3A6CC05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4.1.1</w:t>
      </w:r>
      <w:r>
        <w:rPr>
          <w:rFonts w:hint="eastAsia" w:ascii="仿宋_GB2312" w:hAnsi="仿宋_GB2312" w:eastAsia="仿宋_GB2312" w:cs="仿宋_GB2312"/>
          <w:color w:val="000000"/>
          <w:sz w:val="28"/>
          <w:szCs w:val="28"/>
        </w:rPr>
        <w:t xml:space="preserve"> 甲方现场代表（具体详见附件1）。</w:t>
      </w:r>
      <w:r>
        <w:rPr>
          <w:rFonts w:hint="eastAsia" w:ascii="仿宋_GB2312" w:hAnsi="仿宋_GB2312" w:eastAsia="仿宋_GB2312" w:cs="仿宋_GB2312"/>
          <w:sz w:val="28"/>
          <w:szCs w:val="28"/>
        </w:rPr>
        <w:t>负责解决施工过程遇到的问题，并参与工程的初检、验收和签证工作。</w:t>
      </w:r>
    </w:p>
    <w:p w14:paraId="791C862D">
      <w:pPr>
        <w:spacing w:line="360" w:lineRule="auto"/>
        <w:ind w:firstLine="560" w:firstLineChars="200"/>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4.1.2 甲方应按合同约定支付合同款项，但</w:t>
      </w:r>
      <w:r>
        <w:rPr>
          <w:rFonts w:hint="eastAsia" w:ascii="仿宋_GB2312" w:hAnsi="仿宋_GB2312" w:eastAsia="仿宋_GB2312" w:cs="仿宋_GB2312"/>
          <w:spacing w:val="-2"/>
          <w:sz w:val="28"/>
          <w:szCs w:val="28"/>
        </w:rPr>
        <w:t>乙方不按时、不按施工计划完成工程进度及合同约定施工的，甲方有权顺延支付工程款。</w:t>
      </w:r>
    </w:p>
    <w:p w14:paraId="565456BF">
      <w:pPr>
        <w:spacing w:line="360" w:lineRule="auto"/>
        <w:ind w:firstLine="552"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2"/>
          <w:sz w:val="28"/>
          <w:szCs w:val="28"/>
        </w:rPr>
        <w:t xml:space="preserve">4.1.3 </w:t>
      </w:r>
      <w:r>
        <w:rPr>
          <w:rFonts w:hint="eastAsia" w:ascii="仿宋_GB2312" w:hAnsi="仿宋_GB2312" w:eastAsia="仿宋_GB2312" w:cs="仿宋_GB2312"/>
          <w:spacing w:val="-5"/>
          <w:sz w:val="28"/>
          <w:szCs w:val="28"/>
        </w:rPr>
        <w:t>因甲方对装修标准提出变更，可据实调整变更部分的结算，价格调整原则如下：</w:t>
      </w:r>
    </w:p>
    <w:p w14:paraId="7C90B486">
      <w:pPr>
        <w:widowControl/>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 </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清单中已有相同项目的，执行</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 xml:space="preserve">清单中该项目的相应报价。 </w:t>
      </w:r>
    </w:p>
    <w:p w14:paraId="566A8266">
      <w:pPr>
        <w:widowControl/>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B </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清单中有相似项目的，执行</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清单中该相似项目的相应报价。如</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 xml:space="preserve">清单中类似项目有两个或两个以上的，执行低价格的综合单价。类似单价的确定原则：对相应子目、消耗量、单价等进行调整换算，原管理费、利润水平不变。 </w:t>
      </w:r>
    </w:p>
    <w:p w14:paraId="7BA314BE">
      <w:pPr>
        <w:widowControl/>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C </w:t>
      </w:r>
      <w:r>
        <w:rPr>
          <w:rFonts w:hint="eastAsia" w:ascii="仿宋_GB2312" w:hAnsi="仿宋_GB2312" w:eastAsia="仿宋_GB2312" w:cs="仿宋_GB2312"/>
          <w:spacing w:val="-5"/>
          <w:sz w:val="28"/>
          <w:szCs w:val="28"/>
        </w:rPr>
        <w:t>已标价工程量</w:t>
      </w:r>
      <w:r>
        <w:rPr>
          <w:rFonts w:hint="eastAsia" w:ascii="仿宋_GB2312" w:hAnsi="仿宋_GB2312" w:eastAsia="仿宋_GB2312" w:cs="仿宋_GB2312"/>
          <w:color w:val="000000"/>
          <w:sz w:val="28"/>
          <w:szCs w:val="28"/>
        </w:rPr>
        <w:t>清单中没有相同或相似项目的，则该项目的综合单价确定原则：按现行工程量清单计价规范、海南省现行专业定额及有关文件，相应材料价格则以变更发生当期海南省建设工程造价主办的《海南省工程造价信息》（厂商报价除外）中市场信息部分公布的材料价格执行，市场信息缺项部分以甲方、乙方共同询价确认后执行组价，组价后并考虑中标下浮率下浮后确定综合单价，</w:t>
      </w:r>
    </w:p>
    <w:p w14:paraId="12C861AF">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D 措施费用结算不调整。</w:t>
      </w:r>
    </w:p>
    <w:p w14:paraId="1A3E982D">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E因承包人原因出现变更的，发生工程量增加的，不予调整；工程量减少的，根据上述变更方式，结算时予以扣除。</w:t>
      </w:r>
    </w:p>
    <w:p w14:paraId="6E60C58B">
      <w:pPr>
        <w:widowControl/>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F 乙方提交变更报价书的期限：乙方应在收到变更指示或变更意向书后7天内，向甲方提交变更报价书。逾期未提交，视为认可该项变更未导致价款变更，乙方后续不得就该项变更提出索赔。 </w:t>
      </w:r>
    </w:p>
    <w:p w14:paraId="1187657A">
      <w:pPr>
        <w:widowControl/>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H 收到变更指示后，如乙方未在约定的期限内交变更报价书的，甲方有权自行决定是否调整合同价款以及如果甲方决定调整合同价款时，相应调整的具体金额。 </w:t>
      </w:r>
    </w:p>
    <w:p w14:paraId="124CB617">
      <w:pPr>
        <w:spacing w:line="360" w:lineRule="auto"/>
        <w:ind w:firstLine="552" w:firstLineChars="200"/>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4.1.4乙方保证所交付的货物、成果或服务的所有权无任何抵押、查封等产权瑕疵，且整体或任何一部分均不会侵犯任何第三方的知识产权。乙方移交给甲方并通过甲方验收后的货物的所有权归甲方所有。</w:t>
      </w:r>
    </w:p>
    <w:p w14:paraId="23F24FBF">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4.2 乙方权</w:t>
      </w:r>
      <w:r>
        <w:rPr>
          <w:rFonts w:hint="eastAsia" w:ascii="仿宋_GB2312" w:hAnsi="仿宋_GB2312" w:eastAsia="仿宋_GB2312" w:cs="仿宋_GB2312"/>
          <w:b/>
          <w:bCs/>
          <w:sz w:val="28"/>
          <w:szCs w:val="28"/>
        </w:rPr>
        <w:t>利</w:t>
      </w:r>
      <w:r>
        <w:rPr>
          <w:rFonts w:hint="eastAsia" w:ascii="仿宋_GB2312" w:hAnsi="仿宋_GB2312" w:eastAsia="仿宋_GB2312" w:cs="仿宋_GB2312"/>
          <w:b/>
          <w:sz w:val="28"/>
          <w:szCs w:val="28"/>
        </w:rPr>
        <w:t>义务</w:t>
      </w:r>
    </w:p>
    <w:p w14:paraId="21EA1F7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4.2.1</w:t>
      </w:r>
      <w:r>
        <w:rPr>
          <w:rFonts w:hint="eastAsia" w:ascii="仿宋_GB2312" w:hAnsi="仿宋_GB2312" w:eastAsia="仿宋_GB2312" w:cs="仿宋_GB2312"/>
          <w:color w:val="000000"/>
          <w:sz w:val="28"/>
          <w:szCs w:val="28"/>
        </w:rPr>
        <w:t xml:space="preserve"> 乙方现场代表（具体详见附件1）。</w:t>
      </w:r>
      <w:r>
        <w:rPr>
          <w:rFonts w:hint="eastAsia" w:ascii="仿宋_GB2312" w:hAnsi="仿宋_GB2312" w:eastAsia="仿宋_GB2312" w:cs="仿宋_GB2312"/>
          <w:sz w:val="28"/>
          <w:szCs w:val="28"/>
        </w:rPr>
        <w:t>须持有与工程项目相适应的资格证书，负责施工期间的施工质量、安全问题；乙方在工程项目开工前，应将施工负责人员报甲方确认、备案，如乙方更换施工负责人员时，应事先征得甲方的同意。</w:t>
      </w:r>
    </w:p>
    <w:p w14:paraId="2DC6D4B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4.2.2 进场前一周内，乙方根据现场情况完善施工组织设计或施工方案、施工总进度计划、材料设备、成品半成品等进场计划报送至甲方。乙方参加甲方组织的施工图纸或做法说明会议（如有），严格按照施工规范要求和甲方提供的设计施工图纸施工（如需乙方优化图纸的，以甲方审核通过的优化图纸为准）。</w:t>
      </w:r>
    </w:p>
    <w:p w14:paraId="3FDBC70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4.2.3 乙方在施工过程必须按甲方审核通过的进度计划组织施工，接受甲方现场代表对工程质量和进度的检查监督。工程实际进度与进度计划不符时，乙方应按甲方现场代表的要求提出加快施工进度的改进措施，报甲方现场代表批准后执行，由此产生的费用由乙方承担。</w:t>
      </w:r>
    </w:p>
    <w:p w14:paraId="6D6E264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4.2.4 乙方根据甲方要求对装修施工图纸设计进行优化（优化方案须经甲方书面确认后方可实施），增加品位及档次；如甲方要求进行设计变更，乙方应积极配合，合同价款经甲方审批后调整。</w:t>
      </w:r>
      <w:r>
        <w:rPr>
          <w:rFonts w:hint="eastAsia" w:ascii="仿宋_GB2312" w:hAnsi="仿宋_GB2312" w:eastAsia="仿宋_GB2312" w:cs="仿宋_GB2312"/>
          <w:sz w:val="28"/>
          <w:szCs w:val="28"/>
        </w:rPr>
        <w:t>设计变更影响到工期，乙方可要求变更工期，报甲方批准后调整竣工日期。</w:t>
      </w:r>
    </w:p>
    <w:p w14:paraId="35BEBB5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4.2.5 </w:t>
      </w:r>
      <w:r>
        <w:rPr>
          <w:rFonts w:hint="eastAsia" w:ascii="仿宋_GB2312" w:hAnsi="仿宋_GB2312" w:eastAsia="仿宋_GB2312" w:cs="仿宋_GB2312"/>
          <w:bCs/>
          <w:sz w:val="28"/>
          <w:szCs w:val="28"/>
        </w:rPr>
        <w:t>乙方必须将</w:t>
      </w:r>
      <w:r>
        <w:rPr>
          <w:rFonts w:hint="eastAsia" w:ascii="仿宋_GB2312" w:hAnsi="仿宋_GB2312" w:eastAsia="仿宋_GB2312" w:cs="仿宋_GB2312"/>
          <w:sz w:val="28"/>
          <w:szCs w:val="28"/>
        </w:rPr>
        <w:t>所有建筑垃圾集中堆放在指定地方并集中运出场外。</w:t>
      </w:r>
    </w:p>
    <w:p w14:paraId="712510AD">
      <w:pPr>
        <w:spacing w:line="360" w:lineRule="auto"/>
        <w:ind w:firstLine="560" w:firstLineChars="200"/>
        <w:rPr>
          <w:rFonts w:ascii="仿宋_GB2312" w:hAnsi="仿宋_GB2312" w:eastAsia="仿宋_GB2312" w:cs="仿宋_GB2312"/>
          <w:spacing w:val="-5"/>
          <w:sz w:val="28"/>
          <w:szCs w:val="28"/>
        </w:rPr>
      </w:pPr>
      <w:r>
        <w:rPr>
          <w:rFonts w:hint="eastAsia" w:ascii="仿宋_GB2312" w:hAnsi="仿宋_GB2312" w:eastAsia="仿宋_GB2312" w:cs="仿宋_GB2312"/>
          <w:sz w:val="28"/>
          <w:szCs w:val="28"/>
        </w:rPr>
        <w:t>4.2.6 工程竣工未移交甲方之前，乙方负责对施工范围内的一切设施、材料和工程成品、半成品进行保护，施工中未经甲方同意批准，不得随意拆改原建筑物结构及各种设备和线路，否则乙方应恢复原状并承担由此造成的损失。</w:t>
      </w:r>
    </w:p>
    <w:p w14:paraId="35FDBF86">
      <w:pPr>
        <w:spacing w:line="360" w:lineRule="auto"/>
        <w:ind w:firstLine="540" w:firstLineChars="200"/>
        <w:rPr>
          <w:rFonts w:ascii="仿宋_GB2312" w:hAnsi="仿宋_GB2312" w:eastAsia="仿宋_GB2312" w:cs="仿宋_GB2312"/>
          <w:sz w:val="28"/>
          <w:szCs w:val="28"/>
        </w:rPr>
      </w:pPr>
      <w:r>
        <w:rPr>
          <w:rFonts w:hint="eastAsia" w:ascii="仿宋_GB2312" w:hAnsi="仿宋_GB2312" w:eastAsia="仿宋_GB2312" w:cs="仿宋_GB2312"/>
          <w:spacing w:val="-5"/>
          <w:sz w:val="28"/>
          <w:szCs w:val="28"/>
        </w:rPr>
        <w:t>4.2.7</w:t>
      </w:r>
      <w:r>
        <w:rPr>
          <w:rFonts w:hint="eastAsia" w:ascii="仿宋_GB2312" w:hAnsi="仿宋_GB2312" w:eastAsia="仿宋_GB2312" w:cs="仿宋_GB2312"/>
          <w:sz w:val="28"/>
          <w:szCs w:val="28"/>
        </w:rPr>
        <w:t>乙方无需提供履约担保。</w:t>
      </w:r>
    </w:p>
    <w:p w14:paraId="62A94920">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4.2.8在合同履行过程中发生的下列情形，属于乙方违约，乙方应承担因其违约行为而增加的费用。甲方有权发出书面整改通知，乙方在5日内未能整改的，甲方可单方解除未完成部分工程合同，且要求乙方承担暂定合同总价20%的违约金，同时乙方应向甲方赔偿直接和间接损失：</w:t>
      </w:r>
    </w:p>
    <w:p w14:paraId="13673B7A">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（1）乙方未经甲方书面许可进行转包、分包，或允许第三方代为、加入履行本合同的；</w:t>
      </w:r>
    </w:p>
    <w:p w14:paraId="7A616B8B">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（2）乙方采购和使用不合格的材料和工程设备的；</w:t>
      </w:r>
    </w:p>
    <w:p w14:paraId="0667A47E">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 xml:space="preserve">（3）乙方拒绝接受项目调整计划并承担因项目计划改变所产生的相应费用的； </w:t>
      </w:r>
    </w:p>
    <w:p w14:paraId="511E25F4">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（4）乙方在缺陷责任期及保修期内，未能在合理期限对工程缺陷进行修复，或拒绝按甲方要求进行修复的；</w:t>
      </w:r>
    </w:p>
    <w:p w14:paraId="0CA2D39E">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（5）乙方明确表示或者以其行为表明不履行合同主要义务的；</w:t>
      </w:r>
    </w:p>
    <w:p w14:paraId="5D9CFCEF">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（6）乙方未能按照合同约定履行其他义务的。</w:t>
      </w:r>
    </w:p>
    <w:p w14:paraId="6AA040ED">
      <w:pPr>
        <w:spacing w:line="360" w:lineRule="auto"/>
        <w:ind w:firstLine="540" w:firstLineChars="200"/>
        <w:rPr>
          <w:rFonts w:ascii="仿宋_GB2312" w:hAnsi="仿宋_GB2312" w:eastAsia="仿宋_GB2312" w:cs="仿宋_GB2312"/>
          <w:spacing w:val="-5"/>
          <w:sz w:val="28"/>
          <w:szCs w:val="28"/>
        </w:rPr>
      </w:pPr>
    </w:p>
    <w:p w14:paraId="20E7B7B7">
      <w:pPr>
        <w:spacing w:line="360" w:lineRule="auto"/>
        <w:ind w:firstLine="540" w:firstLineChars="20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4.2.11如因乙方的原因造成的费用增加，增加的费用由乙方自行承担；减少的费用甲方有权扣减。</w:t>
      </w:r>
    </w:p>
    <w:p w14:paraId="747FA55E">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37" w:name="_Toc5124"/>
      <w:bookmarkStart w:id="38" w:name="_Toc13227"/>
      <w:bookmarkStart w:id="39" w:name="_Toc10542"/>
      <w:bookmarkStart w:id="40" w:name="_Toc6466"/>
      <w:bookmarkStart w:id="41" w:name="_Toc32229"/>
      <w:bookmarkStart w:id="42" w:name="_Toc2615"/>
      <w:bookmarkStart w:id="43" w:name="_Toc19809"/>
      <w:bookmarkStart w:id="44" w:name="_Toc1889"/>
      <w:bookmarkStart w:id="45" w:name="_Toc490238681"/>
      <w:bookmarkStart w:id="46" w:name="_Toc26723_WPSOffice_Level1"/>
      <w:bookmarkStart w:id="47" w:name="_Toc9520_WPSOffice_Level1"/>
      <w:bookmarkStart w:id="48" w:name="_Toc24686"/>
      <w:r>
        <w:rPr>
          <w:rFonts w:hint="eastAsia" w:ascii="仿宋_GB2312" w:hAnsi="仿宋_GB2312" w:eastAsia="仿宋_GB2312" w:cs="仿宋_GB2312"/>
          <w:b/>
          <w:bCs/>
          <w:kern w:val="44"/>
          <w:sz w:val="28"/>
          <w:szCs w:val="28"/>
        </w:rPr>
        <w:t>五、工程质量及</w:t>
      </w:r>
      <w:bookmarkEnd w:id="37"/>
      <w:r>
        <w:rPr>
          <w:rFonts w:hint="eastAsia" w:ascii="仿宋_GB2312" w:hAnsi="仿宋_GB2312" w:eastAsia="仿宋_GB2312" w:cs="仿宋_GB2312"/>
          <w:b/>
          <w:bCs/>
          <w:kern w:val="44"/>
          <w:sz w:val="28"/>
          <w:szCs w:val="28"/>
        </w:rPr>
        <w:t>验收</w:t>
      </w:r>
      <w:bookmarkEnd w:id="38"/>
      <w:bookmarkEnd w:id="39"/>
      <w:bookmarkEnd w:id="40"/>
      <w:bookmarkEnd w:id="41"/>
      <w:bookmarkEnd w:id="42"/>
      <w:bookmarkEnd w:id="43"/>
      <w:bookmarkEnd w:id="44"/>
      <w:bookmarkEnd w:id="45"/>
      <w:bookmarkEnd w:id="46"/>
      <w:bookmarkEnd w:id="47"/>
      <w:bookmarkEnd w:id="48"/>
    </w:p>
    <w:p w14:paraId="5FF808B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5.1对隐蔽工程和中间工程的验收，乙方应以书面形式通知甲方。通知后</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rPr>
        <w:t>个工作日内，甲方不得无故不按时参加隐蔽工程和中间工程的验收，乙方可自行验收，进行下一步工序。</w:t>
      </w:r>
    </w:p>
    <w:p w14:paraId="4972971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乙方书面通知甲方竣工验收，甲方自接到书面验收通知</w:t>
      </w:r>
      <w:r>
        <w:rPr>
          <w:rFonts w:hint="eastAsia" w:ascii="仿宋_GB2312" w:hAnsi="仿宋_GB2312" w:eastAsia="仿宋_GB2312" w:cs="仿宋_GB2312"/>
          <w:sz w:val="28"/>
          <w:szCs w:val="28"/>
          <w:u w:val="single"/>
        </w:rPr>
        <w:t xml:space="preserve"> 14 </w:t>
      </w:r>
      <w:r>
        <w:rPr>
          <w:rFonts w:hint="eastAsia" w:ascii="仿宋_GB2312" w:hAnsi="仿宋_GB2312" w:eastAsia="仿宋_GB2312" w:cs="仿宋_GB2312"/>
          <w:sz w:val="28"/>
          <w:szCs w:val="28"/>
        </w:rPr>
        <w:t>个工作日内组织验收，验收通过后办理验收手续。</w:t>
      </w:r>
    </w:p>
    <w:p w14:paraId="4C1C167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5.3 工程质量标准为合格工程，施工质量满足装饰工程施工及竣工验收中应遵循国家或行业颁布的现行相关规程、规范、主要有但不限于：《建筑装饰装修工程施工质量验收规范》GB50210-2013、《建筑与市政工程施工质量控制通用规范》GB55032-2022、《高级建筑装饰工程质量检验评定标准》DBJ01-27-96、《民用建筑工程室内环境污染控制规范》GB50325-2013、《室内装饰装修材料 人造板及其制品中甲醛释放限量》GB18580-2025等，根据不同的规范存在多个验收标准的，则本合同项下工程应当按照其中较高的标准进行验收。 </w:t>
      </w:r>
    </w:p>
    <w:p w14:paraId="6C95BDE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5.5乙方交付的货物应满足国内法律法规、相关部门的产业标准及本合同约定。乙方承诺向甲方提供的货物应是全新、完整、技术成熟稳定、性能质量良好的产品。</w:t>
      </w:r>
    </w:p>
    <w:p w14:paraId="47A2FA0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在货物接收或验收时，甲方和乙方的现场代表将签署一份确认单。若乙方代表未到现场时，该确认单由甲方代表单方签署，并作为甲方要求乙方进行退货、更换、修理或补充发货的有效证据。如甲方发现货物有任何的短少、缺损、缺陷或不符合本合同附件5要求的，乙方应在甲方要求的期限内进行更换、补充发货并送达至甲方指定地点，由所产生的一切费用由乙方自行承担。甲乙双方确定以下人员作为双方各自的现场代表：</w:t>
      </w:r>
    </w:p>
    <w:p w14:paraId="525E672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甲方代表：    联系电话：</w:t>
      </w:r>
    </w:p>
    <w:p w14:paraId="0AA8657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乙方代表：    联系电话：</w:t>
      </w:r>
    </w:p>
    <w:p w14:paraId="79494A5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5.7未能通过甲方验收的货物，以及甲方接收后发现有误的货物，由乙方自费回收。如乙方在甲方发出通知后10天内未收回，则甲方有权自行处理该货物。</w:t>
      </w:r>
    </w:p>
    <w:p w14:paraId="0BB5C9B8">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49" w:name="_Toc23657"/>
      <w:bookmarkStart w:id="50" w:name="_Toc12336"/>
      <w:bookmarkStart w:id="51" w:name="_Toc25386_WPSOffice_Level1"/>
      <w:bookmarkStart w:id="52" w:name="_Toc2538"/>
      <w:bookmarkStart w:id="53" w:name="_Toc28009_WPSOffice_Level1"/>
      <w:bookmarkStart w:id="54" w:name="_Toc12666"/>
      <w:bookmarkStart w:id="55" w:name="_Toc20544_WPSOffice_Level1"/>
      <w:bookmarkStart w:id="56" w:name="_Toc19429"/>
      <w:bookmarkStart w:id="57" w:name="_Toc9802"/>
      <w:bookmarkStart w:id="58" w:name="_Toc2403"/>
      <w:bookmarkStart w:id="59" w:name="_Toc490238683"/>
      <w:bookmarkStart w:id="60" w:name="_Toc16937"/>
      <w:bookmarkStart w:id="61" w:name="_Toc10750"/>
      <w:r>
        <w:rPr>
          <w:rFonts w:hint="eastAsia" w:ascii="仿宋_GB2312" w:hAnsi="仿宋_GB2312" w:eastAsia="仿宋_GB2312" w:cs="仿宋_GB2312"/>
          <w:b/>
          <w:bCs/>
          <w:kern w:val="44"/>
          <w:sz w:val="28"/>
          <w:szCs w:val="28"/>
        </w:rPr>
        <w:t>六、安全</w:t>
      </w:r>
      <w:bookmarkEnd w:id="49"/>
      <w:r>
        <w:rPr>
          <w:rFonts w:hint="eastAsia" w:ascii="仿宋_GB2312" w:hAnsi="仿宋_GB2312" w:eastAsia="仿宋_GB2312" w:cs="仿宋_GB2312"/>
          <w:b/>
          <w:bCs/>
          <w:kern w:val="44"/>
          <w:sz w:val="28"/>
          <w:szCs w:val="28"/>
        </w:rPr>
        <w:t>生产</w:t>
      </w:r>
      <w:bookmarkEnd w:id="50"/>
      <w:bookmarkEnd w:id="51"/>
      <w:bookmarkEnd w:id="52"/>
      <w:bookmarkEnd w:id="53"/>
      <w:bookmarkEnd w:id="54"/>
      <w:bookmarkEnd w:id="55"/>
      <w:bookmarkEnd w:id="56"/>
      <w:bookmarkEnd w:id="57"/>
      <w:bookmarkEnd w:id="58"/>
      <w:bookmarkEnd w:id="59"/>
      <w:bookmarkEnd w:id="60"/>
      <w:bookmarkEnd w:id="61"/>
    </w:p>
    <w:p w14:paraId="580850B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乙方在施工期间应严格遵守政府有关主管部门对施工场地交通、施工噪音、施工场地清洁卫生、环境保护和安全生产等方面的管理规定，做到安全文明施工，负责施工现场和乙方人员的安全保卫管理工作，并承担相应的费用。</w:t>
      </w:r>
    </w:p>
    <w:p w14:paraId="520D512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乙方必须严格按照国家颁布的安全法规安全施工，如施工过程中因乙方原因出现安全事故或造成第三人人身伤害、财产损失的，由乙方承担全部责任（包括赔付由此给甲方造成的损失）。甲方先行赔偿的，甲方有权向乙方等额追偿。</w:t>
      </w:r>
    </w:p>
    <w:p w14:paraId="63EF026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 施工期间，乙方应无条件遵守甲方现场施工管理规定和要求，并配合做好安全生产的各项工作。</w:t>
      </w:r>
    </w:p>
    <w:p w14:paraId="633B52CD">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62" w:name="_Toc636"/>
      <w:bookmarkStart w:id="63" w:name="_Toc27194"/>
      <w:bookmarkStart w:id="64" w:name="_Toc10723_WPSOffice_Level1"/>
      <w:bookmarkStart w:id="65" w:name="_Toc6695"/>
      <w:bookmarkStart w:id="66" w:name="_Toc27729"/>
      <w:bookmarkStart w:id="67" w:name="_Toc22409"/>
      <w:bookmarkStart w:id="68" w:name="_Toc22227_WPSOffice_Level1"/>
      <w:bookmarkStart w:id="69" w:name="_Toc1499"/>
      <w:bookmarkStart w:id="70" w:name="_Toc22226"/>
      <w:bookmarkStart w:id="71" w:name="_Toc25152"/>
      <w:bookmarkStart w:id="72" w:name="_Toc1648"/>
      <w:bookmarkStart w:id="73" w:name="_Toc490238686"/>
      <w:r>
        <w:rPr>
          <w:rFonts w:hint="eastAsia" w:ascii="仿宋_GB2312" w:hAnsi="仿宋_GB2312" w:eastAsia="仿宋_GB2312" w:cs="仿宋_GB2312"/>
          <w:b/>
          <w:bCs/>
          <w:kern w:val="44"/>
          <w:sz w:val="28"/>
          <w:szCs w:val="28"/>
        </w:rPr>
        <w:t>七、违约责任</w:t>
      </w:r>
      <w:bookmarkEnd w:id="62"/>
      <w:bookmarkEnd w:id="63"/>
      <w:bookmarkEnd w:id="64"/>
      <w:bookmarkEnd w:id="65"/>
      <w:bookmarkEnd w:id="66"/>
      <w:bookmarkEnd w:id="67"/>
      <w:bookmarkEnd w:id="68"/>
      <w:bookmarkEnd w:id="69"/>
      <w:bookmarkEnd w:id="70"/>
      <w:bookmarkEnd w:id="71"/>
      <w:bookmarkEnd w:id="72"/>
      <w:bookmarkEnd w:id="73"/>
    </w:p>
    <w:p w14:paraId="75E45D3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甲方不履行合同义务或不按合同约定履行义务，应当承担违约责任，赔偿因其违约给乙方造成的损失，如因此造成工期延误的，顺延延误的工期。</w:t>
      </w:r>
    </w:p>
    <w:p w14:paraId="54D8B92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甲方无合理理由而不支付合同价款，乙方应向甲方发出要求付款的通知，甲方收到通知后仍不能按约定付款，则甲方从约定应付之日起按当期应付而未付合同价款的万分之五作为违约金。甲方承担的违约金、赔偿金及利息等费用不应超过暂定合同总价的5%。</w:t>
      </w:r>
    </w:p>
    <w:p w14:paraId="19450E8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乙方不履行合同义务或不按合同约定履行义务，应当承担违约责任，赔偿因其违约给甲方造成的损失。包含且不限于：</w:t>
      </w:r>
    </w:p>
    <w:p w14:paraId="094B0B5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7.2.1 在合同履行期间，乙方不得任意终止和解除合同，否则承担暂定合同总价30%的违约金，对于违约金不足以赔偿甲方损失（包括但不限于乙方行为导致甲方因延迟交付济赔偿）的，乙方还应承担赔偿责任。</w:t>
      </w:r>
    </w:p>
    <w:p w14:paraId="1EFEC83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乙方应采取切实措施保证工程工期，工程开工前7天，乙方向甲方报送总施工进度计划。因乙方原因造成工期延误的,每逾期1日,乙方向甲方支付违约金1万元，甲方有权从最后的结算价款中扣除。乙方拖延工期超过</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日的，甲方有权单方解除合同。乙方延误工期的，乙方除支付上述违约金外，还应赔偿甲方因工期延误造成的实际损失（包括但不限于场地占用费、另行租赁办公场地的费用等）。</w:t>
      </w:r>
    </w:p>
    <w:p w14:paraId="2F53EE5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乙方应采取切实措施保证工程施工质量，如因乙方原因导致质量问题、安全事故、媒体曝光或政府有关主管部门的通报批评，乙方除应积极处理控制事态，消除事件对甲方声誉或项目销售的影响外，同时乙方每次还应向甲方支付违约金为暂定合同总价5%。</w:t>
      </w:r>
    </w:p>
    <w:p w14:paraId="41EBBCA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7.5保修期内，如乙方未能按照合同规定及时提供保修服务，除不可抗力原因外，每延迟一次，乙方应当向甲方支付暂定合同总价1%的违约金。</w:t>
      </w:r>
    </w:p>
    <w:p w14:paraId="0BB110D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7.6乙方提供的货物不符合本合同要求或者质量、功能存在瑕疵，或甲方正常使用乙方的货物造成他人人身、财产损害的，乙方除应向甲方支付暂定合同总价5%的违约金外，还应承担损害赔偿责任。</w:t>
      </w:r>
    </w:p>
    <w:p w14:paraId="22E0989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7.7上述违约金由甲方从乙方工程款中扣除，该违约金不能免除乙方应承担的相关责任。</w:t>
      </w:r>
    </w:p>
    <w:p w14:paraId="1D4BD74B">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74" w:name="_Toc16123"/>
      <w:bookmarkStart w:id="75" w:name="_Toc4633"/>
      <w:bookmarkStart w:id="76" w:name="_Toc3583"/>
      <w:bookmarkStart w:id="77" w:name="_Toc17646"/>
      <w:bookmarkStart w:id="78" w:name="_Toc15743"/>
      <w:bookmarkStart w:id="79" w:name="_Toc30753"/>
      <w:bookmarkStart w:id="80" w:name="_Toc5424"/>
      <w:bookmarkStart w:id="81" w:name="_Toc19691"/>
      <w:bookmarkStart w:id="82" w:name="_Toc15099_WPSOffice_Level1"/>
      <w:bookmarkStart w:id="83" w:name="_Toc490238687"/>
      <w:bookmarkStart w:id="84" w:name="_Toc32072"/>
      <w:bookmarkStart w:id="85" w:name="_Toc14942_WPSOffice_Level1"/>
      <w:r>
        <w:rPr>
          <w:rFonts w:hint="eastAsia" w:ascii="仿宋_GB2312" w:hAnsi="仿宋_GB2312" w:eastAsia="仿宋_GB2312" w:cs="仿宋_GB2312"/>
          <w:b/>
          <w:bCs/>
          <w:kern w:val="44"/>
          <w:sz w:val="28"/>
          <w:szCs w:val="28"/>
        </w:rPr>
        <w:t>八、不可抗力</w:t>
      </w:r>
      <w:bookmarkEnd w:id="74"/>
      <w:bookmarkEnd w:id="75"/>
      <w:bookmarkEnd w:id="76"/>
      <w:bookmarkEnd w:id="77"/>
      <w:bookmarkEnd w:id="78"/>
      <w:bookmarkEnd w:id="79"/>
    </w:p>
    <w:p w14:paraId="018F0F5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不可抗力包括因战争、动乱、空中飞行物体坠落或其他非乙方责任造成的爆炸、火灾，以及五级以上的地震、八级以上持续两天的大风、单日降水量达到50mm以上持续两天的大雨、暴雨、十年以上未遇持续七天的最高温度或最低温度。</w:t>
      </w:r>
    </w:p>
    <w:p w14:paraId="684B83A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8.2不可抗力事件发生后，乙方应立即通知甲方，并在力所能及的条件下迅速采取措施，尽力减少损失，甲方应协助乙方采取措施。</w:t>
      </w:r>
    </w:p>
    <w:p w14:paraId="340730E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  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但逾期履行过程中发生不可抗力情形的，任何一方均不得以不可抗力为理由不履行合同。</w:t>
      </w:r>
    </w:p>
    <w:p w14:paraId="12EB136A">
      <w:pPr>
        <w:keepNext/>
        <w:keepLines/>
        <w:spacing w:line="360" w:lineRule="auto"/>
        <w:ind w:firstLine="562" w:firstLineChars="200"/>
        <w:outlineLvl w:val="0"/>
        <w:rPr>
          <w:rFonts w:ascii="仿宋_GB2312" w:hAnsi="仿宋_GB2312" w:eastAsia="仿宋_GB2312" w:cs="仿宋_GB2312"/>
          <w:b/>
          <w:bCs/>
          <w:kern w:val="44"/>
          <w:sz w:val="28"/>
          <w:szCs w:val="28"/>
        </w:rPr>
      </w:pPr>
      <w:bookmarkStart w:id="86" w:name="_Toc14596"/>
      <w:bookmarkStart w:id="87" w:name="_Toc12695"/>
      <w:bookmarkStart w:id="88" w:name="_Toc28410"/>
      <w:bookmarkStart w:id="89" w:name="_Toc5372"/>
      <w:bookmarkStart w:id="90" w:name="_Toc20381"/>
      <w:bookmarkStart w:id="91" w:name="_Toc362"/>
      <w:r>
        <w:rPr>
          <w:rFonts w:hint="eastAsia" w:ascii="仿宋_GB2312" w:hAnsi="仿宋_GB2312" w:eastAsia="仿宋_GB2312" w:cs="仿宋_GB2312"/>
          <w:b/>
          <w:bCs/>
          <w:kern w:val="44"/>
          <w:sz w:val="28"/>
          <w:szCs w:val="28"/>
        </w:rPr>
        <w:t>九、</w:t>
      </w:r>
      <w:bookmarkEnd w:id="86"/>
      <w:bookmarkEnd w:id="87"/>
      <w:bookmarkEnd w:id="88"/>
      <w:bookmarkEnd w:id="89"/>
      <w:bookmarkEnd w:id="90"/>
      <w:bookmarkEnd w:id="91"/>
      <w:r>
        <w:rPr>
          <w:rFonts w:hint="eastAsia" w:ascii="仿宋_GB2312" w:hAnsi="仿宋_GB2312" w:eastAsia="仿宋_GB2312" w:cs="仿宋_GB2312"/>
          <w:b/>
          <w:bCs/>
          <w:kern w:val="44"/>
          <w:sz w:val="28"/>
          <w:szCs w:val="28"/>
        </w:rPr>
        <w:t>质量保修期</w:t>
      </w:r>
    </w:p>
    <w:p w14:paraId="5F547DA8">
      <w:pPr>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9.1本合同约定工程质量保修期为：90</w:t>
      </w:r>
      <w:r>
        <w:rPr>
          <w:rFonts w:ascii="仿宋_GB2312" w:hAnsi="仿宋_GB2312" w:eastAsia="仿宋_GB2312" w:cs="仿宋_GB2312"/>
          <w:color w:val="000000"/>
          <w:sz w:val="28"/>
          <w:szCs w:val="28"/>
        </w:rPr>
        <w:t>个日历天，质量保</w:t>
      </w:r>
      <w:r>
        <w:rPr>
          <w:rFonts w:hint="eastAsia" w:ascii="仿宋_GB2312" w:hAnsi="仿宋_GB2312" w:eastAsia="仿宋_GB2312" w:cs="仿宋_GB2312"/>
          <w:color w:val="000000"/>
          <w:sz w:val="28"/>
          <w:szCs w:val="28"/>
        </w:rPr>
        <w:t>修期自工程竣工验收之日起算。</w:t>
      </w:r>
    </w:p>
    <w:p w14:paraId="4765800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9.2保修期内，修复的费用按照以下约定处理：</w:t>
      </w:r>
    </w:p>
    <w:p w14:paraId="1BEE73C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9.2.1保修期内，因乙方原因造成工程的缺陷、损坏，乙方应负责修复，并承担修复的费用以及因工程的缺陷、损坏造成的人身伤害和财产损失；</w:t>
      </w:r>
    </w:p>
    <w:p w14:paraId="25DB5E5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9.2.2保修期内，因甲方使用不当造成工程的缺陷、损坏，可以委托乙方修复，但甲方应承担修复的费用，并支付乙方合理利润；</w:t>
      </w:r>
    </w:p>
    <w:p w14:paraId="6BBF4EC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9.2.3因其他原因造成工程的缺陷、损坏，可以委托乙方修复，甲方应承担修复的费用，并支付乙方合理的利润，因工程的缺陷、损坏造成的人身伤害和财产损失由责任方承担。</w:t>
      </w:r>
    </w:p>
    <w:p w14:paraId="253D14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因乙方原因造成工程的缺陷或损坏，乙方拒绝维修或未能在合理期限内修复缺陷或损坏，且经甲方书面催告后仍未修复的，甲方有权自行修复或委托第三方修复，所需费用由乙方承担。但修复范围超出缺陷或损坏范围的，超出范围部分的修复费用由甲方承担。</w:t>
      </w:r>
    </w:p>
    <w:p w14:paraId="3346BE5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9.4工程质量保修期间，乙方应在接到甲方（投诉方式包括但不限于电话、电子邮件、手机短信、传真、特快专递等方式）后24小时内派出专业技术人员到达现场进行检查，并给出维修方案，及时维修。乙方未及时维修或乙方未在接到甲方投诉后24小时内派出专业技术人员到达现场进行检查的，甲方有权聘请第三方进行维修，因此产生的费用由乙方承担。</w:t>
      </w:r>
    </w:p>
    <w:p w14:paraId="3C002642">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9.5乙方24小时维修电话：</w:t>
      </w:r>
      <w:r>
        <w:rPr>
          <w:rFonts w:hint="eastAsia" w:ascii="仿宋_GB2312" w:hAnsi="仿宋_GB2312" w:eastAsia="仿宋_GB2312" w:cs="仿宋_GB2312"/>
          <w:color w:val="000000"/>
          <w:sz w:val="28"/>
          <w:szCs w:val="28"/>
          <w:u w:val="single"/>
        </w:rPr>
        <w:t xml:space="preserve">               </w:t>
      </w:r>
      <w:bookmarkEnd w:id="80"/>
      <w:bookmarkEnd w:id="81"/>
      <w:bookmarkEnd w:id="82"/>
      <w:bookmarkEnd w:id="83"/>
      <w:bookmarkEnd w:id="84"/>
      <w:bookmarkEnd w:id="85"/>
      <w:bookmarkStart w:id="92" w:name="_Toc10040"/>
      <w:bookmarkStart w:id="93" w:name="_Toc9255"/>
      <w:bookmarkStart w:id="94" w:name="_Toc27320_WPSOffice_Level1"/>
      <w:bookmarkStart w:id="95" w:name="_Toc14997"/>
      <w:bookmarkStart w:id="96" w:name="_Toc21208_WPSOffice_Level1"/>
      <w:bookmarkStart w:id="97" w:name="_Toc21663"/>
      <w:bookmarkStart w:id="98" w:name="_Toc14911"/>
      <w:bookmarkStart w:id="99" w:name="_Toc24311"/>
      <w:bookmarkStart w:id="100" w:name="_Toc18661"/>
      <w:bookmarkStart w:id="101" w:name="_Toc490238689"/>
      <w:bookmarkStart w:id="102" w:name="_Toc27902"/>
      <w:bookmarkStart w:id="103" w:name="_Toc20427"/>
      <w:bookmarkStart w:id="104" w:name="_Toc487447326"/>
    </w:p>
    <w:p w14:paraId="6CC87CFA">
      <w:pPr>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kern w:val="44"/>
          <w:sz w:val="28"/>
          <w:szCs w:val="28"/>
        </w:rPr>
        <w:t>十、其</w:t>
      </w:r>
      <w:bookmarkEnd w:id="92"/>
      <w:r>
        <w:rPr>
          <w:rFonts w:hint="eastAsia" w:ascii="仿宋_GB2312" w:hAnsi="仿宋_GB2312" w:eastAsia="仿宋_GB2312" w:cs="仿宋_GB2312"/>
          <w:b/>
          <w:bCs/>
          <w:kern w:val="44"/>
          <w:sz w:val="28"/>
          <w:szCs w:val="28"/>
        </w:rPr>
        <w:t>他</w:t>
      </w:r>
      <w:bookmarkEnd w:id="93"/>
      <w:bookmarkEnd w:id="94"/>
      <w:bookmarkEnd w:id="95"/>
      <w:bookmarkEnd w:id="96"/>
      <w:bookmarkEnd w:id="97"/>
      <w:bookmarkEnd w:id="98"/>
      <w:bookmarkEnd w:id="99"/>
      <w:bookmarkEnd w:id="100"/>
      <w:bookmarkEnd w:id="101"/>
      <w:bookmarkEnd w:id="102"/>
      <w:bookmarkEnd w:id="103"/>
      <w:bookmarkEnd w:id="104"/>
    </w:p>
    <w:p w14:paraId="626F7C3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10.1甲方、乙方双方同意在履行本合同过程中发生的（包括但不限于）往来函件、通知、签证、结算、验收单、收货单等书面文件资料以盖章为生效要件。</w:t>
      </w:r>
    </w:p>
    <w:p w14:paraId="69FCBA9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10.2合同书中未尽事宜，由双方协商解决或另行签订补充协议；协商不成，任何一方均可向项目所在地有管辖权的人民法院提起诉讼。</w:t>
      </w:r>
    </w:p>
    <w:p w14:paraId="1F90368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10.3本合同自各方法定代表人或其委托代理人签字并加盖公章/合同章之日起生效，本合同一式</w:t>
      </w:r>
      <w:r>
        <w:rPr>
          <w:rFonts w:hint="eastAsia" w:ascii="仿宋_GB2312" w:hAnsi="仿宋_GB2312" w:eastAsia="仿宋_GB2312" w:cs="仿宋_GB2312"/>
          <w:sz w:val="28"/>
          <w:szCs w:val="28"/>
          <w:u w:val="single"/>
        </w:rPr>
        <w:t xml:space="preserve"> 陆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叁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叁 </w:t>
      </w:r>
      <w:r>
        <w:rPr>
          <w:rFonts w:hint="eastAsia" w:ascii="仿宋_GB2312" w:hAnsi="仿宋_GB2312" w:eastAsia="仿宋_GB2312" w:cs="仿宋_GB2312"/>
          <w:sz w:val="28"/>
          <w:szCs w:val="28"/>
        </w:rPr>
        <w:t>份，具同等法律效力。</w:t>
      </w:r>
    </w:p>
    <w:p w14:paraId="7A88F84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bookmarkEnd w:id="36"/>
      <w:r>
        <w:rPr>
          <w:rFonts w:hint="eastAsia" w:ascii="仿宋_GB2312" w:hAnsi="仿宋_GB2312" w:eastAsia="仿宋_GB2312" w:cs="仿宋_GB2312"/>
          <w:sz w:val="28"/>
          <w:szCs w:val="28"/>
        </w:rPr>
        <w:t>0.4合同履行期间，乙方在本项目外出现失信行为或不良行为记录，且影响本合同履约的，甲方有权解除本合同。</w:t>
      </w:r>
    </w:p>
    <w:p w14:paraId="73A9220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10.5本合同附件是本合同的重要组成部分,合同附件如下：</w:t>
      </w:r>
    </w:p>
    <w:p w14:paraId="3A8AE11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（1）甲方及乙方相关人员信息表</w:t>
      </w:r>
    </w:p>
    <w:p w14:paraId="7CE965D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（2）保密承诺函</w:t>
      </w:r>
    </w:p>
    <w:p w14:paraId="20F52EC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（3）已标价工程量清单</w:t>
      </w:r>
    </w:p>
    <w:p w14:paraId="790FF5A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（4）施工审批单</w:t>
      </w:r>
    </w:p>
    <w:p w14:paraId="744F3F49">
      <w:pPr>
        <w:spacing w:line="360" w:lineRule="auto"/>
        <w:jc w:val="left"/>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8"/>
          <w:szCs w:val="28"/>
        </w:rPr>
        <w:t>（本页为签署页，无正文）</w:t>
      </w:r>
    </w:p>
    <w:tbl>
      <w:tblPr>
        <w:tblStyle w:val="23"/>
        <w:tblW w:w="914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570"/>
        <w:gridCol w:w="4570"/>
      </w:tblGrid>
      <w:tr w14:paraId="723D9FC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99" w:hRule="atLeast"/>
          <w:jc w:val="center"/>
        </w:trPr>
        <w:tc>
          <w:tcPr>
            <w:tcW w:w="4570" w:type="dxa"/>
            <w:vAlign w:val="center"/>
          </w:tcPr>
          <w:p w14:paraId="1F3BC20B">
            <w:pPr>
              <w:spacing w:line="360" w:lineRule="auto"/>
              <w:rPr>
                <w:rFonts w:ascii="仿宋" w:hAnsi="仿宋" w:eastAsia="仿宋" w:cs="仿宋"/>
                <w:bCs/>
                <w:sz w:val="28"/>
                <w:szCs w:val="28"/>
              </w:rPr>
            </w:pPr>
            <w:bookmarkStart w:id="105" w:name="_Hlk66811609"/>
            <w:r>
              <w:rPr>
                <w:rFonts w:hint="eastAsia" w:ascii="仿宋" w:hAnsi="仿宋" w:eastAsia="仿宋" w:cs="仿宋"/>
                <w:bCs/>
                <w:sz w:val="28"/>
                <w:szCs w:val="28"/>
              </w:rPr>
              <w:t>甲方：（印章）</w:t>
            </w:r>
          </w:p>
        </w:tc>
        <w:tc>
          <w:tcPr>
            <w:tcW w:w="4570" w:type="dxa"/>
            <w:vAlign w:val="center"/>
          </w:tcPr>
          <w:p w14:paraId="528FD079">
            <w:pPr>
              <w:spacing w:line="360" w:lineRule="auto"/>
              <w:rPr>
                <w:rFonts w:ascii="仿宋" w:hAnsi="仿宋" w:eastAsia="仿宋" w:cs="仿宋"/>
                <w:bCs/>
                <w:sz w:val="28"/>
                <w:szCs w:val="28"/>
                <w:u w:val="single"/>
              </w:rPr>
            </w:pPr>
            <w:r>
              <w:rPr>
                <w:rFonts w:hint="eastAsia" w:ascii="仿宋" w:hAnsi="仿宋" w:eastAsia="仿宋" w:cs="仿宋"/>
                <w:bCs/>
                <w:sz w:val="28"/>
                <w:szCs w:val="28"/>
              </w:rPr>
              <w:t>乙方：（印章）</w:t>
            </w:r>
          </w:p>
        </w:tc>
      </w:tr>
      <w:tr w14:paraId="299C491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77" w:hRule="atLeast"/>
          <w:jc w:val="center"/>
        </w:trPr>
        <w:tc>
          <w:tcPr>
            <w:tcW w:w="4570" w:type="dxa"/>
          </w:tcPr>
          <w:p w14:paraId="41286040">
            <w:pPr>
              <w:spacing w:line="360" w:lineRule="auto"/>
              <w:rPr>
                <w:rFonts w:ascii="仿宋" w:hAnsi="仿宋" w:eastAsia="仿宋" w:cs="仿宋"/>
                <w:bCs/>
                <w:sz w:val="28"/>
                <w:szCs w:val="28"/>
              </w:rPr>
            </w:pPr>
            <w:r>
              <w:rPr>
                <w:rFonts w:hint="eastAsia" w:ascii="仿宋" w:hAnsi="仿宋" w:eastAsia="仿宋" w:cs="仿宋"/>
                <w:bCs/>
                <w:sz w:val="28"/>
                <w:szCs w:val="28"/>
              </w:rPr>
              <w:t>法定代表人或其委托代理人：</w:t>
            </w:r>
          </w:p>
          <w:p w14:paraId="45015CED">
            <w:pPr>
              <w:spacing w:line="360" w:lineRule="auto"/>
              <w:rPr>
                <w:rFonts w:ascii="仿宋" w:hAnsi="仿宋" w:eastAsia="仿宋" w:cs="仿宋"/>
                <w:bCs/>
                <w:sz w:val="28"/>
                <w:szCs w:val="28"/>
              </w:rPr>
            </w:pPr>
            <w:r>
              <w:rPr>
                <w:rFonts w:hint="eastAsia" w:ascii="仿宋" w:hAnsi="仿宋" w:eastAsia="仿宋" w:cs="仿宋"/>
                <w:bCs/>
                <w:sz w:val="28"/>
                <w:szCs w:val="28"/>
              </w:rPr>
              <w:t xml:space="preserve">（签字或盖章）                             </w:t>
            </w:r>
          </w:p>
        </w:tc>
        <w:tc>
          <w:tcPr>
            <w:tcW w:w="4570" w:type="dxa"/>
          </w:tcPr>
          <w:p w14:paraId="6056DC98">
            <w:pPr>
              <w:spacing w:line="360" w:lineRule="auto"/>
              <w:rPr>
                <w:rFonts w:ascii="仿宋" w:hAnsi="仿宋" w:eastAsia="仿宋" w:cs="仿宋"/>
                <w:bCs/>
                <w:sz w:val="28"/>
                <w:szCs w:val="28"/>
              </w:rPr>
            </w:pPr>
            <w:r>
              <w:rPr>
                <w:rFonts w:hint="eastAsia" w:ascii="仿宋" w:hAnsi="仿宋" w:eastAsia="仿宋" w:cs="仿宋"/>
                <w:bCs/>
                <w:sz w:val="28"/>
                <w:szCs w:val="28"/>
              </w:rPr>
              <w:t>法定代表人或其委托代理人：</w:t>
            </w:r>
          </w:p>
          <w:p w14:paraId="7F598DA7">
            <w:pPr>
              <w:spacing w:line="360" w:lineRule="auto"/>
              <w:rPr>
                <w:rFonts w:ascii="仿宋" w:hAnsi="仿宋" w:eastAsia="仿宋" w:cs="仿宋"/>
                <w:bCs/>
                <w:sz w:val="28"/>
                <w:szCs w:val="28"/>
              </w:rPr>
            </w:pPr>
            <w:r>
              <w:rPr>
                <w:rFonts w:hint="eastAsia" w:ascii="仿宋" w:hAnsi="仿宋" w:eastAsia="仿宋" w:cs="仿宋"/>
                <w:bCs/>
                <w:sz w:val="28"/>
                <w:szCs w:val="28"/>
              </w:rPr>
              <w:t xml:space="preserve">（签字或盖章）                                </w:t>
            </w:r>
          </w:p>
        </w:tc>
      </w:tr>
      <w:tr w14:paraId="43250FD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vAlign w:val="center"/>
          </w:tcPr>
          <w:p w14:paraId="6BACAFED">
            <w:pPr>
              <w:spacing w:line="360" w:lineRule="auto"/>
              <w:rPr>
                <w:rFonts w:ascii="仿宋" w:hAnsi="仿宋" w:eastAsia="仿宋" w:cs="仿宋"/>
                <w:bCs/>
                <w:sz w:val="28"/>
                <w:szCs w:val="28"/>
              </w:rPr>
            </w:pPr>
            <w:r>
              <w:rPr>
                <w:rFonts w:hint="eastAsia" w:ascii="仿宋" w:hAnsi="仿宋" w:eastAsia="仿宋" w:cs="仿宋"/>
                <w:bCs/>
                <w:sz w:val="28"/>
                <w:szCs w:val="28"/>
              </w:rPr>
              <w:t>经办人：</w:t>
            </w:r>
          </w:p>
        </w:tc>
        <w:tc>
          <w:tcPr>
            <w:tcW w:w="4570" w:type="dxa"/>
            <w:vAlign w:val="center"/>
          </w:tcPr>
          <w:p w14:paraId="5AE5F641">
            <w:pPr>
              <w:spacing w:line="360" w:lineRule="auto"/>
              <w:rPr>
                <w:rFonts w:ascii="仿宋" w:hAnsi="仿宋" w:eastAsia="仿宋" w:cs="仿宋"/>
                <w:bCs/>
                <w:sz w:val="28"/>
                <w:szCs w:val="28"/>
              </w:rPr>
            </w:pPr>
            <w:r>
              <w:rPr>
                <w:rFonts w:hint="eastAsia" w:ascii="仿宋" w:hAnsi="仿宋" w:eastAsia="仿宋" w:cs="仿宋"/>
                <w:bCs/>
                <w:sz w:val="28"/>
                <w:szCs w:val="28"/>
              </w:rPr>
              <w:t>经办人：</w:t>
            </w:r>
          </w:p>
        </w:tc>
      </w:tr>
      <w:tr w14:paraId="4D32EE5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vAlign w:val="center"/>
          </w:tcPr>
          <w:p w14:paraId="7FDD0749">
            <w:pPr>
              <w:spacing w:line="360" w:lineRule="auto"/>
              <w:rPr>
                <w:rFonts w:ascii="仿宋" w:hAnsi="仿宋" w:eastAsia="仿宋" w:cs="仿宋"/>
                <w:bCs/>
                <w:sz w:val="28"/>
                <w:szCs w:val="28"/>
              </w:rPr>
            </w:pPr>
            <w:r>
              <w:rPr>
                <w:rFonts w:hint="eastAsia" w:ascii="仿宋" w:hAnsi="仿宋" w:eastAsia="仿宋" w:cs="仿宋"/>
                <w:bCs/>
                <w:sz w:val="28"/>
                <w:szCs w:val="28"/>
              </w:rPr>
              <w:t xml:space="preserve">统一社会信用代码： </w:t>
            </w:r>
          </w:p>
        </w:tc>
        <w:tc>
          <w:tcPr>
            <w:tcW w:w="4570" w:type="dxa"/>
            <w:vAlign w:val="center"/>
          </w:tcPr>
          <w:p w14:paraId="5D6D8277">
            <w:pPr>
              <w:spacing w:line="360" w:lineRule="auto"/>
              <w:rPr>
                <w:rFonts w:ascii="仿宋" w:hAnsi="仿宋" w:eastAsia="仿宋" w:cs="仿宋"/>
                <w:bCs/>
                <w:sz w:val="28"/>
                <w:szCs w:val="28"/>
              </w:rPr>
            </w:pPr>
            <w:r>
              <w:rPr>
                <w:rFonts w:hint="eastAsia" w:ascii="仿宋" w:hAnsi="仿宋" w:eastAsia="仿宋" w:cs="仿宋"/>
                <w:bCs/>
                <w:sz w:val="28"/>
                <w:szCs w:val="28"/>
              </w:rPr>
              <w:t xml:space="preserve">统一社会信用代码： </w:t>
            </w:r>
          </w:p>
        </w:tc>
      </w:tr>
      <w:tr w14:paraId="76F5C72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vAlign w:val="center"/>
          </w:tcPr>
          <w:p w14:paraId="35ED6029">
            <w:pPr>
              <w:spacing w:line="360" w:lineRule="auto"/>
              <w:rPr>
                <w:rFonts w:ascii="仿宋" w:hAnsi="仿宋" w:eastAsia="仿宋" w:cs="仿宋"/>
                <w:bCs/>
                <w:sz w:val="28"/>
                <w:szCs w:val="28"/>
              </w:rPr>
            </w:pPr>
            <w:r>
              <w:rPr>
                <w:rFonts w:hint="eastAsia" w:ascii="仿宋" w:hAnsi="仿宋" w:eastAsia="仿宋" w:cs="仿宋"/>
                <w:bCs/>
                <w:sz w:val="28"/>
                <w:szCs w:val="28"/>
              </w:rPr>
              <w:t xml:space="preserve">地址： </w:t>
            </w:r>
          </w:p>
        </w:tc>
        <w:tc>
          <w:tcPr>
            <w:tcW w:w="4570" w:type="dxa"/>
            <w:vAlign w:val="center"/>
          </w:tcPr>
          <w:p w14:paraId="6E8ECA5A">
            <w:pPr>
              <w:spacing w:line="360" w:lineRule="auto"/>
              <w:rPr>
                <w:rFonts w:ascii="仿宋" w:hAnsi="仿宋" w:eastAsia="仿宋" w:cs="仿宋"/>
                <w:bCs/>
                <w:sz w:val="28"/>
                <w:szCs w:val="28"/>
              </w:rPr>
            </w:pPr>
            <w:r>
              <w:rPr>
                <w:rFonts w:hint="eastAsia" w:ascii="仿宋" w:hAnsi="仿宋" w:eastAsia="仿宋" w:cs="仿宋"/>
                <w:bCs/>
                <w:sz w:val="28"/>
                <w:szCs w:val="28"/>
              </w:rPr>
              <w:t>地址：</w:t>
            </w:r>
          </w:p>
        </w:tc>
      </w:tr>
      <w:tr w14:paraId="05C0A97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vAlign w:val="center"/>
          </w:tcPr>
          <w:p w14:paraId="4DE5B85F">
            <w:pPr>
              <w:spacing w:line="360" w:lineRule="auto"/>
              <w:rPr>
                <w:rFonts w:ascii="仿宋" w:hAnsi="仿宋" w:eastAsia="仿宋" w:cs="仿宋"/>
                <w:bCs/>
                <w:sz w:val="28"/>
                <w:szCs w:val="28"/>
              </w:rPr>
            </w:pPr>
            <w:r>
              <w:rPr>
                <w:rFonts w:hint="eastAsia" w:ascii="仿宋" w:hAnsi="仿宋" w:eastAsia="仿宋" w:cs="仿宋"/>
                <w:bCs/>
                <w:sz w:val="28"/>
                <w:szCs w:val="28"/>
              </w:rPr>
              <w:t xml:space="preserve">电话： </w:t>
            </w:r>
          </w:p>
        </w:tc>
        <w:tc>
          <w:tcPr>
            <w:tcW w:w="4570" w:type="dxa"/>
            <w:vAlign w:val="center"/>
          </w:tcPr>
          <w:p w14:paraId="00DEFDF1">
            <w:pPr>
              <w:spacing w:line="360" w:lineRule="auto"/>
              <w:rPr>
                <w:rFonts w:ascii="仿宋" w:hAnsi="仿宋" w:eastAsia="仿宋" w:cs="仿宋"/>
                <w:bCs/>
                <w:sz w:val="28"/>
                <w:szCs w:val="28"/>
              </w:rPr>
            </w:pPr>
            <w:r>
              <w:rPr>
                <w:rFonts w:hint="eastAsia" w:ascii="仿宋" w:hAnsi="仿宋" w:eastAsia="仿宋" w:cs="仿宋"/>
                <w:bCs/>
                <w:sz w:val="28"/>
                <w:szCs w:val="28"/>
              </w:rPr>
              <w:t>电话：</w:t>
            </w:r>
          </w:p>
        </w:tc>
      </w:tr>
      <w:tr w14:paraId="54E3271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vAlign w:val="center"/>
          </w:tcPr>
          <w:p w14:paraId="4B322CCC">
            <w:pPr>
              <w:spacing w:line="360" w:lineRule="auto"/>
              <w:rPr>
                <w:rFonts w:ascii="仿宋" w:hAnsi="仿宋" w:eastAsia="仿宋" w:cs="仿宋"/>
                <w:bCs/>
                <w:sz w:val="28"/>
                <w:szCs w:val="28"/>
              </w:rPr>
            </w:pPr>
            <w:r>
              <w:rPr>
                <w:rFonts w:hint="eastAsia" w:ascii="仿宋" w:hAnsi="仿宋" w:eastAsia="仿宋" w:cs="仿宋"/>
                <w:bCs/>
                <w:sz w:val="28"/>
                <w:szCs w:val="28"/>
              </w:rPr>
              <w:t xml:space="preserve">传真：       /           </w:t>
            </w:r>
          </w:p>
        </w:tc>
        <w:tc>
          <w:tcPr>
            <w:tcW w:w="4570" w:type="dxa"/>
            <w:vAlign w:val="center"/>
          </w:tcPr>
          <w:p w14:paraId="5EED6907">
            <w:pPr>
              <w:spacing w:line="360" w:lineRule="auto"/>
              <w:rPr>
                <w:rFonts w:ascii="仿宋" w:hAnsi="仿宋" w:eastAsia="仿宋" w:cs="仿宋"/>
                <w:bCs/>
                <w:sz w:val="28"/>
                <w:szCs w:val="28"/>
              </w:rPr>
            </w:pPr>
            <w:r>
              <w:rPr>
                <w:rFonts w:hint="eastAsia" w:ascii="仿宋" w:hAnsi="仿宋" w:eastAsia="仿宋" w:cs="仿宋"/>
                <w:bCs/>
                <w:sz w:val="28"/>
                <w:szCs w:val="28"/>
              </w:rPr>
              <w:t xml:space="preserve">传真：       /         </w:t>
            </w:r>
          </w:p>
        </w:tc>
      </w:tr>
      <w:tr w14:paraId="6562E25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1" w:hRule="atLeast"/>
          <w:jc w:val="center"/>
        </w:trPr>
        <w:tc>
          <w:tcPr>
            <w:tcW w:w="9140" w:type="dxa"/>
            <w:gridSpan w:val="2"/>
            <w:vAlign w:val="center"/>
          </w:tcPr>
          <w:p w14:paraId="2960106D">
            <w:pPr>
              <w:spacing w:line="360" w:lineRule="auto"/>
              <w:jc w:val="center"/>
              <w:rPr>
                <w:rFonts w:ascii="仿宋" w:hAnsi="仿宋" w:eastAsia="仿宋" w:cs="仿宋"/>
                <w:bCs/>
                <w:sz w:val="28"/>
                <w:szCs w:val="28"/>
              </w:rPr>
            </w:pPr>
            <w:r>
              <w:rPr>
                <w:rFonts w:hint="eastAsia" w:ascii="仿宋" w:hAnsi="仿宋" w:eastAsia="仿宋" w:cs="仿宋"/>
                <w:bCs/>
                <w:sz w:val="28"/>
                <w:szCs w:val="28"/>
              </w:rPr>
              <w:t>签订时间：        年      月      日</w:t>
            </w:r>
          </w:p>
        </w:tc>
      </w:tr>
      <w:bookmarkEnd w:id="105"/>
    </w:tbl>
    <w:p w14:paraId="1D92EF8A">
      <w:pPr>
        <w:spacing w:line="360" w:lineRule="auto"/>
        <w:jc w:val="left"/>
        <w:rPr>
          <w:rFonts w:ascii="仿宋" w:hAnsi="仿宋" w:eastAsia="仿宋" w:cs="仿宋"/>
          <w:sz w:val="24"/>
          <w:szCs w:val="24"/>
        </w:rPr>
        <w:sectPr>
          <w:headerReference r:id="rId3" w:type="default"/>
          <w:footerReference r:id="rId5" w:type="default"/>
          <w:headerReference r:id="rId4" w:type="even"/>
          <w:footerReference r:id="rId6" w:type="even"/>
          <w:pgSz w:w="11906" w:h="16838"/>
          <w:pgMar w:top="1440" w:right="991" w:bottom="1440" w:left="1800" w:header="851" w:footer="992" w:gutter="0"/>
          <w:cols w:space="720" w:num="1"/>
          <w:titlePg/>
          <w:docGrid w:type="lines" w:linePitch="312" w:charSpace="0"/>
        </w:sectPr>
      </w:pPr>
    </w:p>
    <w:tbl>
      <w:tblPr>
        <w:tblStyle w:val="23"/>
        <w:tblpPr w:leftFromText="180" w:rightFromText="180" w:vertAnchor="page" w:horzAnchor="margin" w:tblpY="3053"/>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3"/>
        <w:gridCol w:w="3307"/>
        <w:gridCol w:w="3308"/>
      </w:tblGrid>
      <w:tr w14:paraId="6BC8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Align w:val="center"/>
          </w:tcPr>
          <w:p w14:paraId="28FC4E3C">
            <w:pPr>
              <w:spacing w:line="360" w:lineRule="auto"/>
              <w:ind w:firstLine="560" w:firstLineChars="200"/>
              <w:rPr>
                <w:rFonts w:ascii="仿宋_GB2312" w:hAnsi="仿宋_GB2312" w:eastAsia="仿宋_GB2312" w:cs="仿宋_GB2312"/>
                <w:sz w:val="28"/>
                <w:szCs w:val="28"/>
                <w:lang w:bidi="ar"/>
              </w:rPr>
            </w:pPr>
          </w:p>
        </w:tc>
        <w:tc>
          <w:tcPr>
            <w:tcW w:w="1753" w:type="dxa"/>
            <w:vAlign w:val="center"/>
          </w:tcPr>
          <w:p w14:paraId="72522A1D">
            <w:pPr>
              <w:spacing w:line="360" w:lineRule="auto"/>
              <w:ind w:firstLine="560" w:firstLineChars="200"/>
              <w:rPr>
                <w:rFonts w:ascii="仿宋_GB2312" w:hAnsi="仿宋_GB2312" w:eastAsia="仿宋_GB2312" w:cs="仿宋_GB2312"/>
                <w:sz w:val="28"/>
                <w:szCs w:val="28"/>
                <w:lang w:bidi="ar"/>
              </w:rPr>
            </w:pPr>
          </w:p>
        </w:tc>
        <w:tc>
          <w:tcPr>
            <w:tcW w:w="3307" w:type="dxa"/>
            <w:vAlign w:val="center"/>
          </w:tcPr>
          <w:p w14:paraId="55267DF7">
            <w:pPr>
              <w:spacing w:line="360" w:lineRule="auto"/>
              <w:ind w:firstLine="1120" w:firstLineChars="4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甲方</w:t>
            </w:r>
          </w:p>
        </w:tc>
        <w:tc>
          <w:tcPr>
            <w:tcW w:w="3308" w:type="dxa"/>
            <w:vAlign w:val="center"/>
          </w:tcPr>
          <w:p w14:paraId="40BB4811">
            <w:pPr>
              <w:spacing w:line="360" w:lineRule="auto"/>
              <w:ind w:firstLine="1120" w:firstLineChars="4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乙方</w:t>
            </w:r>
          </w:p>
        </w:tc>
      </w:tr>
      <w:tr w14:paraId="4A38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restart"/>
            <w:textDirection w:val="tbRlV"/>
            <w:vAlign w:val="center"/>
          </w:tcPr>
          <w:p w14:paraId="0A670553">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联系人</w:t>
            </w:r>
          </w:p>
        </w:tc>
        <w:tc>
          <w:tcPr>
            <w:tcW w:w="1753" w:type="dxa"/>
          </w:tcPr>
          <w:p w14:paraId="2D43F095">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姓名</w:t>
            </w:r>
          </w:p>
        </w:tc>
        <w:tc>
          <w:tcPr>
            <w:tcW w:w="3307" w:type="dxa"/>
            <w:vAlign w:val="center"/>
          </w:tcPr>
          <w:p w14:paraId="22715D25">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 xml:space="preserve">   </w:t>
            </w:r>
          </w:p>
        </w:tc>
        <w:tc>
          <w:tcPr>
            <w:tcW w:w="3308" w:type="dxa"/>
            <w:vAlign w:val="center"/>
          </w:tcPr>
          <w:p w14:paraId="720F262F">
            <w:pPr>
              <w:spacing w:line="360" w:lineRule="auto"/>
              <w:ind w:firstLine="560" w:firstLineChars="200"/>
              <w:rPr>
                <w:rFonts w:ascii="仿宋_GB2312" w:hAnsi="仿宋_GB2312" w:eastAsia="仿宋_GB2312" w:cs="仿宋_GB2312"/>
                <w:sz w:val="28"/>
                <w:szCs w:val="28"/>
                <w:lang w:bidi="ar"/>
              </w:rPr>
            </w:pPr>
          </w:p>
        </w:tc>
      </w:tr>
      <w:tr w14:paraId="3444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continue"/>
          </w:tcPr>
          <w:p w14:paraId="02EE5F5E">
            <w:pPr>
              <w:spacing w:line="360" w:lineRule="auto"/>
              <w:ind w:firstLine="560" w:firstLineChars="200"/>
              <w:rPr>
                <w:rFonts w:ascii="仿宋_GB2312" w:hAnsi="仿宋_GB2312" w:eastAsia="仿宋_GB2312" w:cs="仿宋_GB2312"/>
                <w:sz w:val="28"/>
                <w:szCs w:val="28"/>
                <w:lang w:bidi="ar"/>
              </w:rPr>
            </w:pPr>
          </w:p>
        </w:tc>
        <w:tc>
          <w:tcPr>
            <w:tcW w:w="1753" w:type="dxa"/>
          </w:tcPr>
          <w:p w14:paraId="0DCD4CDA">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电话</w:t>
            </w:r>
          </w:p>
        </w:tc>
        <w:tc>
          <w:tcPr>
            <w:tcW w:w="3307" w:type="dxa"/>
            <w:vAlign w:val="center"/>
          </w:tcPr>
          <w:p w14:paraId="180A076A">
            <w:pPr>
              <w:spacing w:line="360" w:lineRule="auto"/>
              <w:ind w:firstLine="560" w:firstLineChars="200"/>
              <w:rPr>
                <w:rFonts w:ascii="仿宋_GB2312" w:hAnsi="仿宋_GB2312" w:eastAsia="仿宋_GB2312" w:cs="仿宋_GB2312"/>
                <w:sz w:val="28"/>
                <w:szCs w:val="28"/>
                <w:lang w:bidi="ar"/>
              </w:rPr>
            </w:pPr>
          </w:p>
        </w:tc>
        <w:tc>
          <w:tcPr>
            <w:tcW w:w="3308" w:type="dxa"/>
            <w:vAlign w:val="center"/>
          </w:tcPr>
          <w:p w14:paraId="53CB2B2C">
            <w:pPr>
              <w:spacing w:line="360" w:lineRule="auto"/>
              <w:ind w:firstLine="560" w:firstLineChars="200"/>
              <w:rPr>
                <w:rFonts w:ascii="仿宋_GB2312" w:hAnsi="仿宋_GB2312" w:eastAsia="仿宋_GB2312" w:cs="仿宋_GB2312"/>
                <w:sz w:val="28"/>
                <w:szCs w:val="28"/>
                <w:lang w:bidi="ar"/>
              </w:rPr>
            </w:pPr>
          </w:p>
        </w:tc>
      </w:tr>
      <w:tr w14:paraId="3B6A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continue"/>
          </w:tcPr>
          <w:p w14:paraId="3517BFDD">
            <w:pPr>
              <w:spacing w:line="360" w:lineRule="auto"/>
              <w:ind w:firstLine="560" w:firstLineChars="200"/>
              <w:rPr>
                <w:rFonts w:ascii="仿宋_GB2312" w:hAnsi="仿宋_GB2312" w:eastAsia="仿宋_GB2312" w:cs="仿宋_GB2312"/>
                <w:sz w:val="28"/>
                <w:szCs w:val="28"/>
                <w:lang w:bidi="ar"/>
              </w:rPr>
            </w:pPr>
          </w:p>
        </w:tc>
        <w:tc>
          <w:tcPr>
            <w:tcW w:w="1753" w:type="dxa"/>
          </w:tcPr>
          <w:p w14:paraId="6B285C19">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地址</w:t>
            </w:r>
          </w:p>
        </w:tc>
        <w:tc>
          <w:tcPr>
            <w:tcW w:w="3307" w:type="dxa"/>
            <w:vAlign w:val="center"/>
          </w:tcPr>
          <w:p w14:paraId="06620A9F">
            <w:pPr>
              <w:spacing w:line="360" w:lineRule="auto"/>
              <w:rPr>
                <w:rFonts w:ascii="仿宋_GB2312" w:hAnsi="仿宋_GB2312" w:eastAsia="仿宋_GB2312" w:cs="仿宋_GB2312"/>
                <w:sz w:val="28"/>
                <w:szCs w:val="28"/>
                <w:lang w:bidi="ar"/>
              </w:rPr>
            </w:pPr>
          </w:p>
        </w:tc>
        <w:tc>
          <w:tcPr>
            <w:tcW w:w="3308" w:type="dxa"/>
            <w:vAlign w:val="center"/>
          </w:tcPr>
          <w:p w14:paraId="7A3E19A6">
            <w:pPr>
              <w:spacing w:line="360" w:lineRule="auto"/>
              <w:rPr>
                <w:rFonts w:ascii="仿宋_GB2312" w:hAnsi="仿宋_GB2312" w:eastAsia="仿宋_GB2312" w:cs="仿宋_GB2312"/>
                <w:sz w:val="28"/>
                <w:szCs w:val="28"/>
                <w:lang w:bidi="ar"/>
              </w:rPr>
            </w:pPr>
          </w:p>
        </w:tc>
      </w:tr>
      <w:tr w14:paraId="328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continue"/>
          </w:tcPr>
          <w:p w14:paraId="1161EDAA">
            <w:pPr>
              <w:spacing w:line="360" w:lineRule="auto"/>
              <w:ind w:firstLine="560" w:firstLineChars="200"/>
              <w:rPr>
                <w:rFonts w:ascii="仿宋_GB2312" w:hAnsi="仿宋_GB2312" w:eastAsia="仿宋_GB2312" w:cs="仿宋_GB2312"/>
                <w:sz w:val="28"/>
                <w:szCs w:val="28"/>
                <w:lang w:bidi="ar"/>
              </w:rPr>
            </w:pPr>
          </w:p>
        </w:tc>
        <w:tc>
          <w:tcPr>
            <w:tcW w:w="1753" w:type="dxa"/>
          </w:tcPr>
          <w:p w14:paraId="74E7475B">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邮箱</w:t>
            </w:r>
          </w:p>
        </w:tc>
        <w:tc>
          <w:tcPr>
            <w:tcW w:w="3307" w:type="dxa"/>
            <w:vAlign w:val="center"/>
          </w:tcPr>
          <w:p w14:paraId="67A95B87">
            <w:pPr>
              <w:spacing w:line="360" w:lineRule="auto"/>
              <w:ind w:firstLine="560" w:firstLineChars="200"/>
              <w:rPr>
                <w:rFonts w:ascii="仿宋_GB2312" w:hAnsi="仿宋_GB2312" w:eastAsia="仿宋_GB2312" w:cs="仿宋_GB2312"/>
                <w:sz w:val="28"/>
                <w:szCs w:val="28"/>
                <w:lang w:bidi="ar"/>
              </w:rPr>
            </w:pPr>
          </w:p>
        </w:tc>
        <w:tc>
          <w:tcPr>
            <w:tcW w:w="3308" w:type="dxa"/>
            <w:vAlign w:val="center"/>
          </w:tcPr>
          <w:p w14:paraId="6729326A">
            <w:pPr>
              <w:spacing w:line="360" w:lineRule="auto"/>
              <w:rPr>
                <w:rFonts w:ascii="仿宋_GB2312" w:hAnsi="仿宋_GB2312" w:eastAsia="仿宋_GB2312" w:cs="仿宋_GB2312"/>
                <w:sz w:val="28"/>
                <w:szCs w:val="28"/>
                <w:lang w:bidi="ar"/>
              </w:rPr>
            </w:pPr>
          </w:p>
        </w:tc>
      </w:tr>
      <w:tr w14:paraId="0AAF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restart"/>
            <w:textDirection w:val="tbRlV"/>
            <w:vAlign w:val="center"/>
          </w:tcPr>
          <w:p w14:paraId="7599D21B">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项目负责人</w:t>
            </w:r>
          </w:p>
        </w:tc>
        <w:tc>
          <w:tcPr>
            <w:tcW w:w="1753" w:type="dxa"/>
          </w:tcPr>
          <w:p w14:paraId="291E465A">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姓名</w:t>
            </w:r>
          </w:p>
        </w:tc>
        <w:tc>
          <w:tcPr>
            <w:tcW w:w="3307" w:type="dxa"/>
            <w:vAlign w:val="center"/>
          </w:tcPr>
          <w:p w14:paraId="097DBDF2">
            <w:pPr>
              <w:spacing w:line="360" w:lineRule="auto"/>
              <w:ind w:firstLine="560" w:firstLineChars="200"/>
              <w:rPr>
                <w:rFonts w:ascii="仿宋_GB2312" w:hAnsi="仿宋_GB2312" w:eastAsia="仿宋_GB2312" w:cs="仿宋_GB2312"/>
                <w:sz w:val="28"/>
                <w:szCs w:val="28"/>
                <w:lang w:bidi="ar"/>
              </w:rPr>
            </w:pPr>
          </w:p>
        </w:tc>
        <w:tc>
          <w:tcPr>
            <w:tcW w:w="3308" w:type="dxa"/>
            <w:vAlign w:val="center"/>
          </w:tcPr>
          <w:p w14:paraId="37EC98D3">
            <w:pPr>
              <w:spacing w:line="360" w:lineRule="auto"/>
              <w:ind w:firstLine="840" w:firstLineChars="300"/>
              <w:rPr>
                <w:rFonts w:ascii="仿宋_GB2312" w:hAnsi="仿宋_GB2312" w:eastAsia="仿宋_GB2312" w:cs="仿宋_GB2312"/>
                <w:sz w:val="28"/>
                <w:szCs w:val="28"/>
                <w:lang w:bidi="ar"/>
              </w:rPr>
            </w:pPr>
          </w:p>
        </w:tc>
      </w:tr>
      <w:tr w14:paraId="5904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71" w:type="dxa"/>
            <w:vMerge w:val="continue"/>
          </w:tcPr>
          <w:p w14:paraId="0DDC8870">
            <w:pPr>
              <w:spacing w:line="360" w:lineRule="auto"/>
              <w:ind w:firstLine="560" w:firstLineChars="200"/>
              <w:rPr>
                <w:rFonts w:ascii="仿宋_GB2312" w:hAnsi="仿宋_GB2312" w:eastAsia="仿宋_GB2312" w:cs="仿宋_GB2312"/>
                <w:sz w:val="28"/>
                <w:szCs w:val="28"/>
                <w:lang w:bidi="ar"/>
              </w:rPr>
            </w:pPr>
          </w:p>
        </w:tc>
        <w:tc>
          <w:tcPr>
            <w:tcW w:w="1753" w:type="dxa"/>
          </w:tcPr>
          <w:p w14:paraId="606AD912">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电话</w:t>
            </w:r>
          </w:p>
        </w:tc>
        <w:tc>
          <w:tcPr>
            <w:tcW w:w="3307" w:type="dxa"/>
            <w:vAlign w:val="center"/>
          </w:tcPr>
          <w:p w14:paraId="7E168411">
            <w:pPr>
              <w:spacing w:line="360" w:lineRule="auto"/>
              <w:ind w:firstLine="560" w:firstLineChars="200"/>
              <w:rPr>
                <w:rFonts w:ascii="仿宋_GB2312" w:hAnsi="仿宋_GB2312" w:eastAsia="仿宋_GB2312" w:cs="仿宋_GB2312"/>
                <w:sz w:val="28"/>
                <w:szCs w:val="28"/>
                <w:lang w:bidi="ar"/>
              </w:rPr>
            </w:pPr>
          </w:p>
        </w:tc>
        <w:tc>
          <w:tcPr>
            <w:tcW w:w="3308" w:type="dxa"/>
            <w:vAlign w:val="center"/>
          </w:tcPr>
          <w:p w14:paraId="40D57C08">
            <w:pPr>
              <w:spacing w:line="360" w:lineRule="auto"/>
              <w:ind w:firstLine="560" w:firstLineChars="200"/>
              <w:rPr>
                <w:rFonts w:ascii="仿宋_GB2312" w:hAnsi="仿宋_GB2312" w:eastAsia="仿宋_GB2312" w:cs="仿宋_GB2312"/>
                <w:sz w:val="28"/>
                <w:szCs w:val="28"/>
                <w:lang w:bidi="ar"/>
              </w:rPr>
            </w:pPr>
          </w:p>
        </w:tc>
      </w:tr>
      <w:tr w14:paraId="5D18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1" w:type="dxa"/>
            <w:vMerge w:val="continue"/>
          </w:tcPr>
          <w:p w14:paraId="0EABD840">
            <w:pPr>
              <w:spacing w:line="360" w:lineRule="auto"/>
              <w:ind w:firstLine="560" w:firstLineChars="200"/>
              <w:rPr>
                <w:rFonts w:ascii="仿宋_GB2312" w:hAnsi="仿宋_GB2312" w:eastAsia="仿宋_GB2312" w:cs="仿宋_GB2312"/>
                <w:sz w:val="28"/>
                <w:szCs w:val="28"/>
                <w:lang w:bidi="ar"/>
              </w:rPr>
            </w:pPr>
          </w:p>
        </w:tc>
        <w:tc>
          <w:tcPr>
            <w:tcW w:w="1753" w:type="dxa"/>
          </w:tcPr>
          <w:p w14:paraId="7193C39F">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邮箱</w:t>
            </w:r>
          </w:p>
        </w:tc>
        <w:tc>
          <w:tcPr>
            <w:tcW w:w="3307" w:type="dxa"/>
            <w:vAlign w:val="center"/>
          </w:tcPr>
          <w:p w14:paraId="4CC4A9B1">
            <w:pPr>
              <w:spacing w:line="360" w:lineRule="auto"/>
              <w:ind w:firstLine="560" w:firstLineChars="200"/>
              <w:rPr>
                <w:rFonts w:ascii="仿宋_GB2312" w:hAnsi="仿宋_GB2312" w:eastAsia="仿宋_GB2312" w:cs="仿宋_GB2312"/>
                <w:sz w:val="28"/>
                <w:szCs w:val="28"/>
                <w:lang w:bidi="ar"/>
              </w:rPr>
            </w:pPr>
          </w:p>
        </w:tc>
        <w:tc>
          <w:tcPr>
            <w:tcW w:w="3308" w:type="dxa"/>
            <w:vAlign w:val="center"/>
          </w:tcPr>
          <w:p w14:paraId="2FAEB9C1">
            <w:pPr>
              <w:spacing w:line="360" w:lineRule="auto"/>
              <w:rPr>
                <w:rFonts w:ascii="仿宋_GB2312" w:hAnsi="仿宋_GB2312" w:eastAsia="仿宋_GB2312" w:cs="仿宋_GB2312"/>
                <w:sz w:val="28"/>
                <w:szCs w:val="28"/>
                <w:lang w:bidi="ar"/>
              </w:rPr>
            </w:pPr>
          </w:p>
        </w:tc>
      </w:tr>
      <w:tr w14:paraId="5B73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71" w:type="dxa"/>
            <w:vMerge w:val="continue"/>
          </w:tcPr>
          <w:p w14:paraId="1DA60AC3">
            <w:pPr>
              <w:spacing w:line="360" w:lineRule="auto"/>
              <w:ind w:firstLine="560" w:firstLineChars="200"/>
              <w:rPr>
                <w:rFonts w:ascii="仿宋_GB2312" w:hAnsi="仿宋_GB2312" w:eastAsia="仿宋_GB2312" w:cs="仿宋_GB2312"/>
                <w:sz w:val="28"/>
                <w:szCs w:val="28"/>
                <w:lang w:bidi="ar"/>
              </w:rPr>
            </w:pPr>
          </w:p>
        </w:tc>
        <w:tc>
          <w:tcPr>
            <w:tcW w:w="1753" w:type="dxa"/>
          </w:tcPr>
          <w:p w14:paraId="05F7967D">
            <w:pPr>
              <w:spacing w:line="360" w:lineRule="auto"/>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地址</w:t>
            </w:r>
          </w:p>
        </w:tc>
        <w:tc>
          <w:tcPr>
            <w:tcW w:w="3307" w:type="dxa"/>
            <w:vAlign w:val="center"/>
          </w:tcPr>
          <w:p w14:paraId="0654DD01">
            <w:pPr>
              <w:spacing w:line="360" w:lineRule="auto"/>
              <w:rPr>
                <w:rFonts w:ascii="仿宋_GB2312" w:hAnsi="仿宋_GB2312" w:eastAsia="仿宋_GB2312" w:cs="仿宋_GB2312"/>
                <w:sz w:val="28"/>
                <w:szCs w:val="28"/>
              </w:rPr>
            </w:pPr>
          </w:p>
        </w:tc>
        <w:tc>
          <w:tcPr>
            <w:tcW w:w="3308" w:type="dxa"/>
            <w:vAlign w:val="center"/>
          </w:tcPr>
          <w:p w14:paraId="00AF2D8F">
            <w:pPr>
              <w:spacing w:line="360" w:lineRule="auto"/>
              <w:rPr>
                <w:rFonts w:ascii="仿宋_GB2312" w:hAnsi="仿宋_GB2312" w:eastAsia="仿宋_GB2312" w:cs="仿宋_GB2312"/>
                <w:color w:val="000000"/>
                <w:sz w:val="28"/>
                <w:szCs w:val="28"/>
              </w:rPr>
            </w:pPr>
          </w:p>
        </w:tc>
      </w:tr>
    </w:tbl>
    <w:p w14:paraId="76CDC90C">
      <w:pPr>
        <w:spacing w:line="360" w:lineRule="auto"/>
        <w:rPr>
          <w:rFonts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t>附件1：甲方及乙方相关人员信息表</w:t>
      </w:r>
    </w:p>
    <w:p w14:paraId="4FA6BA42">
      <w:pPr>
        <w:widowControl/>
        <w:spacing w:line="360" w:lineRule="auto"/>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甲方及乙方相关人员信息表</w:t>
      </w:r>
    </w:p>
    <w:p w14:paraId="4A445B34">
      <w:pPr>
        <w:tabs>
          <w:tab w:val="left" w:pos="1084"/>
        </w:tabs>
        <w:rPr>
          <w:rFonts w:ascii="仿宋_GB2312" w:hAnsi="仿宋_GB2312" w:eastAsia="仿宋_GB2312" w:cs="仿宋_GB2312"/>
          <w:sz w:val="28"/>
          <w:szCs w:val="28"/>
        </w:rPr>
        <w:sectPr>
          <w:pgSz w:w="11906" w:h="16838"/>
          <w:pgMar w:top="1440" w:right="991" w:bottom="1440" w:left="1800" w:header="851" w:footer="992" w:gutter="0"/>
          <w:cols w:space="720" w:num="1"/>
          <w:docGrid w:type="lines" w:linePitch="312" w:charSpace="0"/>
        </w:sectPr>
      </w:pPr>
      <w:r>
        <w:rPr>
          <w:rFonts w:hint="eastAsia" w:ascii="仿宋_GB2312" w:hAnsi="仿宋_GB2312" w:eastAsia="仿宋_GB2312" w:cs="仿宋_GB2312"/>
          <w:sz w:val="28"/>
          <w:szCs w:val="28"/>
        </w:rPr>
        <w:tab/>
      </w:r>
    </w:p>
    <w:p w14:paraId="3B6BC2F1">
      <w:pPr>
        <w:spacing w:line="360" w:lineRule="auto"/>
        <w:rPr>
          <w:rFonts w:ascii="仿宋_GB2312" w:hAnsi="仿宋_GB2312" w:eastAsia="仿宋_GB2312" w:cs="仿宋_GB2312"/>
          <w:b/>
          <w:bCs/>
          <w:sz w:val="28"/>
          <w:szCs w:val="28"/>
        </w:rPr>
      </w:pPr>
      <w:bookmarkStart w:id="106" w:name="_Toc28612"/>
      <w:bookmarkStart w:id="107" w:name="_Toc2"/>
      <w:bookmarkStart w:id="108" w:name="_Toc3382"/>
      <w:bookmarkStart w:id="109" w:name="_Toc31838"/>
      <w:bookmarkStart w:id="110" w:name="_Toc2586"/>
      <w:bookmarkStart w:id="111" w:name="_Toc27395"/>
      <w:r>
        <w:rPr>
          <w:rFonts w:hint="eastAsia" w:ascii="仿宋_GB2312" w:hAnsi="仿宋_GB2312" w:eastAsia="仿宋_GB2312" w:cs="仿宋_GB2312"/>
          <w:b/>
          <w:bCs/>
          <w:kern w:val="44"/>
          <w:sz w:val="28"/>
          <w:szCs w:val="28"/>
        </w:rPr>
        <w:t>附件2：</w:t>
      </w:r>
      <w:bookmarkEnd w:id="106"/>
      <w:bookmarkEnd w:id="107"/>
      <w:bookmarkEnd w:id="108"/>
      <w:bookmarkEnd w:id="109"/>
      <w:bookmarkEnd w:id="110"/>
      <w:bookmarkEnd w:id="111"/>
      <w:r>
        <w:rPr>
          <w:rFonts w:hint="eastAsia" w:ascii="仿宋_GB2312" w:hAnsi="仿宋_GB2312" w:eastAsia="仿宋_GB2312" w:cs="仿宋_GB2312"/>
          <w:b/>
          <w:bCs/>
          <w:kern w:val="44"/>
          <w:sz w:val="28"/>
          <w:szCs w:val="28"/>
        </w:rPr>
        <w:t>保密承诺函</w:t>
      </w:r>
    </w:p>
    <w:p w14:paraId="3022645B">
      <w:pPr>
        <w:widowControl/>
        <w:spacing w:line="360" w:lineRule="auto"/>
        <w:ind w:firstLine="723" w:firstLineChars="200"/>
        <w:jc w:val="center"/>
        <w:rPr>
          <w:rFonts w:ascii="仿宋_GB2312" w:hAnsi="仿宋_GB2312" w:eastAsia="仿宋_GB2312" w:cs="仿宋_GB2312"/>
          <w:sz w:val="36"/>
          <w:szCs w:val="36"/>
        </w:rPr>
      </w:pPr>
      <w:bookmarkStart w:id="112" w:name="_Toc23399"/>
      <w:r>
        <w:rPr>
          <w:rFonts w:hint="eastAsia" w:ascii="仿宋_GB2312" w:hAnsi="仿宋_GB2312" w:eastAsia="仿宋_GB2312" w:cs="仿宋_GB2312"/>
          <w:b/>
          <w:bCs/>
          <w:sz w:val="36"/>
          <w:szCs w:val="36"/>
        </w:rPr>
        <w:t>保密承诺函</w:t>
      </w:r>
      <w:bookmarkEnd w:id="112"/>
    </w:p>
    <w:p w14:paraId="3270B18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致：海口市恒港管理服务有限公司</w:t>
      </w:r>
    </w:p>
    <w:p w14:paraId="28566F6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我司受海口市恒港管理服务有限公司（以下简称“委托人”）委托，负责集中查验场A区2层213、214办公室装修改造工程工作，我司在此承诺：</w:t>
      </w:r>
    </w:p>
    <w:p w14:paraId="16FD0F4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保密信息是指在履行本合同过程中获得的委托人及利益相关方的一切非公开资料、信息，包括但不限于关于本工程基础资料及数据，以及本合同内容等，我司对保密信息负有保密义务，我司承诺不以任何方式（包括但不限于复制、仿造等）将保密信息泄露给本合同以外的任何人，不将保密信息用于本项目以外的其他用途。</w:t>
      </w:r>
    </w:p>
    <w:p w14:paraId="053FBB2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2、我司承担保密义务直到至本条款中所称的保密信息进入公示领域或委托人将这些保密信息公开为止，不因本合同终止或履行完毕而终止。</w:t>
      </w:r>
    </w:p>
    <w:p w14:paraId="78FAE4D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4C2AC023">
      <w:pPr>
        <w:spacing w:line="360" w:lineRule="auto"/>
        <w:ind w:firstLine="560" w:firstLineChars="200"/>
        <w:rPr>
          <w:rFonts w:ascii="仿宋_GB2312" w:hAnsi="仿宋_GB2312" w:eastAsia="仿宋_GB2312" w:cs="仿宋_GB2312"/>
          <w:sz w:val="28"/>
          <w:szCs w:val="28"/>
        </w:rPr>
      </w:pPr>
    </w:p>
    <w:p w14:paraId="1F19CE11">
      <w:pPr>
        <w:spacing w:line="360" w:lineRule="auto"/>
        <w:ind w:firstLine="4760" w:firstLineChars="1700"/>
        <w:rPr>
          <w:rFonts w:ascii="仿宋_GB2312" w:hAnsi="仿宋_GB2312" w:eastAsia="仿宋_GB2312" w:cs="仿宋_GB2312"/>
          <w:sz w:val="28"/>
          <w:szCs w:val="28"/>
        </w:rPr>
      </w:pPr>
      <w:r>
        <w:rPr>
          <w:rFonts w:hint="eastAsia" w:ascii="仿宋_GB2312" w:hAnsi="仿宋_GB2312" w:eastAsia="仿宋_GB2312" w:cs="仿宋_GB2312"/>
          <w:sz w:val="28"/>
          <w:szCs w:val="28"/>
        </w:rPr>
        <w:t>承诺人名称：</w:t>
      </w:r>
    </w:p>
    <w:p w14:paraId="3C03235D">
      <w:pPr>
        <w:spacing w:line="360" w:lineRule="auto"/>
        <w:ind w:firstLine="4760" w:firstLineChars="17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p>
    <w:p w14:paraId="5F7081AC">
      <w:pPr>
        <w:spacing w:line="360" w:lineRule="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bookmarkStart w:id="113" w:name="_Toc13465"/>
    </w:p>
    <w:p w14:paraId="7A2B89FC">
      <w:pPr>
        <w:spacing w:line="360" w:lineRule="auto"/>
        <w:rPr>
          <w:rFonts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t>附件3</w:t>
      </w:r>
      <w:bookmarkEnd w:id="113"/>
      <w:r>
        <w:rPr>
          <w:rFonts w:hint="eastAsia" w:ascii="仿宋_GB2312" w:hAnsi="仿宋_GB2312" w:eastAsia="仿宋_GB2312" w:cs="仿宋_GB2312"/>
          <w:b/>
          <w:bCs/>
          <w:kern w:val="44"/>
          <w:sz w:val="28"/>
          <w:szCs w:val="28"/>
        </w:rPr>
        <w:t>：已标价工程量清单</w:t>
      </w:r>
    </w:p>
    <w:p w14:paraId="735974F7">
      <w:pPr>
        <w:widowControl/>
        <w:spacing w:line="360" w:lineRule="auto"/>
        <w:ind w:firstLine="562" w:firstLineChars="200"/>
        <w:jc w:val="center"/>
        <w:rPr>
          <w:rFonts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t xml:space="preserve">    </w:t>
      </w:r>
      <w:r>
        <w:rPr>
          <w:rFonts w:hint="eastAsia" w:ascii="仿宋_GB2312" w:hAnsi="仿宋_GB2312" w:eastAsia="仿宋_GB2312" w:cs="仿宋_GB2312"/>
          <w:b/>
          <w:bCs/>
          <w:sz w:val="36"/>
          <w:szCs w:val="36"/>
        </w:rPr>
        <w:t>已标价工程量清单</w:t>
      </w:r>
    </w:p>
    <w:tbl>
      <w:tblPr>
        <w:tblStyle w:val="23"/>
        <w:tblW w:w="9255" w:type="dxa"/>
        <w:tblInd w:w="93" w:type="dxa"/>
        <w:tblLayout w:type="autofit"/>
        <w:tblCellMar>
          <w:top w:w="0" w:type="dxa"/>
          <w:left w:w="108" w:type="dxa"/>
          <w:bottom w:w="0" w:type="dxa"/>
          <w:right w:w="108" w:type="dxa"/>
        </w:tblCellMar>
      </w:tblPr>
      <w:tblGrid>
        <w:gridCol w:w="660"/>
        <w:gridCol w:w="1440"/>
        <w:gridCol w:w="2175"/>
        <w:gridCol w:w="885"/>
        <w:gridCol w:w="855"/>
        <w:gridCol w:w="1470"/>
        <w:gridCol w:w="1770"/>
      </w:tblGrid>
      <w:tr w14:paraId="6CCC5497">
        <w:tblPrEx>
          <w:tblCellMar>
            <w:top w:w="0" w:type="dxa"/>
            <w:left w:w="108" w:type="dxa"/>
            <w:bottom w:w="0" w:type="dxa"/>
            <w:right w:w="108" w:type="dxa"/>
          </w:tblCellMar>
        </w:tblPrEx>
        <w:trPr>
          <w:trHeight w:val="36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E921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FBC58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项目名称</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7997B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项目特征描述</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26D4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工程量</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AA4B7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计量单位</w:t>
            </w:r>
          </w:p>
        </w:tc>
        <w:tc>
          <w:tcPr>
            <w:tcW w:w="3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0E5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金额（元）</w:t>
            </w:r>
          </w:p>
        </w:tc>
      </w:tr>
      <w:tr w14:paraId="3B83F92D">
        <w:tblPrEx>
          <w:tblCellMar>
            <w:top w:w="0" w:type="dxa"/>
            <w:left w:w="108" w:type="dxa"/>
            <w:bottom w:w="0" w:type="dxa"/>
            <w:right w:w="108" w:type="dxa"/>
          </w:tblCellMar>
        </w:tblPrEx>
        <w:trPr>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5D6177E">
            <w:pPr>
              <w:jc w:val="center"/>
              <w:rPr>
                <w:rFonts w:ascii="宋体" w:hAnsi="宋体" w:eastAsia="宋体" w:cs="宋体"/>
                <w:color w:val="000000"/>
                <w:sz w:val="22"/>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15039AE">
            <w:pPr>
              <w:jc w:val="center"/>
              <w:rPr>
                <w:rFonts w:ascii="宋体" w:hAnsi="宋体" w:eastAsia="宋体" w:cs="宋体"/>
                <w:color w:val="000000"/>
                <w:sz w:val="22"/>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C19A41">
            <w:pPr>
              <w:jc w:val="center"/>
              <w:rPr>
                <w:rFonts w:ascii="宋体" w:hAnsi="宋体" w:eastAsia="宋体" w:cs="宋体"/>
                <w:color w:val="000000"/>
                <w:sz w:val="22"/>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47ABD8">
            <w:pPr>
              <w:jc w:val="center"/>
              <w:rPr>
                <w:rFonts w:ascii="宋体" w:hAnsi="宋体" w:eastAsia="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985D9A">
            <w:pPr>
              <w:jc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BB8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综合单价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22B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合价</w:t>
            </w:r>
          </w:p>
        </w:tc>
      </w:tr>
      <w:tr w14:paraId="052CCD2A">
        <w:tblPrEx>
          <w:tblCellMar>
            <w:top w:w="0" w:type="dxa"/>
            <w:left w:w="108" w:type="dxa"/>
            <w:bottom w:w="0" w:type="dxa"/>
            <w:right w:w="108" w:type="dxa"/>
          </w:tblCellMar>
        </w:tblPrEx>
        <w:trPr>
          <w:trHeight w:val="56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B0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C148">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DCBEF">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5756E">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6BC1F">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BF630">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04BE7">
            <w:pPr>
              <w:jc w:val="center"/>
              <w:rPr>
                <w:rFonts w:ascii="宋体" w:hAnsi="宋体" w:eastAsia="宋体" w:cs="宋体"/>
                <w:color w:val="000000"/>
                <w:sz w:val="22"/>
              </w:rPr>
            </w:pPr>
          </w:p>
        </w:tc>
      </w:tr>
      <w:tr w14:paraId="7B6F23D3">
        <w:tblPrEx>
          <w:tblCellMar>
            <w:top w:w="0" w:type="dxa"/>
            <w:left w:w="108" w:type="dxa"/>
            <w:bottom w:w="0" w:type="dxa"/>
            <w:right w:w="108" w:type="dxa"/>
          </w:tblCellMar>
        </w:tblPrEx>
        <w:trPr>
          <w:trHeight w:val="634"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77B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EB23E">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8DDCC">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1BCD2">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5725F">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1752F">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981A3">
            <w:pPr>
              <w:jc w:val="center"/>
              <w:rPr>
                <w:rFonts w:ascii="宋体" w:hAnsi="宋体" w:eastAsia="宋体" w:cs="宋体"/>
                <w:color w:val="000000"/>
                <w:sz w:val="22"/>
              </w:rPr>
            </w:pPr>
          </w:p>
        </w:tc>
      </w:tr>
      <w:tr w14:paraId="0A9E92E7">
        <w:tblPrEx>
          <w:tblCellMar>
            <w:top w:w="0" w:type="dxa"/>
            <w:left w:w="108" w:type="dxa"/>
            <w:bottom w:w="0" w:type="dxa"/>
            <w:right w:w="108" w:type="dxa"/>
          </w:tblCellMar>
        </w:tblPrEx>
        <w:trPr>
          <w:trHeight w:val="576"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E5F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4F445">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BCF35">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923C8">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E8F56">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DD4BA">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6880F">
            <w:pPr>
              <w:jc w:val="center"/>
              <w:rPr>
                <w:rFonts w:ascii="宋体" w:hAnsi="宋体" w:eastAsia="宋体" w:cs="宋体"/>
                <w:color w:val="000000"/>
                <w:sz w:val="22"/>
              </w:rPr>
            </w:pPr>
          </w:p>
        </w:tc>
      </w:tr>
      <w:tr w14:paraId="63CE3A39">
        <w:tblPrEx>
          <w:tblCellMar>
            <w:top w:w="0" w:type="dxa"/>
            <w:left w:w="108" w:type="dxa"/>
            <w:bottom w:w="0" w:type="dxa"/>
            <w:right w:w="108" w:type="dxa"/>
          </w:tblCellMar>
        </w:tblPrEx>
        <w:trPr>
          <w:trHeight w:val="587"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65E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3E73">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A9806">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6DFBE">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25364">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5F53A">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D7A01">
            <w:pPr>
              <w:jc w:val="center"/>
              <w:rPr>
                <w:rFonts w:ascii="宋体" w:hAnsi="宋体" w:eastAsia="宋体" w:cs="宋体"/>
                <w:color w:val="000000"/>
                <w:sz w:val="22"/>
              </w:rPr>
            </w:pPr>
          </w:p>
        </w:tc>
      </w:tr>
      <w:tr w14:paraId="7C835ABA">
        <w:tblPrEx>
          <w:tblCellMar>
            <w:top w:w="0" w:type="dxa"/>
            <w:left w:w="108" w:type="dxa"/>
            <w:bottom w:w="0" w:type="dxa"/>
            <w:right w:w="108" w:type="dxa"/>
          </w:tblCellMar>
        </w:tblPrEx>
        <w:trPr>
          <w:trHeight w:val="668"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C8F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B1EB2">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535CF">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E00F2">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706FA">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36E19">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3A7A5">
            <w:pPr>
              <w:jc w:val="center"/>
              <w:rPr>
                <w:rFonts w:ascii="宋体" w:hAnsi="宋体" w:eastAsia="宋体" w:cs="宋体"/>
                <w:color w:val="000000"/>
                <w:sz w:val="22"/>
              </w:rPr>
            </w:pPr>
          </w:p>
        </w:tc>
      </w:tr>
      <w:tr w14:paraId="7F8872D1">
        <w:tblPrEx>
          <w:tblCellMar>
            <w:top w:w="0" w:type="dxa"/>
            <w:left w:w="108" w:type="dxa"/>
            <w:bottom w:w="0" w:type="dxa"/>
            <w:right w:w="108" w:type="dxa"/>
          </w:tblCellMar>
        </w:tblPrEx>
        <w:trPr>
          <w:trHeight w:val="599"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C80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AC932">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57102">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D3E82">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3C076">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B7AC2">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1431D">
            <w:pPr>
              <w:jc w:val="center"/>
              <w:rPr>
                <w:rFonts w:ascii="宋体" w:hAnsi="宋体" w:eastAsia="宋体" w:cs="宋体"/>
                <w:color w:val="000000"/>
                <w:sz w:val="22"/>
              </w:rPr>
            </w:pPr>
          </w:p>
        </w:tc>
      </w:tr>
      <w:tr w14:paraId="0F0CB8D0">
        <w:tblPrEx>
          <w:tblCellMar>
            <w:top w:w="0" w:type="dxa"/>
            <w:left w:w="108" w:type="dxa"/>
            <w:bottom w:w="0" w:type="dxa"/>
            <w:right w:w="108" w:type="dxa"/>
          </w:tblCellMar>
        </w:tblPrEx>
        <w:trPr>
          <w:trHeight w:val="634"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9C0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9C83B">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37D50">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B45E6">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5483E">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15B80">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00356">
            <w:pPr>
              <w:jc w:val="center"/>
              <w:rPr>
                <w:rFonts w:ascii="宋体" w:hAnsi="宋体" w:eastAsia="宋体" w:cs="宋体"/>
                <w:color w:val="000000"/>
                <w:sz w:val="22"/>
              </w:rPr>
            </w:pPr>
          </w:p>
        </w:tc>
      </w:tr>
      <w:tr w14:paraId="294B39A6">
        <w:tblPrEx>
          <w:tblCellMar>
            <w:top w:w="0" w:type="dxa"/>
            <w:left w:w="108" w:type="dxa"/>
            <w:bottom w:w="0" w:type="dxa"/>
            <w:right w:w="108" w:type="dxa"/>
          </w:tblCellMar>
        </w:tblPrEx>
        <w:trPr>
          <w:trHeight w:val="668"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AA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70228">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ABE47">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28C7A">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3E044">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F502A">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355B1">
            <w:pPr>
              <w:jc w:val="center"/>
              <w:rPr>
                <w:rFonts w:ascii="宋体" w:hAnsi="宋体" w:eastAsia="宋体" w:cs="宋体"/>
                <w:color w:val="000000"/>
                <w:sz w:val="22"/>
              </w:rPr>
            </w:pPr>
          </w:p>
        </w:tc>
      </w:tr>
      <w:tr w14:paraId="62923827">
        <w:tblPrEx>
          <w:tblCellMar>
            <w:top w:w="0" w:type="dxa"/>
            <w:left w:w="108" w:type="dxa"/>
            <w:bottom w:w="0" w:type="dxa"/>
            <w:right w:w="108" w:type="dxa"/>
          </w:tblCellMar>
        </w:tblPrEx>
        <w:trPr>
          <w:trHeight w:val="657"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F60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CE914">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64D08">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5D831">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390AF">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29551">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7151F">
            <w:pPr>
              <w:jc w:val="center"/>
              <w:rPr>
                <w:rFonts w:ascii="宋体" w:hAnsi="宋体" w:eastAsia="宋体" w:cs="宋体"/>
                <w:color w:val="000000"/>
                <w:sz w:val="22"/>
              </w:rPr>
            </w:pPr>
          </w:p>
        </w:tc>
      </w:tr>
      <w:tr w14:paraId="128D09E2">
        <w:tblPrEx>
          <w:tblCellMar>
            <w:top w:w="0" w:type="dxa"/>
            <w:left w:w="108" w:type="dxa"/>
            <w:bottom w:w="0" w:type="dxa"/>
            <w:right w:w="108" w:type="dxa"/>
          </w:tblCellMar>
        </w:tblPrEx>
        <w:trPr>
          <w:trHeight w:val="64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10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3BA31">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ABD32">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9075F">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CAA0B">
            <w:pPr>
              <w:widowControl/>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43C5E">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CA9DA">
            <w:pPr>
              <w:jc w:val="center"/>
              <w:rPr>
                <w:rFonts w:ascii="宋体" w:hAnsi="宋体" w:eastAsia="宋体" w:cs="宋体"/>
                <w:color w:val="000000"/>
                <w:sz w:val="22"/>
              </w:rPr>
            </w:pPr>
          </w:p>
        </w:tc>
      </w:tr>
      <w:tr w14:paraId="647C0C29">
        <w:tblPrEx>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0D5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DBE79">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0FBF4">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E8ADF">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24E94">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D34C6">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E3B76">
            <w:pPr>
              <w:jc w:val="center"/>
              <w:rPr>
                <w:rFonts w:ascii="宋体" w:hAnsi="宋体" w:eastAsia="宋体" w:cs="宋体"/>
                <w:color w:val="000000"/>
                <w:sz w:val="22"/>
              </w:rPr>
            </w:pPr>
          </w:p>
        </w:tc>
      </w:tr>
      <w:tr w14:paraId="3D0613CE">
        <w:tblPrEx>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B69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C9724">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F01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90834">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C8D07">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B3316">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3C269">
            <w:pPr>
              <w:jc w:val="center"/>
              <w:rPr>
                <w:rFonts w:ascii="宋体" w:hAnsi="宋体" w:eastAsia="宋体" w:cs="宋体"/>
                <w:color w:val="000000"/>
                <w:sz w:val="22"/>
              </w:rPr>
            </w:pPr>
          </w:p>
        </w:tc>
      </w:tr>
      <w:tr w14:paraId="59753999">
        <w:tblPrEx>
          <w:tblCellMar>
            <w:top w:w="0" w:type="dxa"/>
            <w:left w:w="108" w:type="dxa"/>
            <w:bottom w:w="0" w:type="dxa"/>
            <w:right w:w="108" w:type="dxa"/>
          </w:tblCellMar>
        </w:tblPrEx>
        <w:trPr>
          <w:trHeight w:val="529"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2A1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F3E29">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065DC">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A740">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D2588">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59FBC">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DB429">
            <w:pPr>
              <w:jc w:val="center"/>
              <w:rPr>
                <w:rFonts w:ascii="宋体" w:hAnsi="宋体" w:eastAsia="宋体" w:cs="宋体"/>
                <w:color w:val="000000"/>
                <w:sz w:val="22"/>
              </w:rPr>
            </w:pPr>
          </w:p>
        </w:tc>
      </w:tr>
      <w:tr w14:paraId="4F8D20FD">
        <w:tblPrEx>
          <w:tblCellMar>
            <w:top w:w="0" w:type="dxa"/>
            <w:left w:w="108" w:type="dxa"/>
            <w:bottom w:w="0" w:type="dxa"/>
            <w:right w:w="108" w:type="dxa"/>
          </w:tblCellMar>
        </w:tblPrEx>
        <w:trPr>
          <w:trHeight w:val="517"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F7E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6C883">
            <w:pPr>
              <w:widowControl/>
              <w:jc w:val="center"/>
              <w:textAlignment w:val="center"/>
              <w:rPr>
                <w:rFonts w:ascii="宋体" w:hAnsi="宋体" w:eastAsia="宋体" w:cs="宋体"/>
                <w:color w:val="000000"/>
                <w:sz w:val="22"/>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709F4">
            <w:pPr>
              <w:widowControl/>
              <w:jc w:val="center"/>
              <w:textAlignment w:val="center"/>
              <w:rPr>
                <w:rFonts w:ascii="宋体" w:hAnsi="宋体" w:eastAsia="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5BC1C">
            <w:pPr>
              <w:widowControl/>
              <w:jc w:val="center"/>
              <w:textAlignment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E2D86">
            <w:pPr>
              <w:widowControl/>
              <w:jc w:val="center"/>
              <w:textAlignment w:val="center"/>
              <w:rPr>
                <w:rFonts w:ascii="宋体" w:hAnsi="宋体" w:eastAsia="宋体" w:cs="宋体"/>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56618">
            <w:pPr>
              <w:jc w:val="center"/>
              <w:rPr>
                <w:rFonts w:ascii="宋体" w:hAnsi="宋体" w:eastAsia="宋体" w:cs="宋体"/>
                <w:color w:val="000000"/>
                <w:sz w:val="22"/>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A6D39">
            <w:pPr>
              <w:jc w:val="center"/>
              <w:rPr>
                <w:rFonts w:ascii="宋体" w:hAnsi="宋体" w:eastAsia="宋体" w:cs="宋体"/>
                <w:color w:val="000000"/>
                <w:sz w:val="22"/>
              </w:rPr>
            </w:pPr>
          </w:p>
        </w:tc>
      </w:tr>
      <w:tr w14:paraId="23264F46">
        <w:tblPrEx>
          <w:tblCellMar>
            <w:top w:w="0" w:type="dxa"/>
            <w:left w:w="108" w:type="dxa"/>
            <w:bottom w:w="0" w:type="dxa"/>
            <w:right w:w="108" w:type="dxa"/>
          </w:tblCellMar>
        </w:tblPrEx>
        <w:trPr>
          <w:trHeight w:val="70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758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68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45A2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 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7BF65">
            <w:pPr>
              <w:jc w:val="center"/>
              <w:rPr>
                <w:rFonts w:ascii="宋体" w:hAnsi="宋体" w:eastAsia="宋体" w:cs="宋体"/>
                <w:color w:val="000000"/>
                <w:sz w:val="22"/>
              </w:rPr>
            </w:pPr>
          </w:p>
        </w:tc>
      </w:tr>
      <w:tr w14:paraId="19C175A9">
        <w:tblPrEx>
          <w:tblCellMar>
            <w:top w:w="0" w:type="dxa"/>
            <w:left w:w="108" w:type="dxa"/>
            <w:bottom w:w="0" w:type="dxa"/>
            <w:right w:w="108" w:type="dxa"/>
          </w:tblCellMar>
        </w:tblPrEx>
        <w:trPr>
          <w:trHeight w:val="563"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BF2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68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8453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税率：</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75D41">
            <w:pPr>
              <w:jc w:val="center"/>
              <w:rPr>
                <w:rFonts w:ascii="宋体" w:hAnsi="宋体" w:eastAsia="宋体" w:cs="宋体"/>
                <w:color w:val="000000"/>
                <w:sz w:val="22"/>
              </w:rPr>
            </w:pPr>
          </w:p>
        </w:tc>
      </w:tr>
      <w:tr w14:paraId="7150CEE6">
        <w:tblPrEx>
          <w:tblCellMar>
            <w:top w:w="0" w:type="dxa"/>
            <w:left w:w="108" w:type="dxa"/>
            <w:bottom w:w="0" w:type="dxa"/>
            <w:right w:w="108" w:type="dxa"/>
          </w:tblCellMar>
        </w:tblPrEx>
        <w:trPr>
          <w:trHeight w:val="528"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8F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17</w:t>
            </w:r>
          </w:p>
        </w:tc>
        <w:tc>
          <w:tcPr>
            <w:tcW w:w="68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541FB0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税金</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7673F">
            <w:pPr>
              <w:jc w:val="center"/>
              <w:rPr>
                <w:rFonts w:ascii="宋体" w:hAnsi="宋体" w:eastAsia="宋体" w:cs="宋体"/>
                <w:color w:val="000000"/>
                <w:sz w:val="22"/>
              </w:rPr>
            </w:pPr>
          </w:p>
        </w:tc>
      </w:tr>
      <w:tr w14:paraId="4543E7A0">
        <w:tblPrEx>
          <w:tblCellMar>
            <w:top w:w="0" w:type="dxa"/>
            <w:left w:w="108" w:type="dxa"/>
            <w:bottom w:w="0" w:type="dxa"/>
            <w:right w:w="108"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E46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68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9169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总 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AA61F">
            <w:pPr>
              <w:jc w:val="center"/>
              <w:rPr>
                <w:rFonts w:ascii="宋体" w:hAnsi="宋体" w:eastAsia="宋体" w:cs="宋体"/>
                <w:color w:val="000000"/>
                <w:sz w:val="22"/>
              </w:rPr>
            </w:pPr>
          </w:p>
        </w:tc>
      </w:tr>
    </w:tbl>
    <w:p w14:paraId="5919C256">
      <w:pPr>
        <w:spacing w:line="360" w:lineRule="auto"/>
        <w:rPr>
          <w:rFonts w:ascii="仿宋_GB2312" w:hAnsi="仿宋_GB2312" w:eastAsia="仿宋_GB2312" w:cs="仿宋_GB2312"/>
          <w:b/>
          <w:bCs/>
          <w:kern w:val="44"/>
          <w:sz w:val="28"/>
          <w:szCs w:val="28"/>
        </w:rPr>
      </w:pPr>
    </w:p>
    <w:p w14:paraId="4C413595">
      <w:pPr>
        <w:spacing w:line="360" w:lineRule="auto"/>
      </w:pPr>
      <w:r>
        <w:rPr>
          <w:rFonts w:hint="eastAsia" w:ascii="仿宋_GB2312" w:hAnsi="仿宋_GB2312" w:eastAsia="仿宋_GB2312" w:cs="仿宋_GB2312"/>
          <w:b/>
          <w:bCs/>
          <w:kern w:val="44"/>
          <w:sz w:val="28"/>
          <w:szCs w:val="28"/>
        </w:rPr>
        <w:t>附件4</w:t>
      </w:r>
      <w:r>
        <w:rPr>
          <w:rFonts w:ascii="仿宋_GB2312" w:hAnsi="仿宋_GB2312" w:eastAsia="仿宋_GB2312" w:cs="仿宋_GB2312"/>
          <w:b/>
          <w:bCs/>
          <w:kern w:val="44"/>
          <w:sz w:val="28"/>
          <w:szCs w:val="28"/>
        </w:rPr>
        <w:t>：施工审批单</w:t>
      </w:r>
    </w:p>
    <w:tbl>
      <w:tblPr>
        <w:tblStyle w:val="23"/>
        <w:tblpPr w:leftFromText="180" w:rightFromText="180" w:vertAnchor="page" w:horzAnchor="page" w:tblpX="1367" w:tblpY="3111"/>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245"/>
        <w:gridCol w:w="1616"/>
        <w:gridCol w:w="1899"/>
        <w:gridCol w:w="942"/>
        <w:gridCol w:w="1891"/>
      </w:tblGrid>
      <w:tr w14:paraId="66D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9258" w:type="dxa"/>
            <w:gridSpan w:val="6"/>
            <w:tcBorders>
              <w:top w:val="single" w:color="auto" w:sz="4" w:space="0"/>
              <w:left w:val="single" w:color="auto" w:sz="4" w:space="0"/>
              <w:bottom w:val="single" w:color="auto" w:sz="4" w:space="0"/>
              <w:right w:val="single" w:color="auto" w:sz="4" w:space="0"/>
            </w:tcBorders>
          </w:tcPr>
          <w:p w14:paraId="7CB174E2">
            <w:pPr>
              <w:rPr>
                <w:rFonts w:ascii="宋体" w:hAnsi="宋体" w:eastAsia="宋体" w:cs="宋体"/>
                <w:b/>
                <w:bCs/>
                <w:kern w:val="0"/>
                <w:sz w:val="24"/>
                <w:szCs w:val="24"/>
              </w:rPr>
            </w:pPr>
          </w:p>
          <w:p w14:paraId="3EDE078D">
            <w:pPr>
              <w:jc w:val="center"/>
              <w:rPr>
                <w:rFonts w:ascii="宋体" w:hAnsi="宋体" w:eastAsia="宋体" w:cs="宋体"/>
                <w:b/>
                <w:bCs/>
                <w:kern w:val="0"/>
                <w:sz w:val="24"/>
                <w:szCs w:val="24"/>
              </w:rPr>
            </w:pPr>
            <w:r>
              <w:rPr>
                <w:rFonts w:hint="eastAsia" w:ascii="宋体" w:hAnsi="宋体" w:eastAsia="宋体" w:cs="宋体"/>
                <w:b/>
                <w:bCs/>
                <w:sz w:val="30"/>
                <w:szCs w:val="30"/>
              </w:rPr>
              <w:t>施工审批单</w:t>
            </w:r>
          </w:p>
        </w:tc>
      </w:tr>
      <w:tr w14:paraId="03D1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665" w:type="dxa"/>
            <w:tcBorders>
              <w:top w:val="single" w:color="auto" w:sz="4" w:space="0"/>
            </w:tcBorders>
            <w:vAlign w:val="center"/>
          </w:tcPr>
          <w:p w14:paraId="7F4DC654">
            <w:pPr>
              <w:widowControl/>
              <w:jc w:val="center"/>
              <w:rPr>
                <w:rFonts w:ascii="宋体" w:hAnsi="宋体" w:cs="宋体"/>
                <w:b/>
                <w:bCs/>
                <w:kern w:val="0"/>
                <w:sz w:val="24"/>
                <w:szCs w:val="24"/>
              </w:rPr>
            </w:pPr>
            <w:r>
              <w:rPr>
                <w:rFonts w:hint="eastAsia" w:ascii="宋体" w:hAnsi="宋体" w:cs="宋体"/>
                <w:kern w:val="0"/>
                <w:sz w:val="24"/>
                <w:szCs w:val="24"/>
              </w:rPr>
              <w:t>日期</w:t>
            </w:r>
          </w:p>
        </w:tc>
        <w:tc>
          <w:tcPr>
            <w:tcW w:w="1245" w:type="dxa"/>
            <w:tcBorders>
              <w:top w:val="single" w:color="auto" w:sz="4" w:space="0"/>
            </w:tcBorders>
            <w:vAlign w:val="center"/>
          </w:tcPr>
          <w:p w14:paraId="65BE8F35">
            <w:pPr>
              <w:widowControl/>
              <w:jc w:val="center"/>
              <w:rPr>
                <w:rFonts w:ascii="宋体" w:hAnsi="宋体" w:cs="宋体"/>
                <w:b/>
                <w:bCs/>
                <w:kern w:val="0"/>
                <w:sz w:val="24"/>
                <w:szCs w:val="24"/>
              </w:rPr>
            </w:pPr>
            <w:r>
              <w:rPr>
                <w:rFonts w:hint="eastAsia" w:ascii="宋体" w:hAnsi="宋体" w:cs="宋体"/>
                <w:kern w:val="0"/>
                <w:sz w:val="24"/>
                <w:szCs w:val="24"/>
              </w:rPr>
              <w:t>施工部门</w:t>
            </w:r>
          </w:p>
        </w:tc>
        <w:tc>
          <w:tcPr>
            <w:tcW w:w="1616" w:type="dxa"/>
            <w:tcBorders>
              <w:top w:val="single" w:color="auto" w:sz="4" w:space="0"/>
            </w:tcBorders>
            <w:vAlign w:val="center"/>
          </w:tcPr>
          <w:p w14:paraId="5A88C67C">
            <w:pPr>
              <w:widowControl/>
              <w:jc w:val="center"/>
              <w:rPr>
                <w:rFonts w:ascii="宋体" w:hAnsi="宋体" w:cs="宋体"/>
                <w:b/>
                <w:bCs/>
                <w:kern w:val="0"/>
                <w:sz w:val="24"/>
                <w:szCs w:val="24"/>
              </w:rPr>
            </w:pPr>
            <w:r>
              <w:rPr>
                <w:rFonts w:hint="eastAsia" w:ascii="宋体" w:hAnsi="宋体" w:cs="宋体"/>
                <w:kern w:val="0"/>
                <w:sz w:val="24"/>
                <w:szCs w:val="24"/>
              </w:rPr>
              <w:t>施工负责人</w:t>
            </w:r>
          </w:p>
        </w:tc>
        <w:tc>
          <w:tcPr>
            <w:tcW w:w="1899" w:type="dxa"/>
            <w:tcBorders>
              <w:top w:val="single" w:color="auto" w:sz="4" w:space="0"/>
            </w:tcBorders>
            <w:vAlign w:val="center"/>
          </w:tcPr>
          <w:p w14:paraId="4C3361E8">
            <w:pPr>
              <w:widowControl/>
              <w:jc w:val="center"/>
              <w:rPr>
                <w:rFonts w:ascii="宋体" w:hAnsi="宋体" w:cs="宋体"/>
                <w:b/>
                <w:bCs/>
                <w:kern w:val="0"/>
                <w:sz w:val="24"/>
                <w:szCs w:val="24"/>
              </w:rPr>
            </w:pPr>
            <w:r>
              <w:rPr>
                <w:rFonts w:hint="eastAsia" w:ascii="宋体" w:hAnsi="宋体" w:cs="宋体"/>
                <w:kern w:val="0"/>
                <w:sz w:val="24"/>
                <w:szCs w:val="24"/>
              </w:rPr>
              <w:t>联系电话</w:t>
            </w:r>
          </w:p>
        </w:tc>
        <w:tc>
          <w:tcPr>
            <w:tcW w:w="942" w:type="dxa"/>
            <w:tcBorders>
              <w:top w:val="single" w:color="auto" w:sz="4" w:space="0"/>
            </w:tcBorders>
            <w:vAlign w:val="center"/>
          </w:tcPr>
          <w:p w14:paraId="6A3FD978">
            <w:pPr>
              <w:widowControl/>
              <w:jc w:val="center"/>
              <w:rPr>
                <w:rFonts w:ascii="宋体" w:hAnsi="宋体" w:cs="宋体"/>
                <w:b/>
                <w:bCs/>
                <w:kern w:val="0"/>
                <w:sz w:val="24"/>
                <w:szCs w:val="24"/>
              </w:rPr>
            </w:pPr>
            <w:r>
              <w:rPr>
                <w:rFonts w:hint="eastAsia" w:ascii="宋体" w:hAnsi="宋体" w:cs="宋体"/>
                <w:kern w:val="0"/>
                <w:sz w:val="24"/>
                <w:szCs w:val="24"/>
              </w:rPr>
              <w:t>人数</w:t>
            </w:r>
          </w:p>
        </w:tc>
        <w:tc>
          <w:tcPr>
            <w:tcW w:w="1891" w:type="dxa"/>
            <w:tcBorders>
              <w:top w:val="single" w:color="auto" w:sz="4" w:space="0"/>
            </w:tcBorders>
            <w:vAlign w:val="center"/>
          </w:tcPr>
          <w:p w14:paraId="2E86C8C8">
            <w:pPr>
              <w:widowControl/>
              <w:jc w:val="center"/>
              <w:rPr>
                <w:rFonts w:ascii="宋体" w:hAnsi="宋体" w:cs="宋体"/>
                <w:b/>
                <w:bCs/>
                <w:kern w:val="0"/>
                <w:sz w:val="24"/>
                <w:szCs w:val="24"/>
              </w:rPr>
            </w:pPr>
            <w:r>
              <w:rPr>
                <w:rFonts w:hint="eastAsia" w:ascii="宋体" w:hAnsi="宋体" w:cs="宋体"/>
                <w:kern w:val="0"/>
                <w:sz w:val="24"/>
                <w:szCs w:val="24"/>
              </w:rPr>
              <w:t>施工事项</w:t>
            </w:r>
          </w:p>
        </w:tc>
      </w:tr>
      <w:tr w14:paraId="72A5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665" w:type="dxa"/>
          </w:tcPr>
          <w:p w14:paraId="129AD6BF">
            <w:pPr>
              <w:ind w:left="479" w:leftChars="228" w:firstLine="960" w:firstLineChars="4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c>
          <w:tcPr>
            <w:tcW w:w="1245" w:type="dxa"/>
          </w:tcPr>
          <w:p w14:paraId="592D29E3">
            <w:pPr>
              <w:ind w:firstLine="960" w:firstLineChars="4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c>
          <w:tcPr>
            <w:tcW w:w="1616" w:type="dxa"/>
          </w:tcPr>
          <w:p w14:paraId="34ACD4C3">
            <w:pPr>
              <w:ind w:left="480" w:hanging="480" w:hangingChars="2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c>
          <w:tcPr>
            <w:tcW w:w="1899" w:type="dxa"/>
          </w:tcPr>
          <w:p w14:paraId="656B1ADF">
            <w:pPr>
              <w:ind w:left="239" w:leftChars="114" w:firstLine="1441" w:firstLineChars="6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c>
          <w:tcPr>
            <w:tcW w:w="942" w:type="dxa"/>
          </w:tcPr>
          <w:p w14:paraId="58F2DBA4">
            <w:pPr>
              <w:ind w:left="479" w:leftChars="228" w:firstLine="240" w:firstLineChars="1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c>
          <w:tcPr>
            <w:tcW w:w="1891" w:type="dxa"/>
          </w:tcPr>
          <w:p w14:paraId="77E0FB5D">
            <w:pPr>
              <w:ind w:firstLine="1441" w:firstLineChars="600"/>
              <w:rPr>
                <w:rFonts w:ascii="宋体" w:hAnsi="宋体" w:cs="宋体"/>
                <w:b/>
                <w:bCs/>
                <w:color w:val="FF0000"/>
                <w:kern w:val="0"/>
                <w:sz w:val="24"/>
                <w:szCs w:val="24"/>
              </w:rPr>
            </w:pPr>
          </w:p>
          <w:p w14:paraId="0D18285B">
            <w:pPr>
              <w:ind w:firstLine="1441" w:firstLineChars="600"/>
              <w:rPr>
                <w:rFonts w:ascii="宋体" w:hAnsi="宋体" w:cs="宋体"/>
                <w:b/>
                <w:bCs/>
                <w:color w:val="FF0000"/>
                <w:kern w:val="0"/>
                <w:sz w:val="24"/>
                <w:szCs w:val="24"/>
              </w:rPr>
            </w:pPr>
          </w:p>
          <w:p w14:paraId="72D0F16A">
            <w:pPr>
              <w:ind w:firstLine="1441" w:firstLineChars="600"/>
              <w:rPr>
                <w:rFonts w:ascii="宋体" w:hAnsi="宋体" w:cs="宋体"/>
                <w:b/>
                <w:bCs/>
                <w:color w:val="FF0000"/>
                <w:kern w:val="0"/>
                <w:sz w:val="24"/>
                <w:szCs w:val="24"/>
              </w:rPr>
            </w:pPr>
          </w:p>
          <w:p w14:paraId="54CA5EDA">
            <w:pPr>
              <w:ind w:firstLine="1441" w:firstLineChars="600"/>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r>
      <w:tr w14:paraId="7270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65" w:type="dxa"/>
            <w:vAlign w:val="center"/>
          </w:tcPr>
          <w:p w14:paraId="582C4F1D">
            <w:pPr>
              <w:widowControl/>
              <w:jc w:val="center"/>
              <w:rPr>
                <w:rFonts w:ascii="宋体" w:hAnsi="宋体" w:cs="宋体"/>
                <w:b/>
                <w:bCs/>
                <w:kern w:val="0"/>
                <w:sz w:val="24"/>
                <w:szCs w:val="24"/>
              </w:rPr>
            </w:pPr>
            <w:r>
              <w:rPr>
                <w:rFonts w:hint="eastAsia" w:ascii="宋体" w:hAnsi="宋体" w:cs="宋体"/>
                <w:kern w:val="0"/>
                <w:sz w:val="24"/>
                <w:szCs w:val="24"/>
              </w:rPr>
              <w:t>经办部门审批</w:t>
            </w:r>
          </w:p>
        </w:tc>
        <w:tc>
          <w:tcPr>
            <w:tcW w:w="7593" w:type="dxa"/>
            <w:gridSpan w:val="5"/>
          </w:tcPr>
          <w:p w14:paraId="36E3F077">
            <w:pPr>
              <w:jc w:val="left"/>
              <w:rPr>
                <w:rFonts w:ascii="宋体" w:hAnsi="宋体" w:cs="宋体"/>
                <w:b/>
                <w:bCs/>
                <w:color w:val="FF0000"/>
                <w:kern w:val="0"/>
                <w:sz w:val="24"/>
                <w:szCs w:val="24"/>
              </w:rPr>
            </w:pPr>
          </w:p>
          <w:p w14:paraId="618CD268">
            <w:pPr>
              <w:jc w:val="left"/>
              <w:rPr>
                <w:rFonts w:ascii="宋体" w:hAnsi="宋体" w:eastAsia="宋体" w:cs="宋体"/>
                <w:b/>
                <w:bCs/>
                <w:color w:val="FF0000"/>
                <w:kern w:val="0"/>
                <w:sz w:val="24"/>
                <w:szCs w:val="24"/>
              </w:rPr>
            </w:pPr>
            <w:r>
              <w:rPr>
                <w:rFonts w:hint="eastAsia" w:ascii="宋体" w:hAnsi="宋体" w:cs="宋体"/>
                <w:b/>
                <w:bCs/>
                <w:color w:val="FF0000"/>
                <w:kern w:val="0"/>
                <w:sz w:val="24"/>
                <w:szCs w:val="24"/>
              </w:rPr>
              <w:t xml:space="preserve"> </w:t>
            </w:r>
          </w:p>
        </w:tc>
      </w:tr>
      <w:tr w14:paraId="0551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665" w:type="dxa"/>
            <w:vAlign w:val="center"/>
          </w:tcPr>
          <w:p w14:paraId="6A12147B">
            <w:pPr>
              <w:widowControl/>
              <w:jc w:val="center"/>
              <w:rPr>
                <w:rFonts w:ascii="宋体" w:hAnsi="宋体" w:cs="宋体"/>
                <w:b/>
                <w:bCs/>
                <w:kern w:val="0"/>
                <w:sz w:val="24"/>
                <w:szCs w:val="24"/>
              </w:rPr>
            </w:pPr>
            <w:r>
              <w:rPr>
                <w:rFonts w:hint="eastAsia" w:ascii="宋体" w:hAnsi="宋体" w:cs="宋体"/>
                <w:kern w:val="0"/>
                <w:sz w:val="24"/>
                <w:szCs w:val="24"/>
              </w:rPr>
              <w:t>办证部门审批</w:t>
            </w:r>
          </w:p>
        </w:tc>
        <w:tc>
          <w:tcPr>
            <w:tcW w:w="7593" w:type="dxa"/>
            <w:gridSpan w:val="5"/>
          </w:tcPr>
          <w:p w14:paraId="52A8B4AF">
            <w:pPr>
              <w:jc w:val="left"/>
              <w:rPr>
                <w:rFonts w:ascii="宋体" w:hAnsi="宋体" w:cs="宋体"/>
                <w:b/>
                <w:bCs/>
                <w:color w:val="FF0000"/>
                <w:kern w:val="0"/>
                <w:sz w:val="24"/>
                <w:szCs w:val="24"/>
              </w:rPr>
            </w:pPr>
          </w:p>
          <w:p w14:paraId="2D287D09">
            <w:pPr>
              <w:jc w:val="left"/>
              <w:rPr>
                <w:rFonts w:ascii="宋体" w:hAnsi="宋体" w:eastAsia="宋体" w:cs="宋体"/>
                <w:b/>
                <w:bCs/>
                <w:color w:val="FF0000"/>
                <w:kern w:val="0"/>
                <w:sz w:val="24"/>
                <w:szCs w:val="24"/>
              </w:rPr>
            </w:pPr>
          </w:p>
        </w:tc>
      </w:tr>
      <w:tr w14:paraId="06F3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8" w:type="dxa"/>
            <w:gridSpan w:val="6"/>
            <w:vAlign w:val="center"/>
          </w:tcPr>
          <w:p w14:paraId="237A96E7">
            <w:pPr>
              <w:jc w:val="left"/>
              <w:rPr>
                <w:rFonts w:ascii="宋体" w:hAnsi="宋体" w:cs="宋体"/>
                <w:kern w:val="0"/>
                <w:sz w:val="24"/>
                <w:szCs w:val="24"/>
              </w:rPr>
            </w:pPr>
            <w:r>
              <w:rPr>
                <w:rFonts w:hint="eastAsia" w:ascii="宋体" w:hAnsi="宋体" w:cs="宋体"/>
                <w:kern w:val="0"/>
                <w:sz w:val="24"/>
                <w:szCs w:val="24"/>
              </w:rPr>
              <w:t>注意事项：</w:t>
            </w:r>
          </w:p>
          <w:p w14:paraId="30FBDFE1">
            <w:pPr>
              <w:ind w:firstLine="240" w:firstLineChars="100"/>
              <w:rPr>
                <w:rFonts w:ascii="宋体" w:hAnsi="宋体" w:cs="宋体"/>
                <w:kern w:val="0"/>
                <w:sz w:val="24"/>
                <w:szCs w:val="24"/>
              </w:rPr>
            </w:pPr>
            <w:r>
              <w:rPr>
                <w:rFonts w:hint="eastAsia" w:ascii="宋体" w:hAnsi="宋体" w:cs="宋体"/>
                <w:kern w:val="0"/>
                <w:sz w:val="24"/>
                <w:szCs w:val="24"/>
              </w:rPr>
              <w:t xml:space="preserve">1、遵守海口市恒港管理服务有限公司的管理。2、施工人员进场之前，需在由经办部门办理《临时出入证》。3、禁止机动车、非机动车乱停乱放，需停放在指定区域内。4、施工人员进场要佩戴临时出入证，着装整齐，不得光赤膊。5、施工材料进场时，禁止乱抛乱放，集中堆放在管理人员指定地点。6、施工垃圾要及时清理，不能随意乱丢。7、所有施工人员需维护现场环境卫生及公共设备设施，不得损坏现场任何财产，否则照价赔偿。8、施工时间：原则上为7:30-17:30，特殊情况须领导审批。9、开工前施工人员必须自备成品保护材料，按管理人员人员要求做好成品保护否则有权请施工人员离场，一切后果由施工人员自行承担。10、离场时需要找管理人员工作人员现场查验，确认无误后办理离场手续，退还押金。                                                                                                                                            </w:t>
            </w:r>
            <w:r>
              <w:rPr>
                <w:rFonts w:hint="eastAsia" w:ascii="宋体" w:hAnsi="宋体" w:cs="宋体"/>
                <w:kern w:val="0"/>
                <w:sz w:val="24"/>
                <w:szCs w:val="24"/>
              </w:rPr>
              <w:br w:type="textWrapping"/>
            </w:r>
            <w:r>
              <w:rPr>
                <w:rFonts w:hint="eastAsia" w:ascii="宋体" w:hAnsi="宋体" w:cs="宋体"/>
                <w:kern w:val="0"/>
                <w:sz w:val="24"/>
                <w:szCs w:val="24"/>
              </w:rPr>
              <w:t xml:space="preserve">                                                                                                                                施工负责人签字确认：</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施工现场验收签字：</w:t>
            </w:r>
            <w:r>
              <w:rPr>
                <w:rFonts w:hint="eastAsia" w:ascii="宋体" w:hAnsi="宋体" w:cs="宋体"/>
                <w:kern w:val="0"/>
                <w:sz w:val="24"/>
                <w:szCs w:val="24"/>
                <w:u w:val="single"/>
              </w:rPr>
              <w:t xml:space="preserve">             </w:t>
            </w:r>
          </w:p>
          <w:p w14:paraId="49C88AE9">
            <w:pPr>
              <w:jc w:val="left"/>
              <w:rPr>
                <w:rFonts w:ascii="宋体" w:hAnsi="宋体" w:cs="宋体"/>
                <w:kern w:val="0"/>
                <w:sz w:val="24"/>
                <w:szCs w:val="24"/>
                <w:u w:val="single"/>
              </w:rPr>
            </w:pPr>
          </w:p>
          <w:p w14:paraId="2D85F41F">
            <w:pPr>
              <w:rPr>
                <w:rFonts w:ascii="宋体" w:hAnsi="宋体" w:cs="宋体"/>
                <w:kern w:val="0"/>
                <w:sz w:val="24"/>
                <w:szCs w:val="24"/>
                <w:u w:val="single"/>
              </w:rPr>
            </w:pPr>
          </w:p>
        </w:tc>
      </w:tr>
    </w:tbl>
    <w:p w14:paraId="37B35856">
      <w:pPr>
        <w:spacing w:line="360" w:lineRule="auto"/>
        <w:rPr>
          <w:rFonts w:ascii="仿宋_GB2312" w:hAnsi="仿宋_GB2312" w:eastAsia="仿宋_GB2312" w:cs="仿宋_GB2312"/>
          <w:b/>
          <w:bCs/>
          <w:kern w:val="44"/>
          <w:sz w:val="28"/>
          <w:szCs w:val="28"/>
        </w:rPr>
      </w:pPr>
    </w:p>
    <w:p w14:paraId="7650A0EC">
      <w:pPr>
        <w:spacing w:line="360" w:lineRule="auto"/>
        <w:rPr>
          <w:rFonts w:ascii="仿宋_GB2312" w:hAnsi="仿宋_GB2312" w:eastAsia="仿宋_GB2312" w:cs="仿宋_GB2312"/>
          <w:b/>
          <w:bCs/>
          <w:kern w:val="44"/>
          <w:sz w:val="28"/>
          <w:szCs w:val="28"/>
        </w:rPr>
      </w:pPr>
    </w:p>
    <w:p w14:paraId="0E3A7B18">
      <w:pPr>
        <w:rPr>
          <w:rFonts w:ascii="宋体" w:hAnsi="宋体" w:eastAsia="宋体" w:cs="宋体"/>
          <w:kern w:val="0"/>
          <w:sz w:val="24"/>
          <w:szCs w:val="24"/>
        </w:rPr>
      </w:pPr>
      <w:r>
        <w:rPr>
          <w:rFonts w:hint="eastAsia" w:ascii="宋体" w:hAnsi="宋体" w:cs="宋体"/>
          <w:kern w:val="0"/>
          <w:sz w:val="24"/>
          <w:szCs w:val="24"/>
        </w:rPr>
        <w:t xml:space="preserve"> </w:t>
      </w:r>
    </w:p>
    <w:p w14:paraId="7490F6D9">
      <w:pPr>
        <w:rPr>
          <w:rFonts w:ascii="宋体" w:hAnsi="宋体" w:cs="宋体"/>
          <w:b/>
          <w:bCs/>
          <w:kern w:val="0"/>
          <w:sz w:val="24"/>
          <w:szCs w:val="24"/>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3461385</wp:posOffset>
                </wp:positionH>
                <wp:positionV relativeFrom="paragraph">
                  <wp:posOffset>655320</wp:posOffset>
                </wp:positionV>
                <wp:extent cx="400050" cy="1905"/>
                <wp:effectExtent l="0" t="55880" r="0" b="56515"/>
                <wp:wrapNone/>
                <wp:docPr id="23" name="直接箭头连接符 23"/>
                <wp:cNvGraphicFramePr/>
                <a:graphic xmlns:a="http://schemas.openxmlformats.org/drawingml/2006/main">
                  <a:graphicData uri="http://schemas.microsoft.com/office/word/2010/wordprocessingShape">
                    <wps:wsp>
                      <wps:cNvCnPr/>
                      <wps:spPr>
                        <a:xfrm>
                          <a:off x="0" y="0"/>
                          <a:ext cx="400050" cy="1905"/>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2.55pt;margin-top:51.6pt;height:0.15pt;width:31.5pt;z-index:251670528;mso-width-relative:page;mso-height-relative:page;" filled="f" stroked="t" coordsize="21600,21600" o:gfxdata="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i3it3WAAAACwEAAA8AAAAAAAAAAQAgAAAAIgAA&#10;AGRycy9kb3ducmV2LnhtbFBLAQIUABQAAAAIAIdO4kBhpBUgCgIAAPUDAAAOAAAAAAAAAAEAIAAA&#10;ACUBAABkcnMvZTJvRG9jLnhtbFBLBQYAAAAABgAGAFkBAAChBQAAAAA=&#10;">
                <v:fill on="f" focussize="0,0"/>
                <v:stroke weight="3pt" color="#FF0000" joinstyle="round" endarrow="block"/>
                <v:imagedata o:title=""/>
                <o:lock v:ext="edit" aspectratio="f"/>
              </v:shape>
            </w:pict>
          </mc:Fallback>
        </mc:AlternateContent>
      </w:r>
      <w:r>
        <w:rPr>
          <w:sz w:val="24"/>
          <w:szCs w:val="24"/>
        </w:rPr>
        <mc:AlternateContent>
          <mc:Choice Requires="wps">
            <w:drawing>
              <wp:anchor distT="0" distB="0" distL="114300" distR="114300" simplePos="0" relativeHeight="251669504" behindDoc="0" locked="0" layoutInCell="1" allowOverlap="1">
                <wp:simplePos x="0" y="0"/>
                <wp:positionH relativeFrom="column">
                  <wp:posOffset>1327785</wp:posOffset>
                </wp:positionH>
                <wp:positionV relativeFrom="paragraph">
                  <wp:posOffset>655320</wp:posOffset>
                </wp:positionV>
                <wp:extent cx="400050" cy="1905"/>
                <wp:effectExtent l="0" t="55880" r="0" b="56515"/>
                <wp:wrapNone/>
                <wp:docPr id="24" name="直接箭头连接符 24"/>
                <wp:cNvGraphicFramePr/>
                <a:graphic xmlns:a="http://schemas.openxmlformats.org/drawingml/2006/main">
                  <a:graphicData uri="http://schemas.microsoft.com/office/word/2010/wordprocessingShape">
                    <wps:wsp>
                      <wps:cNvCnPr/>
                      <wps:spPr>
                        <a:xfrm>
                          <a:off x="0" y="0"/>
                          <a:ext cx="400050" cy="1905"/>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04.55pt;margin-top:51.6pt;height:0.15pt;width:31.5pt;z-index:251669504;mso-width-relative:page;mso-height-relative:page;" filled="f" stroked="t" coordsize="21600,21600" o:gfxdata="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sT2VNYAAAALAQAADwAAAAAAAAABACAAAAAiAAAA&#10;ZHJzL2Rvd25yZXYueG1sUEsBAhQAFAAAAAgAh07iQPR8k+AJAgAA9QMAAA4AAAAAAAAAAQAgAAAA&#10;JQEAAGRycy9lMm9Eb2MueG1sUEsFBgAAAAAGAAYAWQEAAKAFAAAAAA==&#10;">
                <v:fill on="f" focussize="0,0"/>
                <v:stroke weight="3pt" color="#FF0000" joinstyle="round" endarrow="block"/>
                <v:imagedata o:title=""/>
                <o:lock v:ext="edit" aspectratio="f"/>
              </v:shape>
            </w:pict>
          </mc:Fallback>
        </mc:AlternateContent>
      </w:r>
      <w:r>
        <w:rPr>
          <w:rFonts w:ascii="宋体" w:hAnsi="宋体" w:cs="宋体"/>
          <w:kern w:val="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1924050</wp:posOffset>
                </wp:positionH>
                <wp:positionV relativeFrom="paragraph">
                  <wp:posOffset>424815</wp:posOffset>
                </wp:positionV>
                <wp:extent cx="1371600" cy="461010"/>
                <wp:effectExtent l="12700" t="12700" r="25400" b="21590"/>
                <wp:wrapNone/>
                <wp:docPr id="27" name="文本框 27"/>
                <wp:cNvGraphicFramePr/>
                <a:graphic xmlns:a="http://schemas.openxmlformats.org/drawingml/2006/main">
                  <a:graphicData uri="http://schemas.microsoft.com/office/word/2010/wordprocessingShape">
                    <wps:wsp>
                      <wps:cNvSpPr txBox="1"/>
                      <wps:spPr>
                        <a:xfrm>
                          <a:off x="0" y="0"/>
                          <a:ext cx="1371600" cy="46101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5282043F">
                            <w:pPr>
                              <w:jc w:val="center"/>
                              <w:rPr>
                                <w:sz w:val="28"/>
                                <w:szCs w:val="36"/>
                              </w:rPr>
                            </w:pPr>
                            <w:r>
                              <w:rPr>
                                <w:rFonts w:hint="eastAsia"/>
                                <w:sz w:val="28"/>
                                <w:szCs w:val="36"/>
                              </w:rPr>
                              <w:t>经办部门部门审批</w:t>
                            </w:r>
                          </w:p>
                        </w:txbxContent>
                      </wps:txbx>
                      <wps:bodyPr upright="1"/>
                    </wps:wsp>
                  </a:graphicData>
                </a:graphic>
              </wp:anchor>
            </w:drawing>
          </mc:Choice>
          <mc:Fallback>
            <w:pict>
              <v:shape id="_x0000_s1026" o:spid="_x0000_s1026" o:spt="202" type="#_x0000_t202" style="position:absolute;left:0pt;margin-left:151.5pt;margin-top:33.45pt;height:36.3pt;width:108pt;z-index:251663360;mso-width-relative:page;mso-height-relative:page;" fillcolor="#FFFFFF" filled="t" stroked="t" coordsize="21600,21600" o:gfxdata="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2/6B9sAAAAKAQAADwAAAAAAAAAB&#10;ACAAAAAiAAAAZHJzL2Rvd25yZXYueG1sUEsBAhQAFAAAAAgAh07iQDtrIW0NAgAAOQQAAA4AAAAA&#10;AAAAAQAgAAAAKgEAAGRycy9lMm9Eb2MueG1sUEsFBgAAAAAGAAYAWQEAAKkFAAAAAA==&#10;">
                <v:fill on="t" focussize="0,0"/>
                <v:stroke weight="2pt" color="#3366FF" joinstyle="miter"/>
                <v:imagedata o:title=""/>
                <o:lock v:ext="edit" aspectratio="f"/>
                <v:textbox>
                  <w:txbxContent>
                    <w:p w14:paraId="5282043F">
                      <w:pPr>
                        <w:jc w:val="center"/>
                        <w:rPr>
                          <w:sz w:val="28"/>
                          <w:szCs w:val="36"/>
                        </w:rPr>
                      </w:pPr>
                      <w:r>
                        <w:rPr>
                          <w:rFonts w:hint="eastAsia"/>
                          <w:sz w:val="28"/>
                          <w:szCs w:val="36"/>
                        </w:rPr>
                        <w:t>经办部门部门审批</w:t>
                      </w:r>
                    </w:p>
                  </w:txbxContent>
                </v:textbox>
              </v:shape>
            </w:pict>
          </mc:Fallback>
        </mc:AlternateContent>
      </w:r>
      <w:r>
        <w:rPr>
          <w:rFonts w:ascii="宋体" w:hAnsi="宋体" w:cs="宋体"/>
          <w:kern w:val="0"/>
          <w:sz w:val="24"/>
          <w:szCs w:val="24"/>
          <w:u w:val="single"/>
        </w:rPr>
        <mc:AlternateContent>
          <mc:Choice Requires="wps">
            <w:drawing>
              <wp:anchor distT="0" distB="0" distL="114300" distR="114300" simplePos="0" relativeHeight="251665408" behindDoc="0" locked="0" layoutInCell="1" allowOverlap="1">
                <wp:simplePos x="0" y="0"/>
                <wp:positionH relativeFrom="column">
                  <wp:posOffset>4029710</wp:posOffset>
                </wp:positionH>
                <wp:positionV relativeFrom="paragraph">
                  <wp:posOffset>424815</wp:posOffset>
                </wp:positionV>
                <wp:extent cx="1461135" cy="461010"/>
                <wp:effectExtent l="12700" t="12700" r="31115" b="21590"/>
                <wp:wrapNone/>
                <wp:docPr id="28" name="文本框 28"/>
                <wp:cNvGraphicFramePr/>
                <a:graphic xmlns:a="http://schemas.openxmlformats.org/drawingml/2006/main">
                  <a:graphicData uri="http://schemas.microsoft.com/office/word/2010/wordprocessingShape">
                    <wps:wsp>
                      <wps:cNvSpPr txBox="1"/>
                      <wps:spPr>
                        <a:xfrm>
                          <a:off x="0" y="0"/>
                          <a:ext cx="1461135" cy="46101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030FEE32">
                            <w:pPr>
                              <w:jc w:val="center"/>
                            </w:pPr>
                            <w:r>
                              <w:rPr>
                                <w:rFonts w:hint="eastAsia"/>
                                <w:sz w:val="28"/>
                                <w:szCs w:val="36"/>
                              </w:rPr>
                              <w:t>公司审批</w:t>
                            </w:r>
                          </w:p>
                        </w:txbxContent>
                      </wps:txbx>
                      <wps:bodyPr upright="1"/>
                    </wps:wsp>
                  </a:graphicData>
                </a:graphic>
              </wp:anchor>
            </w:drawing>
          </mc:Choice>
          <mc:Fallback>
            <w:pict>
              <v:shape id="_x0000_s1026" o:spid="_x0000_s1026" o:spt="202" type="#_x0000_t202" style="position:absolute;left:0pt;margin-left:317.3pt;margin-top:33.45pt;height:36.3pt;width:115.05pt;z-index:251665408;mso-width-relative:page;mso-height-relative:page;" fillcolor="#FFFFFF" filled="t" stroked="t" coordsize="21600,21600" o:gfxdata="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z1FxdsAAAAKAQAADwAAAAAAAAAB&#10;ACAAAAAiAAAAZHJzL2Rvd25yZXYueG1sUEsBAhQAFAAAAAgAh07iQOZj42cNAgAAOQQAAA4AAAAA&#10;AAAAAQAgAAAAKgEAAGRycy9lMm9Eb2MueG1sUEsFBgAAAAAGAAYAWQEAAKkFAAAAAA==&#10;">
                <v:fill on="t" focussize="0,0"/>
                <v:stroke weight="2pt" color="#3366FF" joinstyle="miter"/>
                <v:imagedata o:title=""/>
                <o:lock v:ext="edit" aspectratio="f"/>
                <v:textbox>
                  <w:txbxContent>
                    <w:p w14:paraId="030FEE32">
                      <w:pPr>
                        <w:jc w:val="center"/>
                      </w:pPr>
                      <w:r>
                        <w:rPr>
                          <w:rFonts w:hint="eastAsia"/>
                          <w:sz w:val="28"/>
                          <w:szCs w:val="36"/>
                        </w:rPr>
                        <w:t>公司审批</w:t>
                      </w:r>
                    </w:p>
                  </w:txbxContent>
                </v:textbox>
              </v:shape>
            </w:pict>
          </mc:Fallback>
        </mc:AlternateContent>
      </w:r>
      <w:r>
        <w:rPr>
          <w:rFonts w:ascii="宋体" w:hAnsi="宋体" w:cs="宋体"/>
          <w:kern w:val="0"/>
          <w:sz w:val="24"/>
          <w:szCs w:val="24"/>
          <w:u w:val="single"/>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424815</wp:posOffset>
                </wp:positionV>
                <wp:extent cx="1203960" cy="461010"/>
                <wp:effectExtent l="12700" t="12700" r="21590" b="21590"/>
                <wp:wrapNone/>
                <wp:docPr id="29" name="文本框 29"/>
                <wp:cNvGraphicFramePr/>
                <a:graphic xmlns:a="http://schemas.openxmlformats.org/drawingml/2006/main">
                  <a:graphicData uri="http://schemas.microsoft.com/office/word/2010/wordprocessingShape">
                    <wps:wsp>
                      <wps:cNvSpPr txBox="1"/>
                      <wps:spPr>
                        <a:xfrm>
                          <a:off x="0" y="0"/>
                          <a:ext cx="1203960" cy="46101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29EB336E">
                            <w:pPr>
                              <w:jc w:val="center"/>
                              <w:rPr>
                                <w:sz w:val="28"/>
                                <w:szCs w:val="36"/>
                              </w:rPr>
                            </w:pPr>
                            <w:r>
                              <w:rPr>
                                <w:rFonts w:hint="eastAsia"/>
                                <w:sz w:val="28"/>
                                <w:szCs w:val="36"/>
                              </w:rPr>
                              <w:t>施工事项报批</w:t>
                            </w:r>
                          </w:p>
                        </w:txbxContent>
                      </wps:txbx>
                      <wps:bodyPr lIns="91439" tIns="45719" rIns="91439" bIns="45719" upright="1"/>
                    </wps:wsp>
                  </a:graphicData>
                </a:graphic>
              </wp:anchor>
            </w:drawing>
          </mc:Choice>
          <mc:Fallback>
            <w:pict>
              <v:shape id="_x0000_s1026" o:spid="_x0000_s1026" o:spt="202" type="#_x0000_t202" style="position:absolute;left:0pt;margin-left:-6.75pt;margin-top:33.45pt;height:36.3pt;width:94.8pt;z-index:251666432;mso-width-relative:page;mso-height-relative:page;" fillcolor="#FFFFFF" filled="t" stroked="t" coordsize="21600,21600" o:gfxdata="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D3zhs2QAAAAoBAAAPAAAAAAAAAAEAIAAAACIAAABkcnMvZG93bnJldi54bWxQSwECFAAUAAAA&#10;CACHTuJAUJYPJyYCAABtBAAADgAAAAAAAAABACAAAAAoAQAAZHJzL2Uyb0RvYy54bWxQSwUGAAAA&#10;AAYABgBZAQAAwAUAAAAA&#10;">
                <v:fill on="t" focussize="0,0"/>
                <v:stroke weight="2pt" color="#3366FF" joinstyle="miter"/>
                <v:imagedata o:title=""/>
                <o:lock v:ext="edit" aspectratio="f"/>
                <v:textbox inset="7.19992125984252pt,3.59992125984252pt,7.19992125984252pt,3.59992125984252pt">
                  <w:txbxContent>
                    <w:p w14:paraId="29EB336E">
                      <w:pPr>
                        <w:jc w:val="center"/>
                        <w:rPr>
                          <w:sz w:val="28"/>
                          <w:szCs w:val="36"/>
                        </w:rPr>
                      </w:pPr>
                      <w:r>
                        <w:rPr>
                          <w:rFonts w:hint="eastAsia"/>
                          <w:sz w:val="28"/>
                          <w:szCs w:val="36"/>
                        </w:rPr>
                        <w:t>施工事项报批</w:t>
                      </w:r>
                    </w:p>
                  </w:txbxContent>
                </v:textbox>
              </v:shape>
            </w:pict>
          </mc:Fallback>
        </mc:AlternateContent>
      </w:r>
      <w:r>
        <w:rPr>
          <w:rFonts w:hint="eastAsia" w:ascii="宋体" w:hAnsi="宋体" w:cs="宋体"/>
          <w:b/>
          <w:kern w:val="0"/>
          <w:sz w:val="24"/>
          <w:szCs w:val="24"/>
        </w:rPr>
        <w:t>证照办理流程：</w:t>
      </w:r>
    </w:p>
    <w:p w14:paraId="785AC655">
      <w:pPr>
        <w:spacing w:line="360" w:lineRule="auto"/>
        <w:rPr>
          <w:rFonts w:ascii="仿宋_GB2312" w:hAnsi="仿宋_GB2312" w:eastAsia="仿宋_GB2312" w:cs="仿宋_GB2312"/>
          <w:b/>
          <w:bCs/>
          <w:kern w:val="44"/>
          <w:sz w:val="28"/>
          <w:szCs w:val="28"/>
        </w:rPr>
      </w:pPr>
    </w:p>
    <w:p w14:paraId="4D77B379">
      <w:pPr>
        <w:spacing w:line="360" w:lineRule="auto"/>
        <w:rPr>
          <w:rFonts w:ascii="仿宋_GB2312" w:hAnsi="仿宋_GB2312" w:eastAsia="仿宋_GB2312" w:cs="仿宋_GB2312"/>
          <w:b/>
          <w:bCs/>
          <w:kern w:val="44"/>
          <w:sz w:val="28"/>
          <w:szCs w:val="28"/>
        </w:rPr>
      </w:pPr>
      <w:r>
        <w:rPr>
          <w:sz w:val="24"/>
          <w:szCs w:val="24"/>
        </w:rPr>
        <mc:AlternateContent>
          <mc:Choice Requires="wps">
            <w:drawing>
              <wp:anchor distT="0" distB="0" distL="114300" distR="114300" simplePos="0" relativeHeight="251671552" behindDoc="0" locked="0" layoutInCell="1" allowOverlap="1">
                <wp:simplePos x="0" y="0"/>
                <wp:positionH relativeFrom="column">
                  <wp:posOffset>4792345</wp:posOffset>
                </wp:positionH>
                <wp:positionV relativeFrom="paragraph">
                  <wp:posOffset>185420</wp:posOffset>
                </wp:positionV>
                <wp:extent cx="635" cy="295275"/>
                <wp:effectExtent l="56515" t="0" r="57150" b="9525"/>
                <wp:wrapNone/>
                <wp:docPr id="22" name="直接箭头连接符 22"/>
                <wp:cNvGraphicFramePr/>
                <a:graphic xmlns:a="http://schemas.openxmlformats.org/drawingml/2006/main">
                  <a:graphicData uri="http://schemas.microsoft.com/office/word/2010/wordprocessingShape">
                    <wps:wsp>
                      <wps:cNvCnPr/>
                      <wps:spPr>
                        <a:xfrm>
                          <a:off x="0" y="0"/>
                          <a:ext cx="635" cy="295275"/>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7.35pt;margin-top:14.6pt;height:23.25pt;width:0.05pt;z-index:251671552;mso-width-relative:page;mso-height-relative:page;" filled="f" stroked="t" coordsize="21600,21600" o:gfxdata="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1EZF7WAAAACQEAAA8AAAAAAAAAAQAgAAAAIgAA&#10;AGRycy9kb3ducmV2LnhtbFBLAQIUABQAAAAIAIdO4kDQebXHCgIAAPQDAAAOAAAAAAAAAAEAIAAA&#10;ACUBAABkcnMvZTJvRG9jLnhtbFBLBQYAAAAABgAGAFkBAAChBQAAAAA=&#10;">
                <v:fill on="f" focussize="0,0"/>
                <v:stroke weight="3pt" color="#FF0000" joinstyle="round" endarrow="block"/>
                <v:imagedata o:title=""/>
                <o:lock v:ext="edit" aspectratio="f"/>
              </v:shape>
            </w:pict>
          </mc:Fallback>
        </mc:AlternateContent>
      </w:r>
    </w:p>
    <w:p w14:paraId="042D07E5">
      <w:pPr>
        <w:spacing w:line="360" w:lineRule="auto"/>
        <w:rPr>
          <w:rFonts w:ascii="仿宋_GB2312" w:hAnsi="仿宋_GB2312" w:eastAsia="仿宋_GB2312" w:cs="仿宋_GB2312"/>
          <w:b/>
          <w:bCs/>
          <w:kern w:val="44"/>
          <w:sz w:val="28"/>
          <w:szCs w:val="28"/>
        </w:rPr>
      </w:pPr>
      <w:r>
        <w:rPr>
          <w:rFonts w:ascii="宋体" w:hAnsi="宋体" w:cs="宋体"/>
          <w:kern w:val="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1910080</wp:posOffset>
                </wp:positionH>
                <wp:positionV relativeFrom="paragraph">
                  <wp:posOffset>288290</wp:posOffset>
                </wp:positionV>
                <wp:extent cx="1566545" cy="495300"/>
                <wp:effectExtent l="12700" t="12700" r="20955" b="25400"/>
                <wp:wrapNone/>
                <wp:docPr id="14" name="文本框 14"/>
                <wp:cNvGraphicFramePr/>
                <a:graphic xmlns:a="http://schemas.openxmlformats.org/drawingml/2006/main">
                  <a:graphicData uri="http://schemas.microsoft.com/office/word/2010/wordprocessingShape">
                    <wps:wsp>
                      <wps:cNvSpPr txBox="1"/>
                      <wps:spPr>
                        <a:xfrm>
                          <a:off x="0" y="0"/>
                          <a:ext cx="1566545" cy="49530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69A6E2F2">
                            <w:pPr>
                              <w:rPr>
                                <w:sz w:val="28"/>
                                <w:szCs w:val="36"/>
                              </w:rPr>
                            </w:pPr>
                            <w:r>
                              <w:rPr>
                                <w:rFonts w:hint="eastAsia"/>
                                <w:sz w:val="28"/>
                                <w:szCs w:val="36"/>
                              </w:rPr>
                              <w:t>发放临时出入证</w:t>
                            </w:r>
                          </w:p>
                        </w:txbxContent>
                      </wps:txbx>
                      <wps:bodyPr upright="1"/>
                    </wps:wsp>
                  </a:graphicData>
                </a:graphic>
              </wp:anchor>
            </w:drawing>
          </mc:Choice>
          <mc:Fallback>
            <w:pict>
              <v:shape id="_x0000_s1026" o:spid="_x0000_s1026" o:spt="202" type="#_x0000_t202" style="position:absolute;left:0pt;margin-left:150.4pt;margin-top:22.7pt;height:39pt;width:123.35pt;z-index:251659264;mso-width-relative:page;mso-height-relative:page;" fillcolor="#FFFFFF" filled="t" stroked="t" coordsize="21600,21600" o:gfxdata="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uaiT3AAAAAoBAAAPAAAA&#10;AAAAAAEAIAAAACIAAABkcnMvZG93bnJldi54bWxQSwECFAAUAAAACACHTuJAq/YlpRECAAA5BAAA&#10;DgAAAAAAAAABACAAAAArAQAAZHJzL2Uyb0RvYy54bWxQSwUGAAAAAAYABgBZAQAArgUAAAAA&#10;">
                <v:fill on="t" focussize="0,0"/>
                <v:stroke weight="2pt" color="#3366FF" joinstyle="miter"/>
                <v:imagedata o:title=""/>
                <o:lock v:ext="edit" aspectratio="f"/>
                <v:textbox>
                  <w:txbxContent>
                    <w:p w14:paraId="69A6E2F2">
                      <w:pPr>
                        <w:rPr>
                          <w:sz w:val="28"/>
                          <w:szCs w:val="36"/>
                        </w:rPr>
                      </w:pPr>
                      <w:r>
                        <w:rPr>
                          <w:rFonts w:hint="eastAsia"/>
                          <w:sz w:val="28"/>
                          <w:szCs w:val="36"/>
                        </w:rPr>
                        <w:t>发放临时出入证</w:t>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-118110</wp:posOffset>
                </wp:positionH>
                <wp:positionV relativeFrom="paragraph">
                  <wp:posOffset>290195</wp:posOffset>
                </wp:positionV>
                <wp:extent cx="1485900" cy="495300"/>
                <wp:effectExtent l="12700" t="12700" r="25400" b="25400"/>
                <wp:wrapNone/>
                <wp:docPr id="25" name="文本框 25"/>
                <wp:cNvGraphicFramePr/>
                <a:graphic xmlns:a="http://schemas.openxmlformats.org/drawingml/2006/main">
                  <a:graphicData uri="http://schemas.microsoft.com/office/word/2010/wordprocessingShape">
                    <wps:wsp>
                      <wps:cNvSpPr txBox="1"/>
                      <wps:spPr>
                        <a:xfrm>
                          <a:off x="0" y="0"/>
                          <a:ext cx="1485900" cy="49530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10C5AF89">
                            <w:r>
                              <w:rPr>
                                <w:rFonts w:hint="eastAsia"/>
                              </w:rPr>
                              <w:t>竣工后由经办部门现场验收</w:t>
                            </w:r>
                          </w:p>
                        </w:txbxContent>
                      </wps:txbx>
                      <wps:bodyPr upright="1"/>
                    </wps:wsp>
                  </a:graphicData>
                </a:graphic>
              </wp:anchor>
            </w:drawing>
          </mc:Choice>
          <mc:Fallback>
            <w:pict>
              <v:shape id="_x0000_s1026" o:spid="_x0000_s1026" o:spt="202" type="#_x0000_t202" style="position:absolute;left:0pt;margin-left:-9.3pt;margin-top:22.85pt;height:39pt;width:117pt;z-index:251667456;mso-width-relative:page;mso-height-relative:page;" fillcolor="#FFFFFF" filled="t" stroked="t" coordsize="21600,21600" o:gfxdata="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gZw3NwAAAAKAQAADwAAAAAAAAAB&#10;ACAAAAAiAAAAZHJzL2Rvd25yZXYueG1sUEsBAhQAFAAAAAgAh07iQHWBUUUMAgAAOQQAAA4AAAAA&#10;AAAAAQAgAAAAKwEAAGRycy9lMm9Eb2MueG1sUEsFBgAAAAAGAAYAWQEAAKkFAAAAAA==&#10;">
                <v:fill on="t" focussize="0,0"/>
                <v:stroke weight="2pt" color="#3366FF" joinstyle="miter"/>
                <v:imagedata o:title=""/>
                <o:lock v:ext="edit" aspectratio="f"/>
                <v:textbox>
                  <w:txbxContent>
                    <w:p w14:paraId="10C5AF89">
                      <w:r>
                        <w:rPr>
                          <w:rFonts w:hint="eastAsia"/>
                        </w:rPr>
                        <w:t>竣工后由经办部门现场验收</w:t>
                      </w:r>
                    </w:p>
                  </w:txbxContent>
                </v:textbox>
              </v:shape>
            </w:pict>
          </mc:Fallback>
        </mc:AlternateContent>
      </w:r>
      <w:r>
        <w:rPr>
          <w:rFonts w:ascii="宋体" w:hAnsi="宋体" w:cs="宋体"/>
          <w:kern w:val="0"/>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3956050</wp:posOffset>
                </wp:positionH>
                <wp:positionV relativeFrom="paragraph">
                  <wp:posOffset>165100</wp:posOffset>
                </wp:positionV>
                <wp:extent cx="1943100" cy="695325"/>
                <wp:effectExtent l="12700" t="12700" r="25400" b="15875"/>
                <wp:wrapNone/>
                <wp:docPr id="26" name="文本框 26"/>
                <wp:cNvGraphicFramePr/>
                <a:graphic xmlns:a="http://schemas.openxmlformats.org/drawingml/2006/main">
                  <a:graphicData uri="http://schemas.microsoft.com/office/word/2010/wordprocessingShape">
                    <wps:wsp>
                      <wps:cNvSpPr txBox="1"/>
                      <wps:spPr>
                        <a:xfrm>
                          <a:off x="0" y="0"/>
                          <a:ext cx="1943100" cy="695325"/>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11B90B0E">
                            <w:r>
                              <w:rPr>
                                <w:rFonts w:hint="eastAsia"/>
                              </w:rPr>
                              <w:t>完成施工审批后前往秩序环境部临时出入证，负责人提供身份证</w:t>
                            </w:r>
                          </w:p>
                        </w:txbxContent>
                      </wps:txbx>
                      <wps:bodyPr upright="1"/>
                    </wps:wsp>
                  </a:graphicData>
                </a:graphic>
              </wp:anchor>
            </w:drawing>
          </mc:Choice>
          <mc:Fallback>
            <w:pict>
              <v:shape id="_x0000_s1026" o:spid="_x0000_s1026" o:spt="202" type="#_x0000_t202" style="position:absolute;left:0pt;margin-left:311.5pt;margin-top:13pt;height:54.75pt;width:153pt;z-index:251664384;mso-width-relative:page;mso-height-relative:page;" fillcolor="#FFFFFF" filled="t" stroked="t" coordsize="21600,21600" o:gfxdata="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5JSnjbAAAACgEAAA8AAAAAAAAA&#10;AQAgAAAAIgAAAGRycy9kb3ducmV2LnhtbFBLAQIUABQAAAAIAIdO4kCUtF2IDgIAADkEAAAOAAAA&#10;AAAAAAEAIAAAACoBAABkcnMvZTJvRG9jLnhtbFBLBQYAAAAABgAGAFkBAACqBQAAAAA=&#10;">
                <v:fill on="t" focussize="0,0"/>
                <v:stroke weight="2pt" color="#3366FF" joinstyle="miter"/>
                <v:imagedata o:title=""/>
                <o:lock v:ext="edit" aspectratio="f"/>
                <v:textbox>
                  <w:txbxContent>
                    <w:p w14:paraId="11B90B0E">
                      <w:r>
                        <w:rPr>
                          <w:rFonts w:hint="eastAsia"/>
                        </w:rPr>
                        <w:t>完成施工审批后前往秩序环境部临时出入证，负责人提供身份证</w:t>
                      </w:r>
                    </w:p>
                  </w:txbxContent>
                </v:textbox>
              </v:shape>
            </w:pict>
          </mc:Fallback>
        </mc:AlternateContent>
      </w:r>
    </w:p>
    <w:p w14:paraId="4E9494FD">
      <w:pPr>
        <w:spacing w:line="360" w:lineRule="auto"/>
        <w:rPr>
          <w:rFonts w:ascii="仿宋_GB2312" w:hAnsi="仿宋_GB2312" w:eastAsia="仿宋_GB2312" w:cs="仿宋_GB2312"/>
          <w:b/>
          <w:bCs/>
          <w:kern w:val="44"/>
          <w:sz w:val="28"/>
          <w:szCs w:val="28"/>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1446530</wp:posOffset>
                </wp:positionH>
                <wp:positionV relativeFrom="paragraph">
                  <wp:posOffset>167640</wp:posOffset>
                </wp:positionV>
                <wp:extent cx="320040" cy="3810"/>
                <wp:effectExtent l="0" t="54610" r="3810" b="55880"/>
                <wp:wrapNone/>
                <wp:docPr id="9" name="直接箭头连接符 9"/>
                <wp:cNvGraphicFramePr/>
                <a:graphic xmlns:a="http://schemas.openxmlformats.org/drawingml/2006/main">
                  <a:graphicData uri="http://schemas.microsoft.com/office/word/2010/wordprocessingShape">
                    <wps:wsp>
                      <wps:cNvCnPr/>
                      <wps:spPr>
                        <a:xfrm flipH="1">
                          <a:off x="0" y="0"/>
                          <a:ext cx="320040" cy="3810"/>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13.9pt;margin-top:13.2pt;height:0.3pt;width:25.2pt;z-index:251662336;mso-width-relative:page;mso-height-relative:page;" filled="f" stroked="t" coordsize="21600,21600" o:gfxdata="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e14vVAAAACQEAAA8AAAAAAAAAAQAgAAAA&#10;IgAAAGRycy9kb3ducmV2LnhtbFBLAQIUABQAAAAIAIdO4kAAmMZRDgIAAP0DAAAOAAAAAAAAAAEA&#10;IAAAACQBAABkcnMvZTJvRG9jLnhtbFBLBQYAAAAABgAGAFkBAACkBQAAAAA=&#10;">
                <v:fill on="f" focussize="0,0"/>
                <v:stroke weight="3pt" color="#FF0000" joinstyle="round" endarrow="block"/>
                <v:imagedata o:title=""/>
                <o:lock v:ext="edit" aspectratio="f"/>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3572510</wp:posOffset>
                </wp:positionH>
                <wp:positionV relativeFrom="paragraph">
                  <wp:posOffset>120015</wp:posOffset>
                </wp:positionV>
                <wp:extent cx="320040" cy="3810"/>
                <wp:effectExtent l="0" t="54610" r="3810" b="55880"/>
                <wp:wrapNone/>
                <wp:docPr id="10" name="直接箭头连接符 10"/>
                <wp:cNvGraphicFramePr/>
                <a:graphic xmlns:a="http://schemas.openxmlformats.org/drawingml/2006/main">
                  <a:graphicData uri="http://schemas.microsoft.com/office/word/2010/wordprocessingShape">
                    <wps:wsp>
                      <wps:cNvCnPr/>
                      <wps:spPr>
                        <a:xfrm flipH="1">
                          <a:off x="0" y="0"/>
                          <a:ext cx="320040" cy="3810"/>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81.3pt;margin-top:9.45pt;height:0.3pt;width:25.2pt;z-index:251661312;mso-width-relative:page;mso-height-relative:page;" filled="f" stroked="t" coordsize="21600,21600" o:gfxdata="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joStYAAAAJAQAADwAAAAAAAAABACAAAAAi&#10;AAAAZHJzL2Rvd25yZXYueG1sUEsBAhQAFAAAAAgAh07iQNwGodAMAgAA/wMAAA4AAAAAAAAAAQAg&#10;AAAAJQEAAGRycy9lMm9Eb2MueG1sUEsFBgAAAAAGAAYAWQEAAKMFAAAAAA==&#10;">
                <v:fill on="f" focussize="0,0"/>
                <v:stroke weight="3pt" color="#FF0000" joinstyle="round" endarrow="block"/>
                <v:imagedata o:title=""/>
                <o:lock v:ext="edit" aspectratio="f"/>
              </v:shape>
            </w:pict>
          </mc:Fallback>
        </mc:AlternateContent>
      </w:r>
    </w:p>
    <w:p w14:paraId="35247B9D">
      <w:pPr>
        <w:spacing w:line="360" w:lineRule="auto"/>
        <w:rPr>
          <w:rFonts w:ascii="仿宋_GB2312" w:hAnsi="仿宋_GB2312" w:eastAsia="仿宋_GB2312" w:cs="仿宋_GB2312"/>
          <w:b/>
          <w:bCs/>
          <w:kern w:val="44"/>
          <w:sz w:val="28"/>
          <w:szCs w:val="28"/>
        </w:rPr>
      </w:pPr>
      <w:r>
        <w:rPr>
          <w:sz w:val="24"/>
          <w:szCs w:val="24"/>
        </w:rPr>
        <mc:AlternateContent>
          <mc:Choice Requires="wps">
            <w:drawing>
              <wp:anchor distT="0" distB="0" distL="114300" distR="114300" simplePos="0" relativeHeight="251672576" behindDoc="0" locked="0" layoutInCell="1" allowOverlap="1">
                <wp:simplePos x="0" y="0"/>
                <wp:positionH relativeFrom="column">
                  <wp:posOffset>637540</wp:posOffset>
                </wp:positionH>
                <wp:positionV relativeFrom="paragraph">
                  <wp:posOffset>82550</wp:posOffset>
                </wp:positionV>
                <wp:extent cx="635" cy="295275"/>
                <wp:effectExtent l="56515" t="0" r="57150" b="9525"/>
                <wp:wrapNone/>
                <wp:docPr id="4" name="直接箭头连接符 4"/>
                <wp:cNvGraphicFramePr/>
                <a:graphic xmlns:a="http://schemas.openxmlformats.org/drawingml/2006/main">
                  <a:graphicData uri="http://schemas.microsoft.com/office/word/2010/wordprocessingShape">
                    <wps:wsp>
                      <wps:cNvCnPr/>
                      <wps:spPr>
                        <a:xfrm>
                          <a:off x="0" y="0"/>
                          <a:ext cx="635" cy="295275"/>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0.2pt;margin-top:6.5pt;height:23.25pt;width:0.05pt;z-index:251672576;mso-width-relative:page;mso-height-relative:page;" filled="f" stroked="t" coordsize="21600,21600" o:gfxdata="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&#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2pS71QAAAAkBAAAPAAAAAAAAAAEAIAAAACIAAABk&#10;cnMvZG93bnJldi54bWxQSwECFAAUAAAACACHTuJAmqwKjwkCAADyAwAADgAAAAAAAAABACAAAAAk&#10;AQAAZHJzL2Uyb0RvYy54bWxQSwUGAAAAAAYABgBZAQAAnwUAAAAA&#10;">
                <v:fill on="f" focussize="0,0"/>
                <v:stroke weight="3pt" color="#FF0000" joinstyle="round" endarrow="block"/>
                <v:imagedata o:title=""/>
                <o:lock v:ext="edit" aspectratio="f"/>
              </v:shape>
            </w:pict>
          </mc:Fallback>
        </mc:AlternateContent>
      </w:r>
    </w:p>
    <w:p w14:paraId="53A6F75F">
      <w:pPr>
        <w:spacing w:line="360" w:lineRule="auto"/>
        <w:rPr>
          <w:rFonts w:ascii="仿宋_GB2312" w:hAnsi="仿宋_GB2312" w:eastAsia="仿宋_GB2312" w:cs="仿宋_GB2312"/>
          <w:b/>
          <w:bCs/>
          <w:kern w:val="44"/>
          <w:sz w:val="28"/>
          <w:szCs w:val="28"/>
        </w:rPr>
      </w:pPr>
      <w:r>
        <w:rPr>
          <w:rFonts w:hint="eastAsia" w:ascii="宋体" w:hAnsi="宋体" w:cs="宋体"/>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1860550</wp:posOffset>
                </wp:positionH>
                <wp:positionV relativeFrom="paragraph">
                  <wp:posOffset>40005</wp:posOffset>
                </wp:positionV>
                <wp:extent cx="1828800" cy="495300"/>
                <wp:effectExtent l="12700" t="12700" r="25400" b="25400"/>
                <wp:wrapNone/>
                <wp:docPr id="2" name="文本框 2"/>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6035ADD5">
                            <w:r>
                              <w:rPr>
                                <w:rFonts w:hint="eastAsia"/>
                              </w:rPr>
                              <w:t>施工负责人退还临时出入证到办理部门</w:t>
                            </w:r>
                          </w:p>
                        </w:txbxContent>
                      </wps:txbx>
                      <wps:bodyPr upright="1"/>
                    </wps:wsp>
                  </a:graphicData>
                </a:graphic>
              </wp:anchor>
            </w:drawing>
          </mc:Choice>
          <mc:Fallback>
            <w:pict>
              <v:shape id="_x0000_s1026" o:spid="_x0000_s1026" o:spt="202" type="#_x0000_t202" style="position:absolute;left:0pt;margin-left:146.5pt;margin-top:3.15pt;height:39pt;width:144pt;z-index:251668480;mso-width-relative:page;mso-height-relative:page;" fillcolor="#FFFFFF" filled="t" stroked="t" coordsize="21600,21600" o:gfxdata="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RomMXaAAAACAEAAA8AAAAAAAAAAQAg&#10;AAAAIgAAAGRycy9kb3ducmV2LnhtbFBLAQIUABQAAAAIAIdO4kC14GF2DAIAADcEAAAOAAAAAAAA&#10;AAEAIAAAACkBAABkcnMvZTJvRG9jLnhtbFBLBQYAAAAABgAGAFkBAACnBQAAAAA=&#10;">
                <v:fill on="t" focussize="0,0"/>
                <v:stroke weight="2pt" color="#3366FF" joinstyle="miter"/>
                <v:imagedata o:title=""/>
                <o:lock v:ext="edit" aspectratio="f"/>
                <v:textbox>
                  <w:txbxContent>
                    <w:p w14:paraId="6035ADD5">
                      <w:r>
                        <w:rPr>
                          <w:rFonts w:hint="eastAsia"/>
                        </w:rPr>
                        <w:t>施工负责人退还临时出入证到办理部门</w:t>
                      </w:r>
                    </w:p>
                  </w:txbxContent>
                </v:textbox>
              </v:shape>
            </w:pict>
          </mc:Fallback>
        </mc:AlternateContent>
      </w:r>
      <w:r>
        <w:rPr>
          <w:sz w:val="24"/>
          <w:szCs w:val="24"/>
        </w:rPr>
        <mc:AlternateContent>
          <mc:Choice Requires="wps">
            <w:drawing>
              <wp:anchor distT="0" distB="0" distL="114300" distR="114300" simplePos="0" relativeHeight="251673600" behindDoc="0" locked="0" layoutInCell="1" allowOverlap="1">
                <wp:simplePos x="0" y="0"/>
                <wp:positionH relativeFrom="column">
                  <wp:posOffset>1450975</wp:posOffset>
                </wp:positionH>
                <wp:positionV relativeFrom="paragraph">
                  <wp:posOffset>290830</wp:posOffset>
                </wp:positionV>
                <wp:extent cx="400050" cy="1905"/>
                <wp:effectExtent l="0" t="55880" r="0" b="56515"/>
                <wp:wrapNone/>
                <wp:docPr id="1" name="直接箭头连接符 1"/>
                <wp:cNvGraphicFramePr/>
                <a:graphic xmlns:a="http://schemas.openxmlformats.org/drawingml/2006/main">
                  <a:graphicData uri="http://schemas.microsoft.com/office/word/2010/wordprocessingShape">
                    <wps:wsp>
                      <wps:cNvCnPr/>
                      <wps:spPr>
                        <a:xfrm>
                          <a:off x="0" y="0"/>
                          <a:ext cx="400050" cy="1905"/>
                        </a:xfrm>
                        <a:prstGeom prst="straightConnector1">
                          <a:avLst/>
                        </a:prstGeom>
                        <a:ln w="38100" cap="flat" cmpd="sng">
                          <a:solidFill>
                            <a:srgbClr val="FF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4.25pt;margin-top:22.9pt;height:0.15pt;width:31.5pt;z-index:251673600;mso-width-relative:page;mso-height-relative:page;" filled="f" stroked="t" coordsize="21600,21600" o:gfxdata="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ls+lnVAAAACQEAAA8AAAAAAAAAAQAgAAAAIgAAAGRy&#10;cy9kb3ducmV2LnhtbFBLAQIUABQAAAAIAIdO4kBTS4pUCAIAAPMDAAAOAAAAAAAAAAEAIAAAACQB&#10;AABkcnMvZTJvRG9jLnhtbFBLBQYAAAAABgAGAFkBAACeBQAAAAA=&#10;">
                <v:fill on="f" focussize="0,0"/>
                <v:stroke weight="3pt" color="#FF0000" joinstyle="round" endarrow="block"/>
                <v:imagedata o:title=""/>
                <o:lock v:ext="edit" aspectratio="f"/>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-102870</wp:posOffset>
                </wp:positionH>
                <wp:positionV relativeFrom="paragraph">
                  <wp:posOffset>38100</wp:posOffset>
                </wp:positionV>
                <wp:extent cx="1485900" cy="495300"/>
                <wp:effectExtent l="12700" t="12700" r="25400" b="25400"/>
                <wp:wrapNone/>
                <wp:docPr id="15" name="文本框 15"/>
                <wp:cNvGraphicFramePr/>
                <a:graphic xmlns:a="http://schemas.openxmlformats.org/drawingml/2006/main">
                  <a:graphicData uri="http://schemas.microsoft.com/office/word/2010/wordprocessingShape">
                    <wps:wsp>
                      <wps:cNvSpPr txBox="1"/>
                      <wps:spPr>
                        <a:xfrm>
                          <a:off x="0" y="0"/>
                          <a:ext cx="1485900" cy="495300"/>
                        </a:xfrm>
                        <a:prstGeom prst="rect">
                          <a:avLst/>
                        </a:prstGeom>
                        <a:solidFill>
                          <a:srgbClr val="FFFFFF"/>
                        </a:solidFill>
                        <a:ln w="25400" cap="flat" cmpd="sng">
                          <a:solidFill>
                            <a:srgbClr val="3366FF"/>
                          </a:solidFill>
                          <a:prstDash val="solid"/>
                          <a:miter/>
                          <a:headEnd type="none" w="med" len="med"/>
                          <a:tailEnd type="none" w="med" len="med"/>
                        </a:ln>
                      </wps:spPr>
                      <wps:txbx>
                        <w:txbxContent>
                          <w:p w14:paraId="61D2E0B6">
                            <w:r>
                              <w:rPr>
                                <w:rFonts w:hint="eastAsia"/>
                              </w:rPr>
                              <w:t>竣工后由经办部门现场验收</w:t>
                            </w:r>
                          </w:p>
                        </w:txbxContent>
                      </wps:txbx>
                      <wps:bodyPr upright="1"/>
                    </wps:wsp>
                  </a:graphicData>
                </a:graphic>
              </wp:anchor>
            </w:drawing>
          </mc:Choice>
          <mc:Fallback>
            <w:pict>
              <v:shape id="_x0000_s1026" o:spid="_x0000_s1026" o:spt="202" type="#_x0000_t202" style="position:absolute;left:0pt;margin-left:-8.1pt;margin-top:3pt;height:39pt;width:117pt;z-index:251660288;mso-width-relative:page;mso-height-relative:page;" fillcolor="#FFFFFF" filled="t" stroked="t" coordsize="21600,21600" o:gfxdata="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pXtDZAAAACAEAAA8AAAAAAAAAAQAg&#10;AAAAIgAAAGRycy9kb3ducmV2LnhtbFBLAQIUABQAAAAIAIdO4kCRAz2uDQIAADkEAAAOAAAAAAAA&#10;AAEAIAAAACgBAABkcnMvZTJvRG9jLnhtbFBLBQYAAAAABgAGAFkBAACnBQAAAAA=&#10;">
                <v:fill on="t" focussize="0,0"/>
                <v:stroke weight="2pt" color="#3366FF" joinstyle="miter"/>
                <v:imagedata o:title=""/>
                <o:lock v:ext="edit" aspectratio="f"/>
                <v:textbox>
                  <w:txbxContent>
                    <w:p w14:paraId="61D2E0B6">
                      <w:r>
                        <w:rPr>
                          <w:rFonts w:hint="eastAsia"/>
                        </w:rPr>
                        <w:t>竣工后由经办部门现场验收</w:t>
                      </w:r>
                    </w:p>
                  </w:txbxContent>
                </v:textbox>
              </v:shape>
            </w:pict>
          </mc:Fallback>
        </mc:AlternateContent>
      </w:r>
    </w:p>
    <w:p w14:paraId="476CE056">
      <w:pPr>
        <w:spacing w:line="360" w:lineRule="auto"/>
        <w:rPr>
          <w:rFonts w:ascii="仿宋_GB2312" w:hAnsi="仿宋_GB2312" w:eastAsia="仿宋_GB2312" w:cs="仿宋_GB2312"/>
          <w:b/>
          <w:bCs/>
          <w:kern w:val="44"/>
          <w:sz w:val="28"/>
          <w:szCs w:val="28"/>
        </w:rPr>
      </w:pPr>
    </w:p>
    <w:p w14:paraId="36E72181">
      <w:pPr>
        <w:spacing w:line="360" w:lineRule="auto"/>
        <w:rPr>
          <w:rFonts w:ascii="仿宋_GB2312" w:hAnsi="仿宋_GB2312" w:eastAsia="仿宋_GB2312" w:cs="仿宋_GB2312"/>
          <w:b/>
          <w:bCs/>
          <w:kern w:val="44"/>
          <w:sz w:val="28"/>
          <w:szCs w:val="28"/>
        </w:rPr>
      </w:pPr>
    </w:p>
    <w:p w14:paraId="5BFD18AB">
      <w:pPr>
        <w:spacing w:line="360" w:lineRule="auto"/>
        <w:rPr>
          <w:rFonts w:ascii="仿宋_GB2312" w:hAnsi="仿宋_GB2312" w:eastAsia="仿宋_GB2312" w:cs="仿宋_GB2312"/>
          <w:b/>
          <w:bCs/>
          <w:kern w:val="44"/>
          <w:sz w:val="28"/>
          <w:szCs w:val="28"/>
        </w:rPr>
      </w:pPr>
    </w:p>
    <w:p w14:paraId="17A84AEA">
      <w:pPr>
        <w:spacing w:line="360" w:lineRule="auto"/>
        <w:rPr>
          <w:rFonts w:ascii="仿宋_GB2312" w:hAnsi="仿宋_GB2312" w:eastAsia="仿宋_GB2312" w:cs="仿宋_GB2312"/>
          <w:b/>
          <w:bCs/>
          <w:kern w:val="44"/>
          <w:sz w:val="28"/>
          <w:szCs w:val="28"/>
        </w:rPr>
      </w:pPr>
    </w:p>
    <w:p w14:paraId="2E4EB0FA">
      <w:pPr>
        <w:spacing w:line="360" w:lineRule="auto"/>
        <w:rPr>
          <w:rFonts w:ascii="仿宋_GB2312" w:hAnsi="仿宋_GB2312" w:eastAsia="仿宋_GB2312" w:cs="仿宋_GB2312"/>
          <w:b/>
          <w:bCs/>
          <w:kern w:val="44"/>
          <w:sz w:val="28"/>
          <w:szCs w:val="28"/>
        </w:rPr>
      </w:pPr>
    </w:p>
    <w:p w14:paraId="1BE8229E">
      <w:pPr>
        <w:spacing w:line="360" w:lineRule="auto"/>
        <w:rPr>
          <w:rFonts w:ascii="仿宋_GB2312" w:hAnsi="仿宋_GB2312" w:eastAsia="仿宋_GB2312" w:cs="仿宋_GB2312"/>
          <w:b/>
          <w:bCs/>
          <w:kern w:val="44"/>
          <w:sz w:val="28"/>
          <w:szCs w:val="28"/>
        </w:rPr>
      </w:pPr>
    </w:p>
    <w:p w14:paraId="3384B8ED"/>
    <w:sectPr>
      <w:pgSz w:w="11906" w:h="16838"/>
      <w:pgMar w:top="1440" w:right="991"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32BB">
    <w:pPr>
      <w:pStyle w:val="16"/>
      <w:jc w:val="center"/>
    </w:pPr>
    <w:r>
      <w:rPr>
        <w:rFonts w:hint="eastAsia" w:ascii="仿宋" w:hAnsi="仿宋" w:eastAsia="仿宋" w:cs="仿宋"/>
        <w:lang w:val="zh-CN"/>
      </w:rPr>
      <w:t xml:space="preserve"> </w:t>
    </w:r>
    <w:r>
      <w:rPr>
        <w:rFonts w:hint="eastAsia" w:ascii="仿宋" w:hAnsi="仿宋" w:eastAsia="仿宋" w:cs="仿宋"/>
      </w:rPr>
      <w:fldChar w:fldCharType="begin"/>
    </w:r>
    <w:r>
      <w:rPr>
        <w:rFonts w:hint="eastAsia" w:ascii="仿宋" w:hAnsi="仿宋" w:eastAsia="仿宋" w:cs="仿宋"/>
      </w:rPr>
      <w:instrText xml:space="preserve">PAGE</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lang w:val="zh-CN"/>
      </w:rPr>
      <w:t xml:space="preserve"> </w:t>
    </w:r>
  </w:p>
  <w:p w14:paraId="2165244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B8C99">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AD1B">
    <w:pPr>
      <w:pStyle w:val="17"/>
      <w:jc w:val="lef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F1A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6BECB"/>
    <w:multiLevelType w:val="singleLevel"/>
    <w:tmpl w:val="5F66BECB"/>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E3"/>
    <w:rsid w:val="00011AA1"/>
    <w:rsid w:val="00012765"/>
    <w:rsid w:val="00026D4A"/>
    <w:rsid w:val="00031993"/>
    <w:rsid w:val="00034B4C"/>
    <w:rsid w:val="0008772D"/>
    <w:rsid w:val="000B780A"/>
    <w:rsid w:val="00146E19"/>
    <w:rsid w:val="00155801"/>
    <w:rsid w:val="00175350"/>
    <w:rsid w:val="00192A53"/>
    <w:rsid w:val="002440B3"/>
    <w:rsid w:val="002634B6"/>
    <w:rsid w:val="00284253"/>
    <w:rsid w:val="0029283F"/>
    <w:rsid w:val="002A3733"/>
    <w:rsid w:val="002A5E74"/>
    <w:rsid w:val="002C5429"/>
    <w:rsid w:val="00307EB9"/>
    <w:rsid w:val="0034421F"/>
    <w:rsid w:val="00364D9F"/>
    <w:rsid w:val="00371126"/>
    <w:rsid w:val="003A3C00"/>
    <w:rsid w:val="003A4D0E"/>
    <w:rsid w:val="003B1F82"/>
    <w:rsid w:val="003F5D38"/>
    <w:rsid w:val="003F7418"/>
    <w:rsid w:val="004842A0"/>
    <w:rsid w:val="004A0867"/>
    <w:rsid w:val="005249CA"/>
    <w:rsid w:val="005610D0"/>
    <w:rsid w:val="005B053F"/>
    <w:rsid w:val="005E21D3"/>
    <w:rsid w:val="005E523F"/>
    <w:rsid w:val="005F00CF"/>
    <w:rsid w:val="006529B5"/>
    <w:rsid w:val="0065369E"/>
    <w:rsid w:val="006557F0"/>
    <w:rsid w:val="00687CC7"/>
    <w:rsid w:val="006D211C"/>
    <w:rsid w:val="006E5F9F"/>
    <w:rsid w:val="00706885"/>
    <w:rsid w:val="00753057"/>
    <w:rsid w:val="007A5126"/>
    <w:rsid w:val="007F3CED"/>
    <w:rsid w:val="0080734A"/>
    <w:rsid w:val="0087773F"/>
    <w:rsid w:val="00893F28"/>
    <w:rsid w:val="008A35BE"/>
    <w:rsid w:val="008F72FA"/>
    <w:rsid w:val="00910D4B"/>
    <w:rsid w:val="00927E1B"/>
    <w:rsid w:val="0096168C"/>
    <w:rsid w:val="009762EE"/>
    <w:rsid w:val="009856CF"/>
    <w:rsid w:val="009A1DF7"/>
    <w:rsid w:val="009B1FA0"/>
    <w:rsid w:val="009F0441"/>
    <w:rsid w:val="009F37E3"/>
    <w:rsid w:val="00A46930"/>
    <w:rsid w:val="00BA480B"/>
    <w:rsid w:val="00C46480"/>
    <w:rsid w:val="00C56BBF"/>
    <w:rsid w:val="00D43CDB"/>
    <w:rsid w:val="00D47512"/>
    <w:rsid w:val="00D5088E"/>
    <w:rsid w:val="00D55B9D"/>
    <w:rsid w:val="00DA417F"/>
    <w:rsid w:val="00E24798"/>
    <w:rsid w:val="00E56D8F"/>
    <w:rsid w:val="00EA23AB"/>
    <w:rsid w:val="00F561B2"/>
    <w:rsid w:val="00F62367"/>
    <w:rsid w:val="00F9236E"/>
    <w:rsid w:val="00FA5174"/>
    <w:rsid w:val="00FB0E12"/>
    <w:rsid w:val="1FF2FE5A"/>
    <w:rsid w:val="29024CF7"/>
    <w:rsid w:val="2D4BD073"/>
    <w:rsid w:val="35EF0357"/>
    <w:rsid w:val="39A53E5E"/>
    <w:rsid w:val="3FDBAD61"/>
    <w:rsid w:val="3FF71409"/>
    <w:rsid w:val="46AD3081"/>
    <w:rsid w:val="48F97B0F"/>
    <w:rsid w:val="4B436608"/>
    <w:rsid w:val="51AEFA19"/>
    <w:rsid w:val="587A30A1"/>
    <w:rsid w:val="58CD6B2E"/>
    <w:rsid w:val="5FDBFBA4"/>
    <w:rsid w:val="62D562AB"/>
    <w:rsid w:val="67C4463A"/>
    <w:rsid w:val="6CDD3C90"/>
    <w:rsid w:val="758C6EDC"/>
    <w:rsid w:val="77EB1661"/>
    <w:rsid w:val="7CC7D8E9"/>
    <w:rsid w:val="7CFF6876"/>
    <w:rsid w:val="7F7F4543"/>
    <w:rsid w:val="7FFF7486"/>
    <w:rsid w:val="ABD5FD74"/>
    <w:rsid w:val="AD7D9F0A"/>
    <w:rsid w:val="AFD9F5A1"/>
    <w:rsid w:val="BEB5CCDF"/>
    <w:rsid w:val="BEEF74D7"/>
    <w:rsid w:val="D70F8B4D"/>
    <w:rsid w:val="DDDFDEF1"/>
    <w:rsid w:val="EFD74557"/>
    <w:rsid w:val="F5FF3281"/>
    <w:rsid w:val="FBCF0C34"/>
    <w:rsid w:val="FD7FB192"/>
    <w:rsid w:val="FE7B94F7"/>
    <w:rsid w:val="FFBFC781"/>
    <w:rsid w:val="FFFF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1"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9"/>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0"/>
    <w:unhideWhenUsed/>
    <w:qFormat/>
    <w:uiPriority w:val="1"/>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1"/>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firstLineChars="200"/>
    </w:pPr>
    <w:rPr>
      <w:rFonts w:ascii="Times New Roman" w:hAnsi="Times New Roman" w:eastAsia="宋体" w:cs="Times New Roman"/>
      <w:szCs w:val="24"/>
    </w:rPr>
  </w:style>
  <w:style w:type="paragraph" w:styleId="12">
    <w:name w:val="annotation text"/>
    <w:basedOn w:val="1"/>
    <w:link w:val="49"/>
    <w:qFormat/>
    <w:uiPriority w:val="0"/>
    <w:pPr>
      <w:jc w:val="left"/>
    </w:pPr>
    <w:rPr>
      <w:rFonts w:ascii="Times New Roman" w:hAnsi="Times New Roman" w:eastAsia="宋体" w:cs="Times New Roman"/>
      <w:color w:val="000000"/>
      <w:kern w:val="1"/>
      <w:szCs w:val="24"/>
    </w:rPr>
  </w:style>
  <w:style w:type="paragraph" w:styleId="13">
    <w:name w:val="toc 3"/>
    <w:basedOn w:val="1"/>
    <w:next w:val="1"/>
    <w:qFormat/>
    <w:uiPriority w:val="0"/>
    <w:pPr>
      <w:widowControl/>
      <w:spacing w:after="100" w:line="259" w:lineRule="auto"/>
      <w:ind w:left="440"/>
      <w:jc w:val="left"/>
    </w:pPr>
    <w:rPr>
      <w:rFonts w:ascii="Calibri" w:hAnsi="Calibri" w:eastAsia="宋体" w:cs="Times New Roman"/>
      <w:kern w:val="0"/>
      <w:sz w:val="22"/>
    </w:rPr>
  </w:style>
  <w:style w:type="paragraph" w:styleId="14">
    <w:name w:val="Plain Text"/>
    <w:basedOn w:val="1"/>
    <w:link w:val="50"/>
    <w:qFormat/>
    <w:uiPriority w:val="0"/>
    <w:rPr>
      <w:rFonts w:ascii="宋体" w:hAnsi="Courier New" w:eastAsia="宋体" w:cs="Courier New"/>
      <w:sz w:val="44"/>
      <w:szCs w:val="21"/>
    </w:rPr>
  </w:style>
  <w:style w:type="paragraph" w:styleId="15">
    <w:name w:val="Balloon Text"/>
    <w:basedOn w:val="1"/>
    <w:link w:val="51"/>
    <w:qFormat/>
    <w:uiPriority w:val="0"/>
    <w:rPr>
      <w:rFonts w:ascii="Times New Roman" w:hAnsi="Times New Roman" w:eastAsia="宋体" w:cs="Times New Roman"/>
      <w:sz w:val="18"/>
      <w:szCs w:val="18"/>
    </w:rPr>
  </w:style>
  <w:style w:type="paragraph" w:styleId="16">
    <w:name w:val="footer"/>
    <w:basedOn w:val="1"/>
    <w:link w:val="47"/>
    <w:unhideWhenUsed/>
    <w:qFormat/>
    <w:uiPriority w:val="0"/>
    <w:pPr>
      <w:tabs>
        <w:tab w:val="center" w:pos="4153"/>
        <w:tab w:val="right" w:pos="8306"/>
      </w:tabs>
      <w:snapToGrid w:val="0"/>
      <w:jc w:val="left"/>
    </w:pPr>
    <w:rPr>
      <w:sz w:val="18"/>
      <w:szCs w:val="18"/>
    </w:rPr>
  </w:style>
  <w:style w:type="paragraph" w:styleId="17">
    <w:name w:val="header"/>
    <w:basedOn w:val="1"/>
    <w:link w:val="46"/>
    <w:unhideWhenUsed/>
    <w:qFormat/>
    <w:uiPriority w:val="99"/>
    <w:pPr>
      <w:tabs>
        <w:tab w:val="center" w:pos="4153"/>
        <w:tab w:val="right" w:pos="8306"/>
      </w:tabs>
      <w:snapToGrid w:val="0"/>
      <w:jc w:val="center"/>
    </w:pPr>
    <w:rPr>
      <w:sz w:val="18"/>
      <w:szCs w:val="18"/>
    </w:rPr>
  </w:style>
  <w:style w:type="paragraph" w:styleId="18">
    <w:name w:val="toc 1"/>
    <w:basedOn w:val="1"/>
    <w:next w:val="1"/>
    <w:qFormat/>
    <w:uiPriority w:val="0"/>
    <w:pPr>
      <w:widowControl/>
      <w:spacing w:after="100" w:line="259" w:lineRule="auto"/>
      <w:jc w:val="left"/>
    </w:pPr>
    <w:rPr>
      <w:rFonts w:ascii="Calibri" w:hAnsi="Calibri" w:eastAsia="宋体" w:cs="Times New Roman"/>
      <w:kern w:val="0"/>
      <w:sz w:val="22"/>
    </w:rPr>
  </w:style>
  <w:style w:type="paragraph" w:styleId="19">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qFormat/>
    <w:uiPriority w:val="0"/>
    <w:pPr>
      <w:widowControl/>
      <w:spacing w:after="100" w:line="259" w:lineRule="auto"/>
      <w:ind w:left="220"/>
      <w:jc w:val="left"/>
    </w:pPr>
    <w:rPr>
      <w:rFonts w:ascii="Calibri" w:hAnsi="Calibri" w:eastAsia="宋体" w:cs="Times New Roman"/>
      <w:kern w:val="0"/>
      <w:sz w:val="22"/>
    </w:rPr>
  </w:style>
  <w:style w:type="paragraph" w:styleId="21">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2"/>
    <w:next w:val="12"/>
    <w:link w:val="52"/>
    <w:qFormat/>
    <w:uiPriority w:val="0"/>
    <w:rPr>
      <w:b/>
      <w:bCs/>
      <w:color w:val="auto"/>
      <w:kern w:val="2"/>
    </w:rPr>
  </w:style>
  <w:style w:type="table" w:styleId="24">
    <w:name w:val="Table Grid"/>
    <w:basedOn w:val="23"/>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rFonts w:ascii="Times New Roman" w:hAnsi="Times New Roman" w:eastAsia="宋体" w:cs="Times New Roman"/>
      <w:color w:val="0563C1"/>
      <w:u w:val="single"/>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标题 1 字符"/>
    <w:basedOn w:val="25"/>
    <w:link w:val="2"/>
    <w:qFormat/>
    <w:uiPriority w:val="0"/>
    <w:rPr>
      <w:rFonts w:asciiTheme="majorHAnsi" w:hAnsiTheme="majorHAnsi" w:eastAsiaTheme="majorEastAsia" w:cstheme="majorBidi"/>
      <w:color w:val="2F5597" w:themeColor="accent1" w:themeShade="BF"/>
      <w:sz w:val="48"/>
      <w:szCs w:val="48"/>
    </w:rPr>
  </w:style>
  <w:style w:type="character" w:customStyle="1" w:styleId="29">
    <w:name w:val="标题 2 字符"/>
    <w:basedOn w:val="25"/>
    <w:link w:val="3"/>
    <w:qFormat/>
    <w:uiPriority w:val="0"/>
    <w:rPr>
      <w:rFonts w:asciiTheme="majorHAnsi" w:hAnsiTheme="majorHAnsi" w:eastAsiaTheme="majorEastAsia" w:cstheme="majorBidi"/>
      <w:color w:val="2F5597" w:themeColor="accent1" w:themeShade="BF"/>
      <w:sz w:val="40"/>
      <w:szCs w:val="40"/>
    </w:rPr>
  </w:style>
  <w:style w:type="character" w:customStyle="1" w:styleId="30">
    <w:name w:val="标题 3 字符"/>
    <w:basedOn w:val="25"/>
    <w:link w:val="4"/>
    <w:qFormat/>
    <w:uiPriority w:val="1"/>
    <w:rPr>
      <w:rFonts w:asciiTheme="majorHAnsi" w:hAnsiTheme="majorHAnsi" w:eastAsiaTheme="majorEastAsia" w:cstheme="majorBidi"/>
      <w:color w:val="2F5597" w:themeColor="accent1" w:themeShade="BF"/>
      <w:sz w:val="32"/>
      <w:szCs w:val="32"/>
    </w:rPr>
  </w:style>
  <w:style w:type="character" w:customStyle="1" w:styleId="31">
    <w:name w:val="标题 4 字符"/>
    <w:basedOn w:val="25"/>
    <w:link w:val="5"/>
    <w:semiHidden/>
    <w:qFormat/>
    <w:uiPriority w:val="0"/>
    <w:rPr>
      <w:rFonts w:cstheme="majorBidi"/>
      <w:color w:val="2F5597" w:themeColor="accent1" w:themeShade="BF"/>
      <w:sz w:val="28"/>
      <w:szCs w:val="28"/>
    </w:rPr>
  </w:style>
  <w:style w:type="character" w:customStyle="1" w:styleId="32">
    <w:name w:val="标题 5 字符"/>
    <w:basedOn w:val="25"/>
    <w:link w:val="6"/>
    <w:semiHidden/>
    <w:qFormat/>
    <w:uiPriority w:val="9"/>
    <w:rPr>
      <w:rFonts w:cstheme="majorBidi"/>
      <w:color w:val="2F5597" w:themeColor="accent1" w:themeShade="BF"/>
      <w:sz w:val="24"/>
      <w:szCs w:val="24"/>
    </w:rPr>
  </w:style>
  <w:style w:type="character" w:customStyle="1" w:styleId="33">
    <w:name w:val="标题 6 字符"/>
    <w:basedOn w:val="25"/>
    <w:link w:val="7"/>
    <w:semiHidden/>
    <w:qFormat/>
    <w:uiPriority w:val="9"/>
    <w:rPr>
      <w:rFonts w:cstheme="majorBidi"/>
      <w:b/>
      <w:bCs/>
      <w:color w:val="2F5597" w:themeColor="accent1" w:themeShade="BF"/>
    </w:rPr>
  </w:style>
  <w:style w:type="character" w:customStyle="1" w:styleId="34">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5"/>
    <w:qFormat/>
    <w:uiPriority w:val="21"/>
    <w:rPr>
      <w:i/>
      <w:iCs/>
      <w:color w:val="2F5597" w:themeColor="accent1" w:themeShade="BF"/>
    </w:rPr>
  </w:style>
  <w:style w:type="paragraph"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25"/>
    <w:link w:val="43"/>
    <w:qFormat/>
    <w:uiPriority w:val="30"/>
    <w:rPr>
      <w:i/>
      <w:iCs/>
      <w:color w:val="2F5597" w:themeColor="accent1" w:themeShade="BF"/>
    </w:rPr>
  </w:style>
  <w:style w:type="character" w:customStyle="1" w:styleId="45">
    <w:name w:val="明显参考1"/>
    <w:basedOn w:val="25"/>
    <w:qFormat/>
    <w:uiPriority w:val="32"/>
    <w:rPr>
      <w:b/>
      <w:bCs/>
      <w:smallCaps/>
      <w:color w:val="2F5597" w:themeColor="accent1" w:themeShade="BF"/>
      <w:spacing w:val="5"/>
    </w:rPr>
  </w:style>
  <w:style w:type="character" w:customStyle="1" w:styleId="46">
    <w:name w:val="页眉 字符"/>
    <w:basedOn w:val="25"/>
    <w:link w:val="17"/>
    <w:qFormat/>
    <w:uiPriority w:val="99"/>
    <w:rPr>
      <w:sz w:val="18"/>
      <w:szCs w:val="18"/>
    </w:rPr>
  </w:style>
  <w:style w:type="character" w:customStyle="1" w:styleId="47">
    <w:name w:val="页脚 字符"/>
    <w:basedOn w:val="25"/>
    <w:link w:val="16"/>
    <w:qFormat/>
    <w:uiPriority w:val="0"/>
    <w:rPr>
      <w:sz w:val="18"/>
      <w:szCs w:val="18"/>
    </w:rPr>
  </w:style>
  <w:style w:type="character" w:customStyle="1" w:styleId="48">
    <w:name w:val="标题 4 字符1"/>
    <w:qFormat/>
    <w:uiPriority w:val="0"/>
    <w:rPr>
      <w:rFonts w:ascii="Arial" w:hAnsi="Arial" w:eastAsia="黑体"/>
      <w:b/>
      <w:bCs/>
      <w:kern w:val="2"/>
      <w:sz w:val="28"/>
      <w:szCs w:val="28"/>
    </w:rPr>
  </w:style>
  <w:style w:type="character" w:customStyle="1" w:styleId="49">
    <w:name w:val="批注文字 字符"/>
    <w:basedOn w:val="25"/>
    <w:link w:val="12"/>
    <w:qFormat/>
    <w:uiPriority w:val="0"/>
    <w:rPr>
      <w:rFonts w:ascii="Times New Roman" w:hAnsi="Times New Roman" w:eastAsia="宋体" w:cs="Times New Roman"/>
      <w:color w:val="000000"/>
      <w:kern w:val="1"/>
      <w:szCs w:val="24"/>
    </w:rPr>
  </w:style>
  <w:style w:type="character" w:customStyle="1" w:styleId="50">
    <w:name w:val="纯文本 字符"/>
    <w:basedOn w:val="25"/>
    <w:link w:val="14"/>
    <w:qFormat/>
    <w:uiPriority w:val="0"/>
    <w:rPr>
      <w:rFonts w:ascii="宋体" w:hAnsi="Courier New" w:eastAsia="宋体" w:cs="Courier New"/>
      <w:sz w:val="44"/>
      <w:szCs w:val="21"/>
    </w:rPr>
  </w:style>
  <w:style w:type="character" w:customStyle="1" w:styleId="51">
    <w:name w:val="批注框文本 字符"/>
    <w:basedOn w:val="25"/>
    <w:link w:val="15"/>
    <w:qFormat/>
    <w:uiPriority w:val="0"/>
    <w:rPr>
      <w:rFonts w:ascii="Times New Roman" w:hAnsi="Times New Roman" w:eastAsia="宋体" w:cs="Times New Roman"/>
      <w:sz w:val="18"/>
      <w:szCs w:val="18"/>
    </w:rPr>
  </w:style>
  <w:style w:type="character" w:customStyle="1" w:styleId="52">
    <w:name w:val="批注主题 字符"/>
    <w:basedOn w:val="49"/>
    <w:link w:val="22"/>
    <w:qFormat/>
    <w:uiPriority w:val="0"/>
    <w:rPr>
      <w:rFonts w:ascii="Times New Roman" w:hAnsi="Times New Roman" w:eastAsia="宋体" w:cs="Times New Roman"/>
      <w:b/>
      <w:bCs/>
      <w:color w:val="000000"/>
      <w:kern w:val="1"/>
      <w:szCs w:val="24"/>
    </w:rPr>
  </w:style>
  <w:style w:type="paragraph" w:customStyle="1" w:styleId="53">
    <w:name w:val="样式 首行缩进:  2 字符"/>
    <w:basedOn w:val="1"/>
    <w:qFormat/>
    <w:uiPriority w:val="0"/>
    <w:pPr>
      <w:ind w:firstLine="560"/>
    </w:pPr>
    <w:rPr>
      <w:rFonts w:ascii="Times New Roman" w:hAnsi="Times New Roman" w:eastAsia="仿宋_GB2312" w:cs="宋体"/>
      <w:sz w:val="24"/>
      <w:szCs w:val="24"/>
    </w:rPr>
  </w:style>
  <w:style w:type="paragraph" w:customStyle="1" w:styleId="54">
    <w:name w:val="TOC 标题1"/>
    <w:basedOn w:val="2"/>
    <w:next w:val="1"/>
    <w:qFormat/>
    <w:uiPriority w:val="0"/>
    <w:pPr>
      <w:widowControl/>
      <w:spacing w:before="240" w:after="0" w:line="259" w:lineRule="auto"/>
      <w:jc w:val="left"/>
      <w:outlineLvl w:val="9"/>
    </w:pPr>
    <w:rPr>
      <w:rFonts w:ascii="Calibri Light" w:hAnsi="Calibri Light" w:eastAsia="宋体" w:cs="Times New Roman"/>
      <w:color w:val="2E74B5"/>
      <w:kern w:val="0"/>
      <w:sz w:val="32"/>
      <w:szCs w:val="32"/>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_Style 5"/>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57">
    <w:name w:val="List Paragraph1"/>
    <w:basedOn w:val="1"/>
    <w:qFormat/>
    <w:uiPriority w:val="0"/>
    <w:pPr>
      <w:ind w:firstLine="420" w:firstLineChars="200"/>
    </w:pPr>
    <w:rPr>
      <w:rFonts w:ascii="Times New Roman" w:hAnsi="Times New Roman" w:eastAsia="宋体" w:cs="Times New Roman"/>
      <w:szCs w:val="24"/>
    </w:rPr>
  </w:style>
  <w:style w:type="paragraph" w:customStyle="1" w:styleId="58">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4C566-B36A-4BF7-945B-4E84E2DA1141}">
  <ds:schemaRefs/>
</ds:datastoreItem>
</file>

<file path=docProps/app.xml><?xml version="1.0" encoding="utf-8"?>
<Properties xmlns="http://schemas.openxmlformats.org/officeDocument/2006/extended-properties" xmlns:vt="http://schemas.openxmlformats.org/officeDocument/2006/docPropsVTypes">
  <Template>Normal</Template>
  <Pages>19</Pages>
  <Words>7492</Words>
  <Characters>7832</Characters>
  <Lines>62</Lines>
  <Paragraphs>17</Paragraphs>
  <TotalTime>30</TotalTime>
  <ScaleCrop>false</ScaleCrop>
  <LinksUpToDate>false</LinksUpToDate>
  <CharactersWithSpaces>8403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2025-08-24T23:12:00Z</dcterms:created>
  <dc:creator>崇 黄</dc:creator>
  <cp:lastModifiedBy>wpz</cp:lastModifiedBy>
  <dcterms:modified xsi:type="dcterms:W3CDTF">2025-10-23T12:59:05Z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2EE04B896A5B4AD5BB369742794E5384_13</vt:lpwstr>
  </property>
  <property fmtid="{D5CDD505-2E9C-101B-9397-08002B2CF9AE}" pid="4" name="KSOTemplateDocerSaveRecord">
    <vt:lpwstr>eyJoZGlkIjoiZjFmZWIzNDg2MmIzZjExOTIzMmViNTBmYTMwYTk0ZWYiLCJ1c2VySWQiOiI0MzI4Mjc1MzkifQ==</vt:lpwstr>
  </property>
</Properties>
</file>