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77A86">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方正小标宋简体" w:hAnsi="方正小标宋简体" w:eastAsia="方正小标宋简体" w:cs="方正小标宋简体"/>
          <w:b w:val="0"/>
          <w:bCs/>
          <w:color w:val="auto"/>
          <w:sz w:val="44"/>
          <w:szCs w:val="44"/>
          <w:highlight w:val="none"/>
          <w:lang w:val="en-US" w:eastAsia="zh-CN"/>
        </w:rPr>
      </w:pPr>
      <w:permStart w:id="0" w:edGrp="everyone"/>
      <w:permEnd w:id="0"/>
      <w:r>
        <w:rPr>
          <w:rFonts w:hint="eastAsia" w:ascii="黑体" w:hAnsi="黑体" w:eastAsia="黑体" w:cs="黑体"/>
          <w:sz w:val="32"/>
          <w:szCs w:val="32"/>
          <w:lang w:val="en-US" w:eastAsia="zh-CN"/>
        </w:rPr>
        <w:t>附件2</w:t>
      </w:r>
    </w:p>
    <w:p w14:paraId="03A4D30C">
      <w:pPr>
        <w:spacing w:line="360" w:lineRule="auto"/>
        <w:jc w:val="center"/>
        <w:rPr>
          <w:rFonts w:hint="eastAsia" w:ascii="仿宋" w:hAnsi="仿宋" w:eastAsia="仿宋" w:cs="仿宋"/>
          <w:b/>
          <w:color w:val="auto"/>
          <w:sz w:val="72"/>
          <w:szCs w:val="52"/>
          <w:highlight w:val="none"/>
          <w:lang w:eastAsia="zh-CN"/>
        </w:rPr>
      </w:pPr>
      <w:r>
        <w:rPr>
          <w:rFonts w:hint="eastAsia" w:ascii="方正小标宋简体" w:hAnsi="方正小标宋简体" w:eastAsia="方正小标宋简体" w:cs="方正小标宋简体"/>
          <w:b w:val="0"/>
          <w:bCs/>
          <w:color w:val="auto"/>
          <w:sz w:val="44"/>
          <w:szCs w:val="44"/>
          <w:highlight w:val="none"/>
          <w:lang w:val="en-US" w:eastAsia="zh-CN"/>
        </w:rPr>
        <w:t>电力</w:t>
      </w:r>
      <w:r>
        <w:rPr>
          <w:rFonts w:hint="eastAsia" w:ascii="方正小标宋简体" w:hAnsi="方正小标宋简体" w:eastAsia="方正小标宋简体" w:cs="方正小标宋简体"/>
          <w:b w:val="0"/>
          <w:bCs/>
          <w:color w:val="auto"/>
          <w:sz w:val="44"/>
          <w:szCs w:val="44"/>
          <w:highlight w:val="none"/>
        </w:rPr>
        <w:t>工程施工合同</w:t>
      </w:r>
    </w:p>
    <w:p w14:paraId="3B381CD0">
      <w:pPr>
        <w:tabs>
          <w:tab w:val="left" w:pos="6192"/>
        </w:tabs>
        <w:rPr>
          <w:rFonts w:hint="eastAsia" w:ascii="仿宋" w:hAnsi="仿宋" w:eastAsia="仿宋" w:cs="仿宋"/>
          <w:b/>
          <w:color w:val="auto"/>
          <w:sz w:val="72"/>
          <w:szCs w:val="52"/>
          <w:highlight w:val="none"/>
          <w:lang w:eastAsia="zh-CN"/>
        </w:rPr>
      </w:pPr>
    </w:p>
    <w:p w14:paraId="51805D48">
      <w:pPr>
        <w:wordWrap w:val="0"/>
        <w:jc w:val="righ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合同编号</w:t>
      </w:r>
      <w:r>
        <w:rPr>
          <w:rFonts w:hint="eastAsia" w:ascii="仿宋_GB2312" w:hAnsi="仿宋_GB2312" w:eastAsia="仿宋_GB2312" w:cs="仿宋_GB2312"/>
          <w:color w:val="auto"/>
          <w:sz w:val="32"/>
          <w:szCs w:val="32"/>
          <w:highlight w:val="none"/>
          <w:u w:val="none"/>
        </w:rPr>
        <w:t>：</w:t>
      </w:r>
      <w:permStart w:id="1"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1"/>
    </w:p>
    <w:p w14:paraId="23DB9CAD">
      <w:pPr>
        <w:rPr>
          <w:rFonts w:ascii="仿宋" w:hAnsi="仿宋" w:eastAsia="仿宋" w:cs="仿宋"/>
          <w:b/>
          <w:color w:val="auto"/>
          <w:sz w:val="72"/>
          <w:szCs w:val="52"/>
          <w:highlight w:val="none"/>
        </w:rPr>
      </w:pPr>
    </w:p>
    <w:p w14:paraId="7BADAA6C">
      <w:pPr>
        <w:rPr>
          <w:rFonts w:ascii="仿宋" w:hAnsi="仿宋" w:eastAsia="仿宋" w:cs="仿宋"/>
          <w:b/>
          <w:color w:val="auto"/>
          <w:sz w:val="72"/>
          <w:szCs w:val="52"/>
          <w:highlight w:val="none"/>
        </w:rPr>
      </w:pPr>
    </w:p>
    <w:p w14:paraId="08503C15">
      <w:pPr>
        <w:pStyle w:val="3"/>
        <w:rPr>
          <w:color w:val="auto"/>
          <w:highlight w:val="none"/>
        </w:rPr>
      </w:pPr>
    </w:p>
    <w:p w14:paraId="16B769E5">
      <w:pPr>
        <w:spacing w:line="480" w:lineRule="auto"/>
        <w:ind w:left="2238" w:leftChars="304" w:hanging="1600" w:hangingChars="500"/>
        <w:jc w:val="both"/>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工程名称</w:t>
      </w:r>
      <w:r>
        <w:rPr>
          <w:rFonts w:hint="eastAsia" w:ascii="仿宋_GB2312" w:hAnsi="仿宋_GB2312" w:eastAsia="仿宋_GB2312" w:cs="仿宋_GB2312"/>
          <w:b w:val="0"/>
          <w:bCs w:val="0"/>
          <w:color w:val="auto"/>
          <w:sz w:val="32"/>
          <w:szCs w:val="32"/>
          <w:highlight w:val="none"/>
          <w:lang w:eastAsia="zh-CN"/>
        </w:rPr>
        <w:t>：</w:t>
      </w:r>
      <w:permStart w:id="2"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u w:val="single"/>
          <w:lang w:val="en-US" w:eastAsia="zh-CN"/>
        </w:rPr>
        <w:t>海口市江东新区总部经济区长租公寓海南省桂林洋公用事业发展有限公司277.83kWp分布式光伏发电项目</w:t>
      </w:r>
      <w:r>
        <w:rPr>
          <w:rFonts w:hint="eastAsia" w:ascii="仿宋_GB2312" w:hAnsi="仿宋_GB2312" w:eastAsia="仿宋_GB2312" w:cs="仿宋_GB2312"/>
          <w:b w:val="0"/>
          <w:bCs w:val="0"/>
          <w:color w:val="auto"/>
          <w:sz w:val="32"/>
          <w:szCs w:val="32"/>
          <w:highlight w:val="none"/>
          <w:u w:val="single"/>
        </w:rPr>
        <w:t xml:space="preserve"> </w:t>
      </w:r>
      <w:permEnd w:id="2"/>
    </w:p>
    <w:p w14:paraId="0E8E2409">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发</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包</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人</w:t>
      </w:r>
      <w:r>
        <w:rPr>
          <w:rFonts w:hint="eastAsia" w:ascii="仿宋_GB2312" w:hAnsi="仿宋_GB2312" w:eastAsia="仿宋_GB2312" w:cs="仿宋_GB2312"/>
          <w:b w:val="0"/>
          <w:bCs w:val="0"/>
          <w:color w:val="auto"/>
          <w:sz w:val="32"/>
          <w:szCs w:val="32"/>
          <w:highlight w:val="none"/>
          <w:lang w:eastAsia="zh-CN"/>
        </w:rPr>
        <w:t>：</w:t>
      </w:r>
      <w:permStart w:id="3"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lang w:val="en-US" w:eastAsia="zh-CN"/>
        </w:rPr>
        <w:t>海南省桂林洋公用事业发展有限公司</w:t>
      </w:r>
      <w:r>
        <w:rPr>
          <w:rFonts w:hint="eastAsia" w:ascii="仿宋_GB2312" w:hAnsi="仿宋_GB2312" w:eastAsia="仿宋_GB2312" w:cs="仿宋_GB2312"/>
          <w:b w:val="0"/>
          <w:bCs w:val="0"/>
          <w:color w:val="auto"/>
          <w:sz w:val="32"/>
          <w:szCs w:val="32"/>
          <w:highlight w:val="none"/>
          <w:u w:val="single"/>
        </w:rPr>
        <w:t xml:space="preserve"> </w:t>
      </w:r>
      <w:permEnd w:id="3"/>
    </w:p>
    <w:p w14:paraId="47F668C4">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承</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包</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人</w:t>
      </w:r>
      <w:r>
        <w:rPr>
          <w:rFonts w:hint="eastAsia" w:ascii="仿宋_GB2312" w:hAnsi="仿宋_GB2312" w:eastAsia="仿宋_GB2312" w:cs="仿宋_GB2312"/>
          <w:b w:val="0"/>
          <w:bCs w:val="0"/>
          <w:color w:val="auto"/>
          <w:sz w:val="32"/>
          <w:szCs w:val="32"/>
          <w:highlight w:val="none"/>
          <w:lang w:eastAsia="zh-CN"/>
        </w:rPr>
        <w:t>：</w:t>
      </w:r>
      <w:permStart w:id="4"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u w:val="single"/>
          <w:lang w:val="en-US" w:eastAsia="zh-CN"/>
        </w:rPr>
        <w:t xml:space="preserve">      </w:t>
      </w:r>
      <w:r>
        <w:rPr>
          <w:rFonts w:hint="eastAsia" w:ascii="仿宋_GB2312" w:hAnsi="仿宋_GB2312" w:eastAsia="仿宋_GB2312" w:cs="仿宋_GB2312"/>
          <w:b w:val="0"/>
          <w:bCs w:val="0"/>
          <w:color w:val="auto"/>
          <w:sz w:val="32"/>
          <w:szCs w:val="32"/>
          <w:highlight w:val="none"/>
          <w:u w:val="single"/>
        </w:rPr>
        <w:t xml:space="preserve">    </w:t>
      </w:r>
      <w:permEnd w:id="4"/>
    </w:p>
    <w:p w14:paraId="43C0200F">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签订地点</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海南省海口市美兰区</w:t>
      </w:r>
    </w:p>
    <w:p w14:paraId="50071028">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签订日期</w:t>
      </w:r>
      <w:r>
        <w:rPr>
          <w:rFonts w:hint="eastAsia" w:ascii="仿宋_GB2312" w:hAnsi="仿宋_GB2312" w:eastAsia="仿宋_GB2312" w:cs="仿宋_GB2312"/>
          <w:b w:val="0"/>
          <w:bCs w:val="0"/>
          <w:color w:val="auto"/>
          <w:sz w:val="32"/>
          <w:szCs w:val="32"/>
          <w:highlight w:val="none"/>
          <w:lang w:eastAsia="zh-CN"/>
        </w:rPr>
        <w:t>：</w:t>
      </w:r>
      <w:permStart w:id="5" w:edGrp="everyone"/>
      <w:r>
        <w:rPr>
          <w:rFonts w:hint="eastAsia" w:ascii="仿宋_GB2312" w:hAnsi="仿宋_GB2312" w:eastAsia="仿宋_GB2312" w:cs="仿宋_GB2312"/>
          <w:b w:val="0"/>
          <w:bCs w:val="0"/>
          <w:color w:val="auto"/>
          <w:sz w:val="32"/>
          <w:szCs w:val="32"/>
          <w:highlight w:val="none"/>
        </w:rPr>
        <w:t xml:space="preserve">      年     月     日</w:t>
      </w:r>
    </w:p>
    <w:p w14:paraId="6969EE17">
      <w:pPr>
        <w:rPr>
          <w:rFonts w:hint="eastAsia" w:ascii="仿宋_GB2312" w:hAnsi="仿宋_GB2312" w:eastAsia="仿宋_GB2312" w:cs="仿宋_GB2312"/>
          <w:b w:val="0"/>
          <w:bCs w:val="0"/>
          <w:color w:val="auto"/>
          <w:sz w:val="32"/>
          <w:szCs w:val="32"/>
          <w:highlight w:val="none"/>
        </w:rPr>
        <w:sectPr>
          <w:headerReference r:id="rId4" w:type="first"/>
          <w:footerReference r:id="rId6" w:type="first"/>
          <w:headerReference r:id="rId3" w:type="even"/>
          <w:footerReference r:id="rId5" w:type="even"/>
          <w:pgSz w:w="11906" w:h="16838"/>
          <w:pgMar w:top="1417" w:right="1417" w:bottom="1417" w:left="1417" w:header="851" w:footer="992" w:gutter="0"/>
          <w:pgNumType w:fmt="decimal" w:start="1"/>
          <w:cols w:space="720" w:num="1"/>
          <w:docGrid w:type="lines" w:linePitch="312" w:charSpace="0"/>
        </w:sectPr>
      </w:pPr>
    </w:p>
    <w:permEnd w:id="5"/>
    <w:p w14:paraId="1A97E19C">
      <w:pPr>
        <w:jc w:val="center"/>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目录</w:t>
      </w:r>
    </w:p>
    <w:p w14:paraId="05E965C3">
      <w:pPr>
        <w:pStyle w:val="9"/>
        <w:tabs>
          <w:tab w:val="right" w:leader="dot" w:pos="9072"/>
          <w:tab w:val="clear" w:pos="829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color w:val="auto"/>
          <w:sz w:val="32"/>
          <w:szCs w:val="32"/>
          <w:highlight w:val="none"/>
        </w:rPr>
        <w:instrText xml:space="preserve">TOC \o "1-2" \h \u </w:instrText>
      </w:r>
      <w:r>
        <w:rPr>
          <w:rFonts w:hint="eastAsia" w:ascii="仿宋_GB2312" w:hAnsi="仿宋_GB2312" w:eastAsia="仿宋_GB2312" w:cs="仿宋_GB2312"/>
          <w:b w:val="0"/>
          <w:bCs w:val="0"/>
          <w:color w:val="auto"/>
          <w:sz w:val="32"/>
          <w:szCs w:val="32"/>
          <w:highlight w:val="none"/>
        </w:rPr>
        <w:fldChar w:fldCharType="separate"/>
      </w: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_Toc27331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第一部分 合同协议书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_Toc27331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sz w:val="32"/>
          <w:szCs w:val="32"/>
          <w:highlight w:val="none"/>
        </w:rPr>
        <w:fldChar w:fldCharType="end"/>
      </w:r>
    </w:p>
    <w:p w14:paraId="0F8698BE">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_Toc19854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一、工程概况</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1</w:t>
      </w:r>
    </w:p>
    <w:p w14:paraId="6FEA4F90">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_Toc25053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二、合同工期</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p>
    <w:p w14:paraId="7AFF4012">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三、质量标准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_Toc1296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sz w:val="32"/>
          <w:szCs w:val="32"/>
          <w:highlight w:val="none"/>
        </w:rPr>
        <w:fldChar w:fldCharType="end"/>
      </w:r>
    </w:p>
    <w:p w14:paraId="5E3B6E6C">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_Toc30851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四、签约合同价与合同价格形式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2</w:t>
      </w:r>
    </w:p>
    <w:p w14:paraId="1F4955B1">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_Toc20144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五、专款专用与资金监管</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p>
    <w:p w14:paraId="748461EB">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_Toc9098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六</w:t>
      </w:r>
      <w:r>
        <w:rPr>
          <w:rFonts w:hint="eastAsia" w:ascii="仿宋_GB2312" w:hAnsi="仿宋_GB2312" w:eastAsia="仿宋_GB2312" w:cs="仿宋_GB2312"/>
          <w:b w:val="0"/>
          <w:bCs w:val="0"/>
          <w:sz w:val="32"/>
          <w:szCs w:val="32"/>
          <w:highlight w:val="none"/>
        </w:rPr>
        <w:t>、项目经理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5</w:t>
      </w:r>
    </w:p>
    <w:p w14:paraId="5DC71006">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_Toc9228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eastAsia="zh-CN"/>
        </w:rPr>
        <w:t>七</w:t>
      </w:r>
      <w:r>
        <w:rPr>
          <w:rFonts w:hint="eastAsia" w:ascii="仿宋_GB2312" w:hAnsi="仿宋_GB2312" w:eastAsia="仿宋_GB2312" w:cs="仿宋_GB2312"/>
          <w:b w:val="0"/>
          <w:bCs w:val="0"/>
          <w:sz w:val="32"/>
          <w:szCs w:val="32"/>
          <w:highlight w:val="none"/>
        </w:rPr>
        <w:t>、合同文件构成</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p>
    <w:p w14:paraId="73894685">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_Toc21954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eastAsia="zh-CN"/>
        </w:rPr>
        <w:t>八</w:t>
      </w:r>
      <w:r>
        <w:rPr>
          <w:rFonts w:hint="eastAsia" w:ascii="仿宋_GB2312" w:hAnsi="仿宋_GB2312" w:eastAsia="仿宋_GB2312" w:cs="仿宋_GB2312"/>
          <w:b w:val="0"/>
          <w:bCs w:val="0"/>
          <w:sz w:val="32"/>
          <w:szCs w:val="32"/>
          <w:highlight w:val="none"/>
        </w:rPr>
        <w:t>、承诺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rPr>
        <w:fldChar w:fldCharType="end"/>
      </w:r>
    </w:p>
    <w:p w14:paraId="3281C3DA">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_Toc21916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九</w:t>
      </w:r>
      <w:r>
        <w:rPr>
          <w:rFonts w:hint="eastAsia" w:ascii="仿宋_GB2312" w:hAnsi="仿宋_GB2312" w:eastAsia="仿宋_GB2312" w:cs="仿宋_GB2312"/>
          <w:b w:val="0"/>
          <w:bCs w:val="0"/>
          <w:sz w:val="32"/>
          <w:szCs w:val="32"/>
          <w:highlight w:val="none"/>
        </w:rPr>
        <w:t>、词语含义</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3CA1E02E">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_Toc19211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十</w:t>
      </w:r>
      <w:r>
        <w:rPr>
          <w:rFonts w:hint="eastAsia" w:ascii="仿宋_GB2312" w:hAnsi="仿宋_GB2312" w:eastAsia="仿宋_GB2312" w:cs="仿宋_GB2312"/>
          <w:b w:val="0"/>
          <w:bCs w:val="0"/>
          <w:sz w:val="32"/>
          <w:szCs w:val="32"/>
          <w:highlight w:val="none"/>
        </w:rPr>
        <w:t>、签订时间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18A82DB4">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_Toc12285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val="en-US" w:eastAsia="zh-CN"/>
        </w:rPr>
        <w:t>一</w:t>
      </w:r>
      <w:r>
        <w:rPr>
          <w:rFonts w:hint="eastAsia" w:ascii="仿宋_GB2312" w:hAnsi="仿宋_GB2312" w:eastAsia="仿宋_GB2312" w:cs="仿宋_GB2312"/>
          <w:b w:val="0"/>
          <w:bCs w:val="0"/>
          <w:sz w:val="32"/>
          <w:szCs w:val="32"/>
          <w:highlight w:val="none"/>
        </w:rPr>
        <w:t>、签订地点</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3874544D">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_Toc1244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eastAsia="zh-CN"/>
        </w:rPr>
        <w:t>二</w:t>
      </w:r>
      <w:r>
        <w:rPr>
          <w:rFonts w:hint="eastAsia" w:ascii="仿宋_GB2312" w:hAnsi="仿宋_GB2312" w:eastAsia="仿宋_GB2312" w:cs="仿宋_GB2312"/>
          <w:b w:val="0"/>
          <w:bCs w:val="0"/>
          <w:sz w:val="32"/>
          <w:szCs w:val="32"/>
          <w:highlight w:val="none"/>
        </w:rPr>
        <w:t>、补充协议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5720FD1A">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_Toc16590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val="en-US" w:eastAsia="zh-CN"/>
        </w:rPr>
        <w:t>三</w:t>
      </w:r>
      <w:r>
        <w:rPr>
          <w:rFonts w:hint="eastAsia" w:ascii="仿宋_GB2312" w:hAnsi="仿宋_GB2312" w:eastAsia="仿宋_GB2312" w:cs="仿宋_GB2312"/>
          <w:b w:val="0"/>
          <w:bCs w:val="0"/>
          <w:sz w:val="32"/>
          <w:szCs w:val="32"/>
          <w:highlight w:val="none"/>
        </w:rPr>
        <w:t>、合同生效</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7BFEBDC0">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_Toc19515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eastAsia="zh-CN"/>
        </w:rPr>
        <w:t>四</w:t>
      </w:r>
      <w:r>
        <w:rPr>
          <w:rFonts w:hint="eastAsia" w:ascii="仿宋_GB2312" w:hAnsi="仿宋_GB2312" w:eastAsia="仿宋_GB2312" w:cs="仿宋_GB2312"/>
          <w:b w:val="0"/>
          <w:bCs w:val="0"/>
          <w:sz w:val="32"/>
          <w:szCs w:val="32"/>
          <w:highlight w:val="none"/>
        </w:rPr>
        <w:t>、合同份数</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通知与送达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p>
    <w:p w14:paraId="1FF230D1">
      <w:pPr>
        <w:pStyle w:val="9"/>
        <w:tabs>
          <w:tab w:val="right" w:leader="dot" w:pos="9072"/>
          <w:tab w:val="clear" w:pos="8296"/>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_Toc24410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第二部分 通用合同条款</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5CF08F45">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_Toc27703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1.一般约定</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6237D491">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_Toc32671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2.发包人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w:t>
      </w:r>
    </w:p>
    <w:p w14:paraId="7F50462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_Toc12638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3.承包人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0CD9462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_Toc19054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4.监理人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w:t>
      </w:r>
    </w:p>
    <w:p w14:paraId="357229B5">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_Toc24011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5.工程质量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378BC8B4">
      <w:pPr>
        <w:pStyle w:val="10"/>
        <w:tabs>
          <w:tab w:val="right" w:leader="dot" w:pos="9072"/>
        </w:tabs>
        <w:rPr>
          <w:rFonts w:hint="eastAsia" w:ascii="仿宋_GB2312" w:hAnsi="仿宋_GB2312" w:eastAsia="仿宋_GB2312" w:cs="仿宋_GB2312"/>
          <w:b w:val="0"/>
          <w:bCs w:val="0"/>
          <w:color w:val="auto"/>
          <w:sz w:val="32"/>
          <w:szCs w:val="32"/>
          <w:highlight w:val="none"/>
        </w:rPr>
        <w:sectPr>
          <w:headerReference r:id="rId8" w:type="first"/>
          <w:footerReference r:id="rId10" w:type="first"/>
          <w:headerReference r:id="rId7" w:type="default"/>
          <w:footerReference r:id="rId9" w:type="default"/>
          <w:pgSz w:w="11906" w:h="16838"/>
          <w:pgMar w:top="1417" w:right="1417" w:bottom="1417" w:left="1417" w:header="851" w:footer="992" w:gutter="0"/>
          <w:pgNumType w:fmt="decimal" w:start="1"/>
          <w:cols w:space="720" w:num="1"/>
          <w:titlePg/>
          <w:docGrid w:type="lines" w:linePitch="312" w:charSpace="0"/>
        </w:sectPr>
      </w:pPr>
    </w:p>
    <w:p w14:paraId="7DE01412">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_Toc3004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6.安全文明施工与环境保护</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593742BF">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_Toc20579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7.工期和进度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6EB65957">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_Toc14305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8.材料与设备</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w:t>
      </w:r>
    </w:p>
    <w:p w14:paraId="7BFE6D2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_Toc5847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9.试验与检验</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5C26A4E7">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_Toc31127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10.变更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4</w:t>
      </w:r>
    </w:p>
    <w:p w14:paraId="5AE4D0C0">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_Toc21152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11.价格调整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72</w:t>
      </w:r>
    </w:p>
    <w:p w14:paraId="516AB70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_Toc794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12.合同价格、计量与支付</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w:t>
      </w:r>
    </w:p>
    <w:p w14:paraId="5A578F29">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_Toc16540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13.验收和工程试车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66D3795E">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_Toc22065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14.竣工结算</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9</w:t>
      </w:r>
    </w:p>
    <w:p w14:paraId="7B4D5FD0">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_Toc14933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15.缺陷责任与保修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w:t>
      </w:r>
    </w:p>
    <w:p w14:paraId="09EAC82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_Toc12724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16.违约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7</w:t>
      </w:r>
    </w:p>
    <w:p w14:paraId="5E33E8AB">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_Toc26855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17.不可抗力</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02</w:t>
      </w:r>
    </w:p>
    <w:p w14:paraId="252C90C9">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_Toc4428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18.保险</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05</w:t>
      </w:r>
    </w:p>
    <w:p w14:paraId="1F4D81CC">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_Toc31827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19.索赔</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06</w:t>
      </w:r>
    </w:p>
    <w:p w14:paraId="142D8B4B">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_Toc25609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20.争议解决</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09</w:t>
      </w:r>
    </w:p>
    <w:p w14:paraId="060EAB20">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_Toc29236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第三部分 专用合同条款</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12</w:t>
      </w:r>
    </w:p>
    <w:p w14:paraId="7710ABF7">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_Toc30913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1.一般约定</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12</w:t>
      </w:r>
    </w:p>
    <w:p w14:paraId="4DBC3816">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_Toc3874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2.发包人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21</w:t>
      </w:r>
    </w:p>
    <w:p w14:paraId="663FAB62">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_Toc22104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3.承包人</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25</w:t>
      </w:r>
    </w:p>
    <w:p w14:paraId="128ABC45">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_Toc2135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4.监理人</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48</w:t>
      </w:r>
    </w:p>
    <w:p w14:paraId="7B476987">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_Toc10085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5.工程质量</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49</w:t>
      </w:r>
    </w:p>
    <w:p w14:paraId="0DFCCF7F">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_Toc1869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6.安全文明施工与环境保护</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51</w:t>
      </w:r>
    </w:p>
    <w:p w14:paraId="2E0FB2C8">
      <w:pPr>
        <w:pStyle w:val="10"/>
        <w:tabs>
          <w:tab w:val="right" w:leader="dot" w:pos="9072"/>
        </w:tabs>
        <w:rPr>
          <w:rFonts w:hint="eastAsia" w:ascii="仿宋_GB2312" w:hAnsi="仿宋_GB2312" w:eastAsia="仿宋_GB2312" w:cs="仿宋_GB2312"/>
          <w:b w:val="0"/>
          <w:bCs w:val="0"/>
          <w:color w:val="auto"/>
          <w:sz w:val="32"/>
          <w:szCs w:val="32"/>
          <w:highlight w:val="none"/>
        </w:rPr>
        <w:sectPr>
          <w:footerReference r:id="rId12" w:type="first"/>
          <w:footerReference r:id="rId11" w:type="default"/>
          <w:pgSz w:w="11906" w:h="16838"/>
          <w:pgMar w:top="1417" w:right="1417" w:bottom="1417" w:left="1417" w:header="851" w:footer="992" w:gutter="0"/>
          <w:pgNumType w:fmt="decimal" w:start="1"/>
          <w:cols w:space="720" w:num="1"/>
          <w:docGrid w:type="lines" w:linePitch="312" w:charSpace="0"/>
        </w:sectPr>
      </w:pPr>
    </w:p>
    <w:p w14:paraId="6410E69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_Toc23496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7.工期和进度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67</w:t>
      </w:r>
    </w:p>
    <w:p w14:paraId="03D5CE5E">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_Toc16237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8.材料与设备</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73</w:t>
      </w:r>
    </w:p>
    <w:p w14:paraId="2A6F7BC7">
      <w:pPr>
        <w:pStyle w:val="10"/>
        <w:tabs>
          <w:tab w:val="right" w:leader="dot" w:pos="9072"/>
        </w:tabs>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9</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试验与检验</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61</w:t>
      </w:r>
    </w:p>
    <w:p w14:paraId="049A314A">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_Toc16237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变更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62</w:t>
      </w:r>
    </w:p>
    <w:p w14:paraId="3F5DEC60">
      <w:pPr>
        <w:pStyle w:val="10"/>
        <w:tabs>
          <w:tab w:val="right" w:leader="dot" w:pos="9072"/>
        </w:tabs>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11</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价格调整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68</w:t>
      </w:r>
    </w:p>
    <w:p w14:paraId="2DF52E66">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_Toc7954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2</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合同价格、计量与支付</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lang w:val="en-US" w:eastAsia="zh-CN"/>
        </w:rPr>
        <w:t>1</w:t>
      </w:r>
    </w:p>
    <w:p w14:paraId="6B776B43">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_Toc13472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3</w:t>
      </w:r>
      <w:r>
        <w:rPr>
          <w:rFonts w:hint="eastAsia" w:ascii="仿宋_GB2312" w:hAnsi="仿宋_GB2312" w:eastAsia="仿宋_GB2312" w:cs="仿宋_GB2312"/>
          <w:b w:val="0"/>
          <w:bCs w:val="0"/>
          <w:sz w:val="32"/>
          <w:szCs w:val="32"/>
          <w:highlight w:val="none"/>
        </w:rPr>
        <w:t>.验收和工程试车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80</w:t>
      </w:r>
    </w:p>
    <w:p w14:paraId="27BB341C">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_Toc9686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4</w:t>
      </w:r>
      <w:r>
        <w:rPr>
          <w:rFonts w:hint="eastAsia" w:ascii="仿宋_GB2312" w:hAnsi="仿宋_GB2312" w:eastAsia="仿宋_GB2312" w:cs="仿宋_GB2312"/>
          <w:b w:val="0"/>
          <w:bCs w:val="0"/>
          <w:sz w:val="32"/>
          <w:szCs w:val="32"/>
          <w:highlight w:val="none"/>
        </w:rPr>
        <w:t>.竣工结算</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183</w:t>
      </w:r>
    </w:p>
    <w:p w14:paraId="165B6331">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_Toc28116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5</w:t>
      </w:r>
      <w:r>
        <w:rPr>
          <w:rFonts w:hint="eastAsia" w:ascii="仿宋_GB2312" w:hAnsi="仿宋_GB2312" w:eastAsia="仿宋_GB2312" w:cs="仿宋_GB2312"/>
          <w:b w:val="0"/>
          <w:bCs w:val="0"/>
          <w:sz w:val="32"/>
          <w:szCs w:val="32"/>
          <w:highlight w:val="none"/>
        </w:rPr>
        <w:t>.缺陷责任期与保修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lang w:val="en-US" w:eastAsia="zh-CN"/>
        </w:rPr>
        <w:t>84</w:t>
      </w:r>
    </w:p>
    <w:p w14:paraId="3BD8707B">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_Toc601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6</w:t>
      </w:r>
      <w:r>
        <w:rPr>
          <w:rFonts w:hint="eastAsia" w:ascii="仿宋_GB2312" w:hAnsi="仿宋_GB2312" w:eastAsia="仿宋_GB2312" w:cs="仿宋_GB2312"/>
          <w:b w:val="0"/>
          <w:bCs w:val="0"/>
          <w:sz w:val="32"/>
          <w:szCs w:val="32"/>
          <w:highlight w:val="none"/>
        </w:rPr>
        <w:t>.违约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lang w:val="en-US" w:eastAsia="zh-CN"/>
        </w:rPr>
        <w:t>86</w:t>
      </w:r>
    </w:p>
    <w:p w14:paraId="25EF4081">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_Toc29165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7</w:t>
      </w:r>
      <w:r>
        <w:rPr>
          <w:rFonts w:hint="eastAsia" w:ascii="仿宋_GB2312" w:hAnsi="仿宋_GB2312" w:eastAsia="仿宋_GB2312" w:cs="仿宋_GB2312"/>
          <w:b w:val="0"/>
          <w:bCs w:val="0"/>
          <w:sz w:val="32"/>
          <w:szCs w:val="32"/>
          <w:highlight w:val="none"/>
        </w:rPr>
        <w:t>.不可抗力</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03</w:t>
      </w:r>
    </w:p>
    <w:p w14:paraId="3345D9CF">
      <w:pPr>
        <w:pStyle w:val="10"/>
        <w:tabs>
          <w:tab w:val="right" w:leader="dot" w:pos="9072"/>
        </w:tabs>
        <w:rPr>
          <w:rFonts w:hint="default"/>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_Toc20538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8</w:t>
      </w:r>
      <w:r>
        <w:rPr>
          <w:rFonts w:hint="eastAsia" w:ascii="仿宋_GB2312" w:hAnsi="仿宋_GB2312" w:eastAsia="仿宋_GB2312" w:cs="仿宋_GB2312"/>
          <w:b w:val="0"/>
          <w:bCs w:val="0"/>
          <w:sz w:val="32"/>
          <w:szCs w:val="32"/>
          <w:highlight w:val="none"/>
        </w:rPr>
        <w:t>.保险</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04</w:t>
      </w:r>
    </w:p>
    <w:p w14:paraId="498F94FA">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_Toc20712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19</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索赔</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05</w:t>
      </w:r>
    </w:p>
    <w:p w14:paraId="1C599DAC">
      <w:pPr>
        <w:pStyle w:val="10"/>
        <w:tabs>
          <w:tab w:val="right" w:leader="dot" w:pos="9072"/>
        </w:tabs>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_Toc21518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20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争议解决</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05</w:t>
      </w:r>
    </w:p>
    <w:p w14:paraId="0C5CD7B0">
      <w:pPr>
        <w:pStyle w:val="10"/>
        <w:tabs>
          <w:tab w:val="right" w:leader="dot" w:pos="9072"/>
        </w:tabs>
        <w:rPr>
          <w:rFonts w:hint="default"/>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_Toc21518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21</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补充条款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06</w:t>
      </w:r>
    </w:p>
    <w:p w14:paraId="2CD0A044">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_Toc29499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22.</w:t>
      </w:r>
      <w:r>
        <w:rPr>
          <w:rFonts w:hint="eastAsia" w:ascii="仿宋_GB2312" w:hAnsi="仿宋_GB2312" w:eastAsia="仿宋_GB2312" w:cs="仿宋_GB2312"/>
          <w:b w:val="0"/>
          <w:bCs w:val="0"/>
          <w:sz w:val="32"/>
          <w:szCs w:val="32"/>
          <w:highlight w:val="none"/>
        </w:rPr>
        <w:t>附件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07</w:t>
      </w:r>
    </w:p>
    <w:p w14:paraId="1BB03D88">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_Toc13127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第四部分 中标通知书</w:t>
      </w:r>
      <w:r>
        <w:rPr>
          <w:rFonts w:hint="eastAsia" w:ascii="仿宋_GB2312" w:hAnsi="仿宋_GB2312" w:eastAsia="仿宋_GB2312" w:cs="仿宋_GB2312"/>
          <w:b w:val="0"/>
          <w:bCs w:val="0"/>
          <w:sz w:val="32"/>
          <w:szCs w:val="32"/>
          <w:highlight w:val="none"/>
          <w:lang w:val="en-US" w:eastAsia="zh-CN"/>
        </w:rPr>
        <w:t>..</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65</w:t>
      </w:r>
    </w:p>
    <w:p w14:paraId="392B9DE2">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_Toc5148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第五部分 技术条款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266</w:t>
      </w:r>
    </w:p>
    <w:p w14:paraId="5A4F4004">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_Toc24996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第六部分 合同图纸</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267</w:t>
      </w:r>
    </w:p>
    <w:p w14:paraId="44E26778">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_Toc28708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第七部分 构成本合同组成部分的其他文件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68</w:t>
      </w:r>
    </w:p>
    <w:p w14:paraId="57F2B573">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_Toc18891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lang w:val="en-US" w:eastAsia="zh-CN"/>
        </w:rPr>
        <w:t xml:space="preserve">第八部分 </w:t>
      </w:r>
      <w:r>
        <w:rPr>
          <w:rFonts w:hint="eastAsia" w:ascii="仿宋_GB2312" w:hAnsi="仿宋_GB2312" w:eastAsia="仿宋_GB2312" w:cs="仿宋_GB2312"/>
          <w:b w:val="0"/>
          <w:bCs w:val="0"/>
          <w:sz w:val="32"/>
          <w:szCs w:val="32"/>
          <w:highlight w:val="none"/>
        </w:rPr>
        <w:t>投标函及</w:t>
      </w:r>
      <w:r>
        <w:rPr>
          <w:rFonts w:hint="eastAsia" w:ascii="仿宋_GB2312" w:hAnsi="仿宋_GB2312" w:eastAsia="仿宋_GB2312" w:cs="仿宋_GB2312"/>
          <w:b w:val="0"/>
          <w:bCs w:val="0"/>
          <w:sz w:val="32"/>
          <w:szCs w:val="32"/>
          <w:highlight w:val="none"/>
          <w:lang w:val="en-US" w:eastAsia="zh-CN"/>
        </w:rPr>
        <w:t>投标函附录</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269</w:t>
      </w:r>
    </w:p>
    <w:p w14:paraId="3A7D79AE">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_Toc11789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rPr>
        <w:t xml:space="preserve">第九部分 </w:t>
      </w:r>
      <w:r>
        <w:rPr>
          <w:rFonts w:hint="eastAsia" w:ascii="仿宋_GB2312" w:hAnsi="仿宋_GB2312" w:eastAsia="仿宋_GB2312" w:cs="仿宋_GB2312"/>
          <w:b w:val="0"/>
          <w:bCs w:val="0"/>
          <w:sz w:val="32"/>
          <w:szCs w:val="32"/>
          <w:highlight w:val="none"/>
        </w:rPr>
        <w:t>已标价工程量清单</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270</w:t>
      </w:r>
    </w:p>
    <w:p w14:paraId="2ABA36D1">
      <w:pPr>
        <w:pStyle w:val="2"/>
        <w:pageBreakBefore w:val="0"/>
        <w:widowControl w:val="0"/>
        <w:kinsoku/>
        <w:wordWrap/>
        <w:overflowPunct/>
        <w:topLinePunct w:val="0"/>
        <w:autoSpaceDE/>
        <w:autoSpaceDN/>
        <w:bidi w:val="0"/>
        <w:adjustRightInd/>
        <w:snapToGrid w:val="0"/>
        <w:spacing w:before="0" w:after="0" w:line="500" w:lineRule="exact"/>
        <w:jc w:val="distribute"/>
        <w:textAlignment w:val="auto"/>
        <w:rPr>
          <w:rFonts w:ascii="仿宋" w:hAnsi="仿宋" w:eastAsia="仿宋" w:cs="仿宋"/>
          <w:color w:val="auto"/>
          <w:sz w:val="28"/>
          <w:szCs w:val="28"/>
          <w:highlight w:val="none"/>
        </w:rPr>
        <w:sectPr>
          <w:footerReference r:id="rId13" w:type="default"/>
          <w:pgSz w:w="11906" w:h="16838"/>
          <w:pgMar w:top="1417" w:right="1417" w:bottom="1417" w:left="1417" w:header="851" w:footer="992" w:gutter="0"/>
          <w:pgNumType w:fmt="decimal" w:start="1"/>
          <w:cols w:space="720" w:num="1"/>
          <w:docGrid w:type="lines" w:linePitch="312" w:charSpace="0"/>
        </w:sectPr>
      </w:pPr>
      <w:r>
        <w:rPr>
          <w:rFonts w:hint="eastAsia" w:ascii="仿宋_GB2312" w:hAnsi="仿宋_GB2312" w:eastAsia="仿宋_GB2312" w:cs="仿宋_GB2312"/>
          <w:b w:val="0"/>
          <w:bCs w:val="0"/>
          <w:color w:val="auto"/>
          <w:sz w:val="32"/>
          <w:szCs w:val="32"/>
          <w:highlight w:val="none"/>
        </w:rPr>
        <w:fldChar w:fldCharType="end"/>
      </w:r>
    </w:p>
    <w:p w14:paraId="14CF4F10">
      <w:pPr>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0" w:name="_Toc12668"/>
      <w:bookmarkStart w:id="1" w:name="_Toc7731"/>
      <w:bookmarkStart w:id="2" w:name="_Toc24725"/>
      <w:bookmarkStart w:id="3" w:name="_Toc7713"/>
      <w:bookmarkStart w:id="4" w:name="_Toc14037"/>
      <w:bookmarkStart w:id="5" w:name="_Toc9749"/>
      <w:bookmarkStart w:id="6" w:name="_Toc3397"/>
      <w:bookmarkStart w:id="7" w:name="_Toc27331"/>
      <w:bookmarkStart w:id="8" w:name="_Toc28971"/>
      <w:bookmarkStart w:id="9" w:name="_Toc22169"/>
      <w:r>
        <w:rPr>
          <w:rFonts w:hint="eastAsia" w:ascii="方正小标宋简体" w:hAnsi="方正小标宋简体" w:eastAsia="方正小标宋简体" w:cs="方正小标宋简体"/>
          <w:b w:val="0"/>
          <w:bCs w:val="0"/>
          <w:color w:val="auto"/>
          <w:sz w:val="44"/>
          <w:szCs w:val="44"/>
          <w:highlight w:val="none"/>
        </w:rPr>
        <w:t>第一部分 合同协议书</w:t>
      </w:r>
      <w:bookmarkEnd w:id="0"/>
      <w:bookmarkEnd w:id="1"/>
      <w:bookmarkEnd w:id="2"/>
      <w:bookmarkEnd w:id="3"/>
      <w:bookmarkEnd w:id="4"/>
      <w:bookmarkEnd w:id="5"/>
      <w:bookmarkEnd w:id="6"/>
      <w:bookmarkEnd w:id="7"/>
      <w:bookmarkEnd w:id="8"/>
      <w:bookmarkEnd w:id="9"/>
    </w:p>
    <w:p w14:paraId="54D1CAFE">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default" w:ascii="仿宋_GB2312" w:hAnsi="仿宋_GB2312" w:eastAsia="黑体" w:cs="仿宋_GB2312"/>
          <w:b/>
          <w:color w:val="auto"/>
          <w:spacing w:val="2"/>
          <w:sz w:val="32"/>
          <w:szCs w:val="32"/>
          <w:highlight w:val="none"/>
          <w:u w:val="single"/>
          <w:lang w:val="en-US" w:eastAsia="zh-CN"/>
        </w:rPr>
      </w:pPr>
      <w:r>
        <w:rPr>
          <w:rFonts w:hint="eastAsia" w:ascii="黑体" w:hAnsi="黑体" w:eastAsia="黑体" w:cs="黑体"/>
          <w:b w:val="0"/>
          <w:bCs w:val="0"/>
          <w:color w:val="auto"/>
          <w:sz w:val="32"/>
          <w:szCs w:val="32"/>
          <w:highlight w:val="none"/>
          <w:lang w:val="en-US" w:eastAsia="zh-CN"/>
        </w:rPr>
        <w:t>发包</w:t>
      </w:r>
      <w:r>
        <w:rPr>
          <w:rFonts w:hint="eastAsia" w:ascii="黑体" w:hAnsi="黑体" w:eastAsia="黑体" w:cs="黑体"/>
          <w:b w:val="0"/>
          <w:bCs w:val="0"/>
          <w:color w:val="auto"/>
          <w:sz w:val="32"/>
          <w:szCs w:val="32"/>
          <w:highlight w:val="none"/>
        </w:rPr>
        <w:t>人</w:t>
      </w:r>
      <w:r>
        <w:rPr>
          <w:rFonts w:hint="eastAsia" w:ascii="黑体" w:hAnsi="黑体" w:eastAsia="黑体" w:cs="黑体"/>
          <w:b w:val="0"/>
          <w:bCs w:val="0"/>
          <w:sz w:val="32"/>
          <w:szCs w:val="32"/>
        </w:rPr>
        <w:t>（以下简称甲方）</w:t>
      </w:r>
      <w:r>
        <w:rPr>
          <w:rFonts w:hint="eastAsia" w:ascii="黑体" w:hAnsi="黑体" w:eastAsia="黑体" w:cs="黑体"/>
          <w:b w:val="0"/>
          <w:bCs w:val="0"/>
          <w:color w:val="auto"/>
          <w:sz w:val="32"/>
          <w:szCs w:val="32"/>
          <w:highlight w:val="none"/>
        </w:rPr>
        <w:t>：</w:t>
      </w:r>
      <w:permStart w:id="6" w:edGrp="everyone"/>
      <w:r>
        <w:rPr>
          <w:rFonts w:hint="eastAsia" w:ascii="黑体" w:hAnsi="黑体" w:eastAsia="黑体" w:cs="黑体"/>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lang w:val="en-US" w:eastAsia="zh-CN"/>
        </w:rPr>
        <w:t>海南省桂林洋公用事业发展有限公司</w:t>
      </w:r>
    </w:p>
    <w:permEnd w:id="6"/>
    <w:p w14:paraId="4D9D31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统一社会信用代码：</w:t>
      </w:r>
      <w:permStart w:id="7" w:edGrp="everyone"/>
      <w:r>
        <w:rPr>
          <w:rFonts w:hint="eastAsia" w:hAnsi="仿宋_GB2312" w:cs="仿宋_GB2312"/>
          <w:sz w:val="32"/>
          <w:szCs w:val="32"/>
          <w:lang w:val="en-US" w:eastAsia="zh-CN"/>
        </w:rPr>
        <w:t xml:space="preserve"> </w:t>
      </w:r>
      <w:r>
        <w:rPr>
          <w:rFonts w:hint="eastAsia" w:ascii="仿宋_GB2312" w:hAnsi="仿宋_GB2312" w:eastAsia="仿宋_GB2312" w:cs="仿宋_GB2312"/>
          <w:b w:val="0"/>
          <w:bCs w:val="0"/>
          <w:color w:val="000000"/>
          <w:sz w:val="32"/>
          <w:szCs w:val="32"/>
          <w:lang w:val="en-US" w:eastAsia="zh-CN"/>
        </w:rPr>
        <w:t>91460100MA5RF8R816</w:t>
      </w:r>
    </w:p>
    <w:permEnd w:id="7"/>
    <w:p w14:paraId="321A35D8">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8" w:edGrp="everyone"/>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海口市桂林洋经济开发区兴洋大道94号</w:t>
      </w:r>
    </w:p>
    <w:permEnd w:id="8"/>
    <w:p w14:paraId="75A72B7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w:t>
      </w:r>
      <w:permStart w:id="9" w:edGrp="everyone"/>
      <w:r>
        <w:rPr>
          <w:rFonts w:hint="eastAsia" w:hAnsi="仿宋_GB2312" w:cs="仿宋_GB2312"/>
          <w:sz w:val="32"/>
          <w:szCs w:val="32"/>
          <w:lang w:val="en-US" w:eastAsia="zh-CN"/>
        </w:rPr>
        <w:t xml:space="preserve"> 周正栋</w:t>
      </w:r>
    </w:p>
    <w:permEnd w:id="9"/>
    <w:p w14:paraId="6EA92E1D">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w:t>
      </w:r>
      <w:permStart w:id="10" w:edGrp="everyone"/>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rPr>
        <w:t>0898-65710083</w:t>
      </w:r>
    </w:p>
    <w:permEnd w:id="10"/>
    <w:p w14:paraId="3225F017">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电子邮箱：</w:t>
      </w:r>
      <w:permStart w:id="11" w:edGrp="everyone"/>
      <w:r>
        <w:rPr>
          <w:rFonts w:hint="eastAsia" w:hAnsi="仿宋_GB2312" w:cs="仿宋_GB2312"/>
          <w:sz w:val="32"/>
          <w:szCs w:val="32"/>
          <w:lang w:val="en-US" w:eastAsia="zh-CN"/>
        </w:rPr>
        <w:t xml:space="preserve">  / </w:t>
      </w:r>
    </w:p>
    <w:permEnd w:id="11"/>
    <w:p w14:paraId="5861CC13">
      <w:pPr>
        <w:keepNext w:val="0"/>
        <w:keepLines w:val="0"/>
        <w:pageBreakBefore w:val="0"/>
        <w:kinsoku/>
        <w:wordWrap/>
        <w:overflowPunct/>
        <w:topLinePunct w:val="0"/>
        <w:autoSpaceDE/>
        <w:autoSpaceDN/>
        <w:bidi w:val="0"/>
        <w:adjustRightInd w:val="0"/>
        <w:snapToGrid/>
        <w:spacing w:line="560" w:lineRule="exact"/>
        <w:ind w:firstLine="0"/>
        <w:textAlignment w:val="auto"/>
        <w:rPr>
          <w:rFonts w:hint="eastAsia" w:ascii="仿宋_GB2312" w:hAnsi="仿宋_GB2312" w:eastAsia="仿宋_GB2312" w:cs="仿宋_GB2312"/>
          <w:b w:val="0"/>
          <w:bCs w:val="0"/>
          <w:color w:val="auto"/>
          <w:sz w:val="32"/>
          <w:szCs w:val="32"/>
          <w:highlight w:val="none"/>
        </w:rPr>
      </w:pPr>
      <w:r>
        <w:rPr>
          <w:rFonts w:hint="eastAsia" w:ascii="黑体" w:hAnsi="黑体" w:eastAsia="黑体" w:cs="黑体"/>
          <w:b w:val="0"/>
          <w:bCs w:val="0"/>
          <w:color w:val="auto"/>
          <w:sz w:val="32"/>
          <w:szCs w:val="32"/>
          <w:highlight w:val="none"/>
          <w:lang w:val="en-US" w:eastAsia="zh-CN"/>
        </w:rPr>
        <w:t>承包人</w:t>
      </w:r>
      <w:r>
        <w:rPr>
          <w:rFonts w:hint="eastAsia" w:ascii="黑体" w:hAnsi="黑体" w:eastAsia="黑体" w:cs="黑体"/>
          <w:b w:val="0"/>
          <w:bCs w:val="0"/>
          <w:sz w:val="32"/>
          <w:szCs w:val="32"/>
        </w:rPr>
        <w:t>（以下简称乙方）</w:t>
      </w:r>
      <w:r>
        <w:rPr>
          <w:rFonts w:hint="eastAsia" w:ascii="黑体" w:hAnsi="黑体" w:eastAsia="黑体" w:cs="黑体"/>
          <w:b w:val="0"/>
          <w:bCs w:val="0"/>
          <w:color w:val="auto"/>
          <w:sz w:val="32"/>
          <w:szCs w:val="32"/>
          <w:highlight w:val="none"/>
        </w:rPr>
        <w:t>：</w:t>
      </w:r>
      <w:permStart w:id="12" w:edGrp="everyone"/>
      <w:r>
        <w:rPr>
          <w:rFonts w:hint="eastAsia" w:ascii="仿宋_GB2312" w:hAnsi="仿宋_GB2312" w:eastAsia="仿宋_GB2312" w:cs="仿宋_GB2312"/>
          <w:b w:val="0"/>
          <w:bCs w:val="0"/>
          <w:color w:val="auto"/>
          <w:spacing w:val="2"/>
          <w:sz w:val="32"/>
          <w:szCs w:val="32"/>
          <w:highlight w:val="none"/>
          <w:u w:val="none"/>
        </w:rPr>
        <w:t xml:space="preserve">                     </w:t>
      </w:r>
    </w:p>
    <w:permEnd w:id="12"/>
    <w:p w14:paraId="0CB8B8E9">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统一社会信用代码：</w:t>
      </w:r>
      <w:permStart w:id="13" w:edGrp="everyone"/>
      <w:r>
        <w:rPr>
          <w:rFonts w:hint="eastAsia" w:hAnsi="仿宋_GB2312" w:cs="仿宋_GB2312"/>
          <w:sz w:val="32"/>
          <w:szCs w:val="32"/>
          <w:lang w:val="en-US" w:eastAsia="zh-CN"/>
        </w:rPr>
        <w:t xml:space="preserve">               </w:t>
      </w:r>
    </w:p>
    <w:permEnd w:id="13"/>
    <w:p w14:paraId="0BB637DA">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14" w:edGrp="everyone"/>
      <w:r>
        <w:rPr>
          <w:rFonts w:hint="eastAsia" w:hAnsi="仿宋_GB2312" w:cs="仿宋_GB2312"/>
          <w:sz w:val="32"/>
          <w:szCs w:val="32"/>
          <w:lang w:val="en-US" w:eastAsia="zh-CN"/>
        </w:rPr>
        <w:t xml:space="preserve">                </w:t>
      </w:r>
    </w:p>
    <w:permEnd w:id="14"/>
    <w:p w14:paraId="33ADC50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w:t>
      </w:r>
      <w:permStart w:id="15" w:edGrp="everyone"/>
      <w:r>
        <w:rPr>
          <w:rFonts w:hint="eastAsia" w:hAnsi="仿宋_GB2312" w:cs="仿宋_GB2312"/>
          <w:sz w:val="32"/>
          <w:szCs w:val="32"/>
          <w:lang w:val="en-US" w:eastAsia="zh-CN"/>
        </w:rPr>
        <w:t xml:space="preserve">               </w:t>
      </w:r>
    </w:p>
    <w:permEnd w:id="15"/>
    <w:p w14:paraId="6B48CD5E">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w:t>
      </w:r>
      <w:permStart w:id="16" w:edGrp="everyone"/>
      <w:r>
        <w:rPr>
          <w:rFonts w:hint="eastAsia" w:hAnsi="仿宋_GB2312" w:cs="仿宋_GB2312"/>
          <w:sz w:val="32"/>
          <w:szCs w:val="32"/>
          <w:lang w:val="en-US" w:eastAsia="zh-CN"/>
        </w:rPr>
        <w:t xml:space="preserve">                </w:t>
      </w:r>
    </w:p>
    <w:permEnd w:id="16"/>
    <w:p w14:paraId="418AE4CF">
      <w:pPr>
        <w:keepNext w:val="0"/>
        <w:keepLines w:val="0"/>
        <w:pageBreakBefore w:val="0"/>
        <w:kinsoku/>
        <w:wordWrap/>
        <w:overflowPunct/>
        <w:topLinePunct w:val="0"/>
        <w:bidi w:val="0"/>
        <w:snapToGrid/>
        <w:spacing w:line="560" w:lineRule="exact"/>
        <w:ind w:firstLine="0" w:firstLineChars="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rPr>
        <w:t>电子邮箱：</w:t>
      </w:r>
      <w:permStart w:id="17" w:edGrp="everyone"/>
      <w:r>
        <w:rPr>
          <w:rFonts w:hint="eastAsia" w:hAnsi="仿宋_GB2312" w:cs="仿宋_GB2312"/>
          <w:sz w:val="32"/>
          <w:szCs w:val="32"/>
          <w:lang w:val="en-US" w:eastAsia="zh-CN"/>
        </w:rPr>
        <w:t xml:space="preserve">                </w:t>
      </w:r>
    </w:p>
    <w:permEnd w:id="17"/>
    <w:p w14:paraId="10E9AF8A">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hint="eastAsia" w:ascii="黑体" w:hAnsi="黑体" w:eastAsia="黑体" w:cs="黑体"/>
          <w:b w:val="0"/>
          <w:bCs/>
          <w:color w:val="000000"/>
          <w:sz w:val="32"/>
          <w:szCs w:val="32"/>
          <w:lang w:val="en-US" w:eastAsia="zh-CN"/>
        </w:rPr>
      </w:pPr>
    </w:p>
    <w:p w14:paraId="12936CEB">
      <w:pPr>
        <w:keepNext w:val="0"/>
        <w:keepLines w:val="0"/>
        <w:pageBreakBefore w:val="0"/>
        <w:widowControl w:val="0"/>
        <w:kinsoku/>
        <w:wordWrap/>
        <w:overflowPunct/>
        <w:topLinePunct w:val="0"/>
        <w:bidi w:val="0"/>
        <w:adjustRightInd/>
        <w:snapToGrid/>
        <w:spacing w:line="560" w:lineRule="exact"/>
        <w:ind w:firstLine="0" w:firstLineChars="0"/>
        <w:textAlignment w:val="auto"/>
        <w:rPr>
          <w:rFonts w:ascii="仿宋" w:hAnsi="仿宋" w:eastAsia="仿宋" w:cs="仿宋"/>
          <w:b/>
          <w:color w:val="auto"/>
          <w:sz w:val="28"/>
          <w:szCs w:val="28"/>
          <w:highlight w:val="none"/>
        </w:rPr>
      </w:pPr>
      <w:r>
        <w:rPr>
          <w:rFonts w:hint="eastAsia" w:ascii="黑体" w:hAnsi="黑体" w:eastAsia="黑体" w:cs="黑体"/>
          <w:b w:val="0"/>
          <w:bCs/>
          <w:color w:val="000000"/>
          <w:sz w:val="32"/>
          <w:szCs w:val="32"/>
          <w:lang w:val="en-US" w:eastAsia="zh-CN"/>
        </w:rPr>
        <w:t>鉴于：</w:t>
      </w:r>
    </w:p>
    <w:p w14:paraId="4F7D28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根据《中华人民共和国民法典</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中华人民共和国建筑法》及有关法律规定，遵循平等、自愿、公平和诚实信用的原则，双方就</w:t>
      </w:r>
      <w:permStart w:id="18"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海口市江东新区总部经济区长租公寓海南省桂林洋公用事业发展有限公司277.83kWp分布式光伏发电项目</w:t>
      </w:r>
      <w:r>
        <w:rPr>
          <w:rFonts w:hint="eastAsia" w:ascii="仿宋_GB2312" w:hAnsi="仿宋_GB2312" w:eastAsia="仿宋_GB2312" w:cs="仿宋_GB2312"/>
          <w:color w:val="auto"/>
          <w:sz w:val="32"/>
          <w:szCs w:val="32"/>
          <w:highlight w:val="none"/>
          <w:u w:val="single"/>
        </w:rPr>
        <w:t xml:space="preserve"> </w:t>
      </w:r>
      <w:permEnd w:id="18"/>
      <w:r>
        <w:rPr>
          <w:rFonts w:hint="eastAsia" w:ascii="仿宋_GB2312" w:hAnsi="仿宋_GB2312" w:eastAsia="仿宋_GB2312" w:cs="仿宋_GB2312"/>
          <w:color w:val="auto"/>
          <w:sz w:val="32"/>
          <w:szCs w:val="32"/>
          <w:highlight w:val="none"/>
        </w:rPr>
        <w:t>工程施工及有关事项协商一致，共同达成如下协议：</w:t>
      </w:r>
      <w:bookmarkStart w:id="10" w:name="_Toc351203481"/>
    </w:p>
    <w:p w14:paraId="2B663F3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1" w:name="_Toc26460"/>
      <w:bookmarkStart w:id="12" w:name="_Toc13705"/>
      <w:bookmarkStart w:id="13" w:name="_Toc27838"/>
      <w:bookmarkStart w:id="14" w:name="_Toc364"/>
      <w:bookmarkStart w:id="15" w:name="_Toc10696"/>
      <w:bookmarkStart w:id="16" w:name="_Toc17952"/>
      <w:bookmarkStart w:id="17" w:name="_Toc2309"/>
      <w:bookmarkStart w:id="18" w:name="_Toc2631"/>
      <w:bookmarkStart w:id="19" w:name="_Toc19854"/>
      <w:bookmarkStart w:id="20" w:name="_Toc30461"/>
      <w:r>
        <w:rPr>
          <w:rFonts w:hint="eastAsia" w:ascii="黑体" w:hAnsi="黑体" w:eastAsia="黑体" w:cs="黑体"/>
          <w:b w:val="0"/>
          <w:bCs/>
          <w:color w:val="auto"/>
          <w:sz w:val="32"/>
          <w:szCs w:val="32"/>
          <w:highlight w:val="none"/>
        </w:rPr>
        <w:t>一、工程概</w:t>
      </w:r>
      <w:bookmarkEnd w:id="10"/>
      <w:r>
        <w:rPr>
          <w:rFonts w:hint="eastAsia" w:ascii="黑体" w:hAnsi="黑体" w:eastAsia="黑体" w:cs="黑体"/>
          <w:b w:val="0"/>
          <w:bCs/>
          <w:color w:val="auto"/>
          <w:sz w:val="32"/>
          <w:szCs w:val="32"/>
          <w:highlight w:val="none"/>
        </w:rPr>
        <w:t>况</w:t>
      </w:r>
      <w:bookmarkEnd w:id="11"/>
      <w:bookmarkEnd w:id="12"/>
      <w:bookmarkEnd w:id="13"/>
      <w:bookmarkEnd w:id="14"/>
      <w:bookmarkEnd w:id="15"/>
      <w:bookmarkEnd w:id="16"/>
      <w:bookmarkEnd w:id="17"/>
      <w:bookmarkEnd w:id="18"/>
      <w:bookmarkEnd w:id="19"/>
      <w:bookmarkEnd w:id="20"/>
    </w:p>
    <w:p w14:paraId="0C90194D">
      <w:pPr>
        <w:keepNext w:val="0"/>
        <w:keepLines w:val="0"/>
        <w:pageBreakBefore w:val="0"/>
        <w:kinsoku/>
        <w:wordWrap/>
        <w:overflowPunct/>
        <w:topLinePunct w:val="0"/>
        <w:bidi w:val="0"/>
        <w:snapToGrid/>
        <w:spacing w:line="560" w:lineRule="exact"/>
        <w:ind w:firstLine="627" w:firstLineChars="196"/>
        <w:jc w:val="both"/>
        <w:textAlignment w:val="auto"/>
        <w:rPr>
          <w:rFonts w:hint="default"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bCs/>
          <w:color w:val="auto"/>
          <w:sz w:val="32"/>
          <w:szCs w:val="32"/>
          <w:highlight w:val="none"/>
        </w:rPr>
        <w:t>1.工程名称</w:t>
      </w:r>
      <w:r>
        <w:rPr>
          <w:rFonts w:hint="eastAsia" w:ascii="仿宋_GB2312" w:hAnsi="仿宋_GB2312" w:eastAsia="仿宋_GB2312" w:cs="仿宋_GB2312"/>
          <w:color w:val="auto"/>
          <w:sz w:val="32"/>
          <w:szCs w:val="32"/>
          <w:highlight w:val="none"/>
        </w:rPr>
        <w:t>：</w:t>
      </w:r>
      <w:permStart w:id="19" w:edGrp="everyone"/>
      <w:r>
        <w:rPr>
          <w:rFonts w:hint="eastAsia" w:ascii="仿宋_GB2312" w:hAnsi="仿宋_GB2312" w:eastAsia="仿宋_GB2312" w:cs="仿宋_GB2312"/>
          <w:color w:val="auto"/>
          <w:sz w:val="32"/>
          <w:szCs w:val="32"/>
          <w:highlight w:val="none"/>
          <w:u w:val="single"/>
          <w:lang w:val="en-US" w:eastAsia="zh-CN"/>
        </w:rPr>
        <w:t xml:space="preserve"> 海口市江东新区总部经济区长租公寓海南省桂林洋公用事业发展有限公司277.83kWp分布式光伏发电项目 </w:t>
      </w:r>
      <w:permEnd w:id="19"/>
    </w:p>
    <w:p w14:paraId="1DE96F9C">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2.工程地点：</w:t>
      </w:r>
      <w:permStart w:id="20"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海口市江东新区</w:t>
      </w:r>
      <w:r>
        <w:rPr>
          <w:rFonts w:hint="eastAsia" w:ascii="仿宋_GB2312" w:hAnsi="仿宋_GB2312" w:eastAsia="仿宋_GB2312" w:cs="仿宋_GB2312"/>
          <w:color w:val="auto"/>
          <w:sz w:val="32"/>
          <w:szCs w:val="32"/>
          <w:highlight w:val="none"/>
          <w:u w:val="single"/>
        </w:rPr>
        <w:t xml:space="preserve"> </w:t>
      </w:r>
      <w:permEnd w:id="20"/>
    </w:p>
    <w:p w14:paraId="38765C89">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3.工程立项批准文号：</w:t>
      </w:r>
      <w:permStart w:id="21" w:edGrp="everyone"/>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single"/>
          <w:lang w:val="en-US" w:eastAsia="zh-CN"/>
        </w:rPr>
        <w:t>/</w:t>
      </w:r>
      <w:r>
        <w:rPr>
          <w:rFonts w:hint="eastAsia" w:ascii="仿宋_GB2312" w:hAnsi="仿宋_GB2312" w:eastAsia="仿宋_GB2312" w:cs="仿宋_GB2312"/>
          <w:color w:val="auto"/>
          <w:sz w:val="32"/>
          <w:szCs w:val="32"/>
          <w:highlight w:val="none"/>
          <w:u w:val="single"/>
        </w:rPr>
        <w:t xml:space="preserve">   </w:t>
      </w:r>
      <w:permEnd w:id="21"/>
    </w:p>
    <w:p w14:paraId="71DB36E2">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4.资金来源：</w:t>
      </w:r>
      <w:permStart w:id="22" w:edGrp="everyone"/>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single"/>
          <w:lang w:val="en-US" w:eastAsia="zh-CN"/>
        </w:rPr>
        <w:t>自筹资金</w:t>
      </w:r>
      <w:r>
        <w:rPr>
          <w:rFonts w:hint="eastAsia" w:ascii="仿宋_GB2312" w:hAnsi="仿宋_GB2312" w:eastAsia="仿宋_GB2312" w:cs="仿宋_GB2312"/>
          <w:color w:val="auto"/>
          <w:sz w:val="32"/>
          <w:szCs w:val="32"/>
          <w:highlight w:val="none"/>
          <w:u w:val="single"/>
        </w:rPr>
        <w:t xml:space="preserve"> </w:t>
      </w:r>
      <w:permEnd w:id="22"/>
    </w:p>
    <w:p w14:paraId="3B43D25E">
      <w:pPr>
        <w:keepNext w:val="0"/>
        <w:keepLines w:val="0"/>
        <w:pageBreakBefore w:val="0"/>
        <w:widowControl w:val="0"/>
        <w:kinsoku/>
        <w:wordWrap w:val="0"/>
        <w:overflowPunct/>
        <w:topLinePunct w:val="0"/>
        <w:autoSpaceDE/>
        <w:autoSpaceDN/>
        <w:bidi w:val="0"/>
        <w:adjustRightInd/>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5.工程内容：</w:t>
      </w:r>
      <w:permStart w:id="23" w:edGrp="everyone"/>
      <w:r>
        <w:rPr>
          <w:rFonts w:hint="eastAsia" w:ascii="仿宋_GB2312" w:hAnsi="仿宋_GB2312" w:eastAsia="仿宋_GB2312" w:cs="仿宋_GB2312"/>
          <w:color w:val="auto"/>
          <w:sz w:val="32"/>
          <w:szCs w:val="32"/>
          <w:highlight w:val="none"/>
          <w:u w:val="single"/>
          <w:lang w:val="en-US" w:eastAsia="zh-CN"/>
        </w:rPr>
        <w:t>该项目共安装单晶630Wp组件441块，直流侧装机容量为277.83kWp（其中1#楼71.19kWp，2#楼71.19kWp，3#楼63.63kWp，4#楼71.82kWp），60kW逆变器4台，低压并网柜（一进四出，落地式，1组刀闸开关630A/4P,1组断路器500A/4P,IN=450A，箱体防护等级：IP66。）1台，低压交流电缆WDZC-YJY22-0.6/1.0kV-3*240+1*120mm²共20米，WDZC-YJY22-0.6/1.0kV-3*35+1*25mm²共760米，光伏专用电缆PV1-F-1x4mm²共1100米。</w:t>
      </w:r>
      <w:r>
        <w:rPr>
          <w:rFonts w:hint="eastAsia" w:ascii="仿宋_GB2312" w:hAnsi="仿宋_GB2312" w:eastAsia="仿宋_GB2312" w:cs="仿宋_GB2312"/>
          <w:color w:val="auto"/>
          <w:sz w:val="32"/>
          <w:szCs w:val="32"/>
          <w:highlight w:val="none"/>
          <w:u w:val="single"/>
        </w:rPr>
        <w:t xml:space="preserve"> </w:t>
      </w:r>
      <w:permEnd w:id="23"/>
    </w:p>
    <w:p w14:paraId="103048CD">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群体工程应附《承包人承揽工程项目一览表》（附件1）。</w:t>
      </w:r>
    </w:p>
    <w:p w14:paraId="4969A1E4">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bCs/>
          <w:color w:val="auto"/>
          <w:sz w:val="32"/>
          <w:szCs w:val="32"/>
          <w:highlight w:val="none"/>
        </w:rPr>
        <w:t>6.工程承包范围：</w:t>
      </w:r>
      <w:permStart w:id="24" w:edGrp="everyone"/>
      <w:r>
        <w:rPr>
          <w:rFonts w:hint="eastAsia" w:ascii="仿宋_GB2312" w:hAnsi="仿宋_GB2312" w:eastAsia="仿宋_GB2312" w:cs="仿宋_GB2312"/>
          <w:color w:val="auto"/>
          <w:kern w:val="0"/>
          <w:sz w:val="32"/>
          <w:szCs w:val="32"/>
          <w:highlight w:val="none"/>
          <w:u w:val="single"/>
          <w:lang w:val="en-US" w:eastAsia="zh-CN"/>
        </w:rPr>
        <w:t xml:space="preserve"> 海口市江东新区总部经济区长租公寓海南省桂林洋公用事业发展有限公司277.83kWp分布式光伏发电项目施工 </w:t>
      </w:r>
      <w:permEnd w:id="24"/>
    </w:p>
    <w:p w14:paraId="38C720A2">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具体承包范围以招标公告公布的施工图纸、招标工程量清单及合同约定工作内容为准；</w:t>
      </w:r>
    </w:p>
    <w:p w14:paraId="4629D55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r>
        <w:rPr>
          <w:rFonts w:hint="eastAsia" w:ascii="仿宋_GB2312" w:hAnsi="仿宋_GB2312" w:eastAsia="仿宋_GB2312" w:cs="仿宋_GB2312"/>
          <w:color w:val="auto"/>
          <w:kern w:val="0"/>
          <w:sz w:val="32"/>
          <w:szCs w:val="32"/>
          <w:highlight w:val="none"/>
        </w:rPr>
        <w:t>当工程承包范围及施工内容有调整时，以发包人招标阶段书面通知为准，发包人保留最终确认权和解释权。</w:t>
      </w:r>
      <w:bookmarkStart w:id="21" w:name="_Toc351203482"/>
      <w:bookmarkStart w:id="22" w:name="_Toc22448"/>
      <w:bookmarkStart w:id="23" w:name="_Toc18033"/>
      <w:bookmarkStart w:id="24" w:name="_Toc18864"/>
      <w:bookmarkStart w:id="25" w:name="_Toc732"/>
      <w:bookmarkStart w:id="26" w:name="_Toc25053"/>
      <w:bookmarkStart w:id="27" w:name="_Toc13109"/>
      <w:bookmarkStart w:id="28" w:name="_Toc28791"/>
      <w:bookmarkStart w:id="29" w:name="_Toc488"/>
      <w:bookmarkStart w:id="30" w:name="_Toc8136"/>
      <w:bookmarkStart w:id="31" w:name="_Toc19480"/>
    </w:p>
    <w:p w14:paraId="5AE5A5C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二、合同工</w:t>
      </w:r>
      <w:bookmarkEnd w:id="21"/>
      <w:r>
        <w:rPr>
          <w:rFonts w:hint="eastAsia" w:ascii="黑体" w:hAnsi="黑体" w:eastAsia="黑体" w:cs="黑体"/>
          <w:b w:val="0"/>
          <w:bCs/>
          <w:color w:val="auto"/>
          <w:sz w:val="32"/>
          <w:szCs w:val="32"/>
          <w:highlight w:val="none"/>
        </w:rPr>
        <w:t>期</w:t>
      </w:r>
      <w:bookmarkEnd w:id="22"/>
      <w:bookmarkEnd w:id="23"/>
      <w:bookmarkEnd w:id="24"/>
      <w:bookmarkEnd w:id="25"/>
      <w:bookmarkEnd w:id="26"/>
      <w:bookmarkEnd w:id="27"/>
      <w:bookmarkEnd w:id="28"/>
      <w:bookmarkEnd w:id="29"/>
      <w:bookmarkEnd w:id="30"/>
      <w:bookmarkEnd w:id="31"/>
    </w:p>
    <w:p w14:paraId="3F8317AC">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计划开工日期：</w:t>
      </w:r>
      <w:permStart w:id="25"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日。</w:t>
      </w:r>
      <w:permEnd w:id="25"/>
    </w:p>
    <w:p w14:paraId="683D565E">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计划竣工日期：</w:t>
      </w:r>
      <w:permStart w:id="26"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日。</w:t>
      </w:r>
      <w:permEnd w:id="26"/>
    </w:p>
    <w:p w14:paraId="0C98C558">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工期总日历天数：</w:t>
      </w:r>
      <w:permStart w:id="27"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u w:val="none"/>
          <w:lang w:val="en-US" w:eastAsia="zh-CN"/>
        </w:rPr>
        <w:t>日历</w:t>
      </w:r>
      <w:r>
        <w:rPr>
          <w:rFonts w:hint="eastAsia" w:ascii="仿宋_GB2312" w:hAnsi="仿宋_GB2312" w:eastAsia="仿宋_GB2312" w:cs="仿宋_GB2312"/>
          <w:color w:val="auto"/>
          <w:sz w:val="32"/>
          <w:szCs w:val="32"/>
          <w:highlight w:val="none"/>
        </w:rPr>
        <w:t>天</w:t>
      </w:r>
      <w:permEnd w:id="27"/>
      <w:r>
        <w:rPr>
          <w:rFonts w:hint="eastAsia" w:ascii="仿宋_GB2312" w:hAnsi="仿宋_GB2312" w:eastAsia="仿宋_GB2312" w:cs="仿宋_GB2312"/>
          <w:color w:val="auto"/>
          <w:sz w:val="32"/>
          <w:szCs w:val="32"/>
          <w:highlight w:val="none"/>
        </w:rPr>
        <w:t>。工期总日历天数与根据前述计划开竣工日期计算的工期天数不一致的，以工期总日历天数为准。具体开工日期以开工令为准。</w:t>
      </w:r>
      <w:bookmarkStart w:id="32" w:name="_Toc351203483"/>
    </w:p>
    <w:p w14:paraId="76E8774C">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33" w:name="_Toc19434"/>
      <w:bookmarkStart w:id="34" w:name="_Toc16898"/>
      <w:bookmarkStart w:id="35" w:name="_Toc25060"/>
      <w:bookmarkStart w:id="36" w:name="_Toc6556"/>
      <w:bookmarkStart w:id="37" w:name="_Toc10051"/>
      <w:bookmarkStart w:id="38" w:name="_Toc1296"/>
      <w:bookmarkStart w:id="39" w:name="_Toc12955"/>
      <w:bookmarkStart w:id="40" w:name="_Toc23642"/>
      <w:bookmarkStart w:id="41" w:name="_Toc22067"/>
      <w:bookmarkStart w:id="42" w:name="_Toc12004"/>
      <w:r>
        <w:rPr>
          <w:rFonts w:hint="eastAsia" w:ascii="黑体" w:hAnsi="黑体" w:eastAsia="黑体" w:cs="黑体"/>
          <w:b w:val="0"/>
          <w:bCs/>
          <w:color w:val="auto"/>
          <w:sz w:val="32"/>
          <w:szCs w:val="32"/>
          <w:highlight w:val="none"/>
        </w:rPr>
        <w:t>三、质量标</w:t>
      </w:r>
      <w:bookmarkEnd w:id="32"/>
      <w:r>
        <w:rPr>
          <w:rFonts w:hint="eastAsia" w:ascii="黑体" w:hAnsi="黑体" w:eastAsia="黑体" w:cs="黑体"/>
          <w:b w:val="0"/>
          <w:bCs/>
          <w:color w:val="auto"/>
          <w:sz w:val="32"/>
          <w:szCs w:val="32"/>
          <w:highlight w:val="none"/>
        </w:rPr>
        <w:t>准</w:t>
      </w:r>
      <w:bookmarkEnd w:id="33"/>
      <w:bookmarkEnd w:id="34"/>
      <w:bookmarkEnd w:id="35"/>
      <w:bookmarkEnd w:id="36"/>
      <w:bookmarkEnd w:id="37"/>
      <w:bookmarkEnd w:id="38"/>
      <w:bookmarkEnd w:id="39"/>
      <w:bookmarkEnd w:id="40"/>
      <w:bookmarkEnd w:id="41"/>
      <w:bookmarkEnd w:id="42"/>
    </w:p>
    <w:p w14:paraId="2EFD3C94">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工程质量符合</w:t>
      </w:r>
      <w:r>
        <w:rPr>
          <w:rFonts w:hint="eastAsia" w:ascii="仿宋_GB2312" w:hAnsi="仿宋_GB2312" w:eastAsia="仿宋_GB2312" w:cs="仿宋_GB2312"/>
          <w:color w:val="auto"/>
          <w:sz w:val="32"/>
          <w:szCs w:val="32"/>
          <w:highlight w:val="none"/>
          <w:u w:val="single"/>
        </w:rPr>
        <w:t>合格</w:t>
      </w:r>
      <w:r>
        <w:rPr>
          <w:rFonts w:hint="eastAsia" w:ascii="仿宋_GB2312" w:hAnsi="仿宋_GB2312" w:eastAsia="仿宋_GB2312" w:cs="仿宋_GB2312"/>
          <w:color w:val="auto"/>
          <w:sz w:val="32"/>
          <w:szCs w:val="32"/>
          <w:highlight w:val="none"/>
        </w:rPr>
        <w:t>标准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即</w:t>
      </w:r>
      <w:r>
        <w:rPr>
          <w:rFonts w:hint="eastAsia" w:ascii="仿宋_GB2312" w:hAnsi="仿宋_GB2312" w:eastAsia="仿宋_GB2312" w:cs="仿宋_GB2312"/>
          <w:color w:val="auto"/>
          <w:sz w:val="32"/>
          <w:szCs w:val="32"/>
          <w:highlight w:val="none"/>
        </w:rPr>
        <w:t>工程质量必须按国家颁布的施工验收规范验收合格，符合国家现行标准和设计文件要求，并达到合同约定的质量目标和标准。承包人应严格执行本项目有关合作协议及文件中确定的质量目标执行</w:t>
      </w:r>
      <w:r>
        <w:rPr>
          <w:rFonts w:hint="eastAsia" w:ascii="仿宋_GB2312" w:hAnsi="仿宋_GB2312" w:eastAsia="仿宋_GB2312" w:cs="仿宋_GB2312"/>
          <w:color w:val="auto"/>
          <w:sz w:val="32"/>
          <w:szCs w:val="32"/>
          <w:highlight w:val="none"/>
          <w:lang w:eastAsia="zh-CN"/>
        </w:rPr>
        <w:t>。</w:t>
      </w:r>
      <w:bookmarkStart w:id="43" w:name="_Toc351203484"/>
    </w:p>
    <w:p w14:paraId="02935F4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44" w:name="_Toc26124"/>
      <w:bookmarkStart w:id="45" w:name="_Toc15406"/>
      <w:bookmarkStart w:id="46" w:name="_Toc11275"/>
      <w:bookmarkStart w:id="47" w:name="_Toc18105"/>
      <w:bookmarkStart w:id="48" w:name="_Toc4412"/>
      <w:bookmarkStart w:id="49" w:name="_Toc18906"/>
      <w:bookmarkStart w:id="50" w:name="_Toc9719"/>
      <w:bookmarkStart w:id="51" w:name="_Toc32685"/>
      <w:bookmarkStart w:id="52" w:name="_Toc30851"/>
      <w:bookmarkStart w:id="53" w:name="_Toc13156"/>
      <w:r>
        <w:rPr>
          <w:rFonts w:hint="eastAsia" w:ascii="黑体" w:hAnsi="黑体" w:eastAsia="黑体" w:cs="黑体"/>
          <w:b w:val="0"/>
          <w:bCs/>
          <w:color w:val="auto"/>
          <w:sz w:val="32"/>
          <w:szCs w:val="32"/>
          <w:highlight w:val="none"/>
        </w:rPr>
        <w:t>四、签约合同价与合同价格形</w:t>
      </w:r>
      <w:bookmarkEnd w:id="43"/>
      <w:r>
        <w:rPr>
          <w:rFonts w:hint="eastAsia" w:ascii="黑体" w:hAnsi="黑体" w:eastAsia="黑体" w:cs="黑体"/>
          <w:b w:val="0"/>
          <w:bCs/>
          <w:color w:val="auto"/>
          <w:sz w:val="32"/>
          <w:szCs w:val="32"/>
          <w:highlight w:val="none"/>
        </w:rPr>
        <w:t>式</w:t>
      </w:r>
      <w:bookmarkEnd w:id="44"/>
      <w:bookmarkEnd w:id="45"/>
      <w:bookmarkEnd w:id="46"/>
      <w:bookmarkEnd w:id="47"/>
      <w:bookmarkEnd w:id="48"/>
      <w:bookmarkEnd w:id="49"/>
      <w:bookmarkEnd w:id="50"/>
      <w:bookmarkEnd w:id="51"/>
      <w:bookmarkEnd w:id="52"/>
      <w:bookmarkEnd w:id="53"/>
      <w:r>
        <w:rPr>
          <w:rFonts w:hint="eastAsia" w:ascii="黑体" w:hAnsi="黑体" w:eastAsia="黑体" w:cs="黑体"/>
          <w:b w:val="0"/>
          <w:bCs/>
          <w:color w:val="auto"/>
          <w:sz w:val="32"/>
          <w:szCs w:val="32"/>
          <w:highlight w:val="none"/>
        </w:rPr>
        <w:tab/>
      </w:r>
    </w:p>
    <w:p w14:paraId="4F24BF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1.签约合同价为：含税（大写）</w:t>
      </w:r>
      <w:r>
        <w:rPr>
          <w:rFonts w:hint="eastAsia" w:ascii="仿宋_GB2312" w:hAnsi="仿宋_GB2312" w:eastAsia="仿宋_GB2312" w:cs="仿宋_GB2312"/>
          <w:color w:val="auto"/>
          <w:sz w:val="32"/>
          <w:szCs w:val="32"/>
          <w:highlight w:val="none"/>
          <w:lang w:val="en-US" w:eastAsia="zh-CN"/>
        </w:rPr>
        <w:t>人民币</w:t>
      </w:r>
      <w:permStart w:id="28"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28"/>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rPr>
        <w:t>不含税（大写）人民币</w:t>
      </w:r>
      <w:permStart w:id="29"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29"/>
      <w:r>
        <w:rPr>
          <w:rFonts w:hint="eastAsia" w:ascii="仿宋_GB2312" w:hAnsi="仿宋_GB2312" w:eastAsia="仿宋_GB2312" w:cs="仿宋_GB2312"/>
          <w:color w:val="auto"/>
          <w:sz w:val="32"/>
          <w:szCs w:val="32"/>
          <w:highlight w:val="none"/>
          <w:u w:val="none"/>
          <w:lang w:val="en-US" w:eastAsia="zh-CN"/>
        </w:rPr>
        <w:t>；</w:t>
      </w:r>
      <w:r>
        <w:rPr>
          <w:rFonts w:hint="eastAsia" w:ascii="仿宋_GB2312" w:hAnsi="仿宋_GB2312" w:eastAsia="仿宋_GB2312" w:cs="仿宋_GB2312"/>
          <w:color w:val="auto"/>
          <w:sz w:val="32"/>
          <w:szCs w:val="32"/>
          <w:highlight w:val="none"/>
          <w:lang w:val="en-US" w:eastAsia="zh-CN"/>
        </w:rPr>
        <w:t>其中包括如下项目费用：</w:t>
      </w:r>
    </w:p>
    <w:p w14:paraId="01A9A4AC">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（1）安全文明施工费基本部分：</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0"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元）</w:t>
      </w:r>
      <w:permEnd w:id="30"/>
      <w:r>
        <w:rPr>
          <w:rFonts w:hint="eastAsia" w:ascii="仿宋_GB2312" w:hAnsi="仿宋_GB2312" w:eastAsia="仿宋_GB2312" w:cs="仿宋_GB2312"/>
          <w:color w:val="auto"/>
          <w:sz w:val="32"/>
          <w:szCs w:val="32"/>
          <w:highlight w:val="none"/>
          <w:lang w:val="en-US" w:eastAsia="zh-CN"/>
        </w:rPr>
        <w:t>。</w:t>
      </w:r>
    </w:p>
    <w:p w14:paraId="6BEB56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（2）材料和工程设备暂估价金额：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1"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1"/>
      <w:r>
        <w:rPr>
          <w:rFonts w:hint="eastAsia" w:ascii="仿宋_GB2312" w:hAnsi="仿宋_GB2312" w:eastAsia="仿宋_GB2312" w:cs="仿宋_GB2312"/>
          <w:color w:val="auto"/>
          <w:sz w:val="32"/>
          <w:szCs w:val="32"/>
          <w:highlight w:val="none"/>
          <w:lang w:val="en-US" w:eastAsia="zh-CN"/>
        </w:rPr>
        <w:t>；</w:t>
      </w:r>
    </w:p>
    <w:p w14:paraId="32541149">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（3）专业工程暂估价金额：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2"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2"/>
      <w:r>
        <w:rPr>
          <w:rFonts w:hint="eastAsia" w:ascii="仿宋_GB2312" w:hAnsi="仿宋_GB2312" w:eastAsia="仿宋_GB2312" w:cs="仿宋_GB2312"/>
          <w:color w:val="auto"/>
          <w:sz w:val="32"/>
          <w:szCs w:val="32"/>
          <w:highlight w:val="none"/>
          <w:lang w:val="en-US" w:eastAsia="zh-CN"/>
        </w:rPr>
        <w:t>；</w:t>
      </w:r>
    </w:p>
    <w:p w14:paraId="100139AD">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（4）暂列金额：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3"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3"/>
      <w:r>
        <w:rPr>
          <w:rFonts w:hint="eastAsia" w:ascii="仿宋_GB2312" w:hAnsi="仿宋_GB2312" w:eastAsia="仿宋_GB2312" w:cs="仿宋_GB2312"/>
          <w:color w:val="auto"/>
          <w:sz w:val="32"/>
          <w:szCs w:val="32"/>
          <w:highlight w:val="none"/>
          <w:lang w:val="en-US" w:eastAsia="zh-CN"/>
        </w:rPr>
        <w:t>。</w:t>
      </w:r>
    </w:p>
    <w:p w14:paraId="194235F2">
      <w:pPr>
        <w:keepNext w:val="0"/>
        <w:keepLines w:val="0"/>
        <w:pageBreakBefore w:val="0"/>
        <w:kinsoku/>
        <w:wordWrap/>
        <w:overflowPunct/>
        <w:topLinePunct w:val="0"/>
        <w:autoSpaceDE/>
        <w:autoSpaceDN/>
        <w:bidi w:val="0"/>
        <w:adjustRightInd w:val="0"/>
        <w:snapToGrid/>
        <w:spacing w:line="560"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以上价款的</w:t>
      </w:r>
      <w:r>
        <w:rPr>
          <w:rFonts w:hint="eastAsia" w:ascii="仿宋_GB2312" w:hAnsi="仿宋_GB2312" w:eastAsia="仿宋_GB2312" w:cs="仿宋_GB2312"/>
          <w:color w:val="auto"/>
          <w:sz w:val="32"/>
          <w:szCs w:val="32"/>
          <w:highlight w:val="none"/>
        </w:rPr>
        <w:t>税率</w:t>
      </w:r>
      <w:r>
        <w:rPr>
          <w:rFonts w:hint="eastAsia" w:ascii="仿宋_GB2312" w:hAnsi="仿宋_GB2312" w:eastAsia="仿宋_GB2312" w:cs="仿宋_GB2312"/>
          <w:color w:val="auto"/>
          <w:sz w:val="32"/>
          <w:szCs w:val="32"/>
          <w:highlight w:val="none"/>
          <w:lang w:val="en-US" w:eastAsia="zh-CN"/>
        </w:rPr>
        <w:t>均</w:t>
      </w:r>
      <w:r>
        <w:rPr>
          <w:rFonts w:hint="eastAsia" w:ascii="仿宋_GB2312" w:hAnsi="仿宋_GB2312" w:eastAsia="仿宋_GB2312" w:cs="仿宋_GB2312"/>
          <w:color w:val="auto"/>
          <w:sz w:val="32"/>
          <w:szCs w:val="32"/>
          <w:highlight w:val="none"/>
        </w:rPr>
        <w:t>为</w:t>
      </w:r>
      <w:permStart w:id="34" w:edGrp="everyone"/>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34"/>
      <w:r>
        <w:rPr>
          <w:rFonts w:hint="eastAsia" w:ascii="仿宋_GB2312" w:hAnsi="仿宋_GB2312" w:eastAsia="仿宋_GB2312" w:cs="仿宋_GB2312"/>
          <w:color w:val="auto"/>
          <w:sz w:val="32"/>
          <w:szCs w:val="32"/>
          <w:highlight w:val="none"/>
        </w:rPr>
        <w:t>%；如遇国家税率调整，则合同含税价及税率相应调整，承包人应按纳税义务发生时的税率开具增值税发票，税率变化导致价税金额的变更应在进度及结算金额中进行调整。合同价款包含</w:t>
      </w:r>
      <w:r>
        <w:rPr>
          <w:rFonts w:hint="eastAsia" w:ascii="仿宋_GB2312" w:hAnsi="仿宋_GB2312" w:eastAsia="仿宋_GB2312" w:cs="仿宋_GB2312"/>
          <w:color w:val="auto"/>
          <w:sz w:val="32"/>
          <w:szCs w:val="32"/>
          <w:highlight w:val="none"/>
          <w:lang w:val="en-US" w:eastAsia="zh-CN"/>
        </w:rPr>
        <w:t>承包人</w:t>
      </w:r>
      <w:r>
        <w:rPr>
          <w:rFonts w:hint="eastAsia" w:ascii="仿宋_GB2312" w:hAnsi="仿宋_GB2312" w:eastAsia="仿宋_GB2312" w:cs="仿宋_GB2312"/>
          <w:color w:val="auto"/>
          <w:sz w:val="32"/>
          <w:szCs w:val="32"/>
          <w:highlight w:val="none"/>
        </w:rPr>
        <w:t>为履行本合同所支出的一切费用，包括但不限于服务费、编制费、版权费、资料费、食宿费、人工费、交通费、差旅费、税费等全部费用，除双方另有约定外，委托人无需另行支付任何其他费用。</w:t>
      </w:r>
    </w:p>
    <w:p w14:paraId="493A8440">
      <w:pPr>
        <w:keepNext w:val="0"/>
        <w:keepLines w:val="0"/>
        <w:pageBreakBefore w:val="0"/>
        <w:kinsoku/>
        <w:wordWrap/>
        <w:overflowPunct/>
        <w:topLinePunct w:val="0"/>
        <w:bidi w:val="0"/>
        <w:snapToGrid/>
        <w:spacing w:line="560" w:lineRule="exact"/>
        <w:ind w:firstLine="800" w:firstLineChars="25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中标下浮率为</w:t>
      </w:r>
      <w:permStart w:id="35" w:edGrp="everyone"/>
      <w:r>
        <w:rPr>
          <w:rFonts w:hint="eastAsia" w:ascii="仿宋_GB2312" w:hAnsi="仿宋_GB2312" w:eastAsia="仿宋_GB2312" w:cs="仿宋_GB2312"/>
          <w:color w:val="auto"/>
          <w:sz w:val="32"/>
          <w:szCs w:val="32"/>
          <w:highlight w:val="none"/>
          <w:u w:val="single"/>
        </w:rPr>
        <w:t xml:space="preserve">    </w:t>
      </w:r>
      <w:permEnd w:id="35"/>
      <w:r>
        <w:rPr>
          <w:rFonts w:hint="eastAsia" w:ascii="仿宋_GB2312" w:hAnsi="仿宋_GB2312" w:eastAsia="仿宋_GB2312" w:cs="仿宋_GB2312"/>
          <w:color w:val="auto"/>
          <w:sz w:val="32"/>
          <w:szCs w:val="32"/>
          <w:highlight w:val="none"/>
        </w:rPr>
        <w:t>%。中标下浮率=[1-（中标价-暂列金额-暂估价）/（招标控制价-暂列金额-暂估价）]*100%；公式中的暂列金和暂估价系指计取税金后的暂列金和暂估价。</w:t>
      </w:r>
    </w:p>
    <w:p w14:paraId="47A496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2.合同价格形式：</w:t>
      </w:r>
      <w:permStart w:id="36" w:edGrp="everyone"/>
      <w:r>
        <w:rPr>
          <w:rFonts w:hint="eastAsia" w:ascii="仿宋_GB2312" w:hAnsi="仿宋_GB2312" w:eastAsia="仿宋_GB2312" w:cs="仿宋_GB2312"/>
          <w:color w:val="auto"/>
          <w:sz w:val="32"/>
          <w:szCs w:val="32"/>
          <w:highlight w:val="none"/>
          <w:u w:val="none"/>
        </w:rPr>
        <w:t>固定综合单价</w:t>
      </w:r>
      <w:permEnd w:id="36"/>
      <w:r>
        <w:rPr>
          <w:rFonts w:hint="eastAsia" w:ascii="仿宋_GB2312" w:hAnsi="仿宋_GB2312" w:eastAsia="仿宋_GB2312" w:cs="仿宋_GB2312"/>
          <w:color w:val="auto"/>
          <w:sz w:val="32"/>
          <w:szCs w:val="32"/>
          <w:highlight w:val="none"/>
        </w:rPr>
        <w:t>。</w:t>
      </w:r>
    </w:p>
    <w:p w14:paraId="4D296699">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none"/>
        </w:rPr>
        <w:t>工程结算时，综合单价不变，结算时根据发包人书面确认的施工图纸及设计变更工程签证等双方确认资料，按照合同约定的计量规则计算，最终结算金额以发包人结算审核通过及第三方审计机构核定（如有）为准。</w:t>
      </w:r>
      <w:r>
        <w:rPr>
          <w:rFonts w:hint="eastAsia" w:ascii="仿宋_GB2312" w:hAnsi="仿宋_GB2312" w:eastAsia="仿宋_GB2312" w:cs="仿宋_GB2312"/>
          <w:color w:val="auto"/>
          <w:kern w:val="0"/>
          <w:sz w:val="32"/>
          <w:szCs w:val="32"/>
          <w:highlight w:val="none"/>
        </w:rPr>
        <w:t>综合单价包括完成</w:t>
      </w:r>
      <w:permStart w:id="37" w:edGrp="everyone"/>
      <w:r>
        <w:rPr>
          <w:rFonts w:hint="eastAsia" w:ascii="仿宋_GB2312" w:hAnsi="仿宋_GB2312" w:eastAsia="仿宋_GB2312" w:cs="仿宋_GB2312"/>
          <w:color w:val="auto"/>
          <w:kern w:val="0"/>
          <w:sz w:val="32"/>
          <w:szCs w:val="32"/>
          <w:highlight w:val="none"/>
        </w:rPr>
        <w:t>工程量清单</w:t>
      </w:r>
      <w:permEnd w:id="37"/>
      <w:r>
        <w:rPr>
          <w:rFonts w:hint="eastAsia" w:ascii="仿宋_GB2312" w:hAnsi="仿宋_GB2312" w:eastAsia="仿宋_GB2312" w:cs="仿宋_GB2312"/>
          <w:color w:val="auto"/>
          <w:kern w:val="0"/>
          <w:sz w:val="32"/>
          <w:szCs w:val="32"/>
          <w:highlight w:val="none"/>
        </w:rPr>
        <w:t>中一个规定计量单位项目所需的人工费、材料费、机械使用费、管理费和利润</w:t>
      </w:r>
      <w:r>
        <w:rPr>
          <w:rFonts w:hint="eastAsia" w:ascii="仿宋_GB2312" w:hAnsi="仿宋_GB2312" w:eastAsia="仿宋_GB2312" w:cs="仿宋_GB2312"/>
          <w:color w:val="auto"/>
          <w:kern w:val="0"/>
          <w:sz w:val="32"/>
          <w:szCs w:val="32"/>
          <w:highlight w:val="none"/>
          <w:lang w:val="en-US" w:eastAsia="zh-Hans"/>
        </w:rPr>
        <w:t>等</w:t>
      </w:r>
      <w:r>
        <w:rPr>
          <w:rFonts w:hint="eastAsia" w:ascii="仿宋_GB2312" w:hAnsi="仿宋_GB2312" w:eastAsia="仿宋_GB2312" w:cs="仿宋_GB2312"/>
          <w:color w:val="auto"/>
          <w:kern w:val="0"/>
          <w:sz w:val="32"/>
          <w:szCs w:val="32"/>
          <w:highlight w:val="none"/>
        </w:rPr>
        <w:t>，并综合考虑物价浮动、政策性文件价格调整等风险因素在内的一切费用。综合单价将贯穿于投标报价、工程款支付、洽商处理和竣工结算的始终。除非合同另有约定，否则不作调整。</w:t>
      </w:r>
    </w:p>
    <w:p w14:paraId="5F38C4D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承包人在提交书面请款函时应附合法有效的等额增值税发票，如因承包人未按时提交或金额等信息错误的，发包人的付款时间相应顺延且不构成违约。若承包人所开具的发票不规范、不合法或涉嫌虚开，所引起的法律责任概由承包人承担，由此造成发包人损失的由承包人进行赔偿，并且不能免除承包人继续向发包人开具合法有效等额增值税发票的义务。</w:t>
      </w:r>
      <w:bookmarkStart w:id="54" w:name="_Toc351203485"/>
    </w:p>
    <w:p w14:paraId="6FBF1E9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55" w:name="_Toc17896"/>
      <w:bookmarkStart w:id="56" w:name="_Toc10282"/>
      <w:bookmarkStart w:id="57" w:name="_Toc11620"/>
      <w:bookmarkStart w:id="58" w:name="_Toc12527"/>
      <w:bookmarkStart w:id="59" w:name="_Toc9770"/>
      <w:bookmarkStart w:id="60" w:name="_Toc31026"/>
      <w:bookmarkStart w:id="61" w:name="_Toc16897"/>
      <w:bookmarkStart w:id="62" w:name="_Toc12453"/>
      <w:bookmarkStart w:id="63" w:name="_Toc27371"/>
      <w:bookmarkStart w:id="64" w:name="_Toc7728"/>
      <w:bookmarkStart w:id="65" w:name="_Toc28403"/>
      <w:bookmarkStart w:id="66" w:name="_Toc15211"/>
      <w:bookmarkStart w:id="67" w:name="_Toc20144"/>
      <w:bookmarkStart w:id="68" w:name="_Toc6841"/>
      <w:bookmarkStart w:id="69" w:name="_Toc32551"/>
      <w:r>
        <w:rPr>
          <w:rFonts w:hint="eastAsia" w:ascii="黑体" w:hAnsi="黑体" w:eastAsia="黑体" w:cs="黑体"/>
          <w:b w:val="0"/>
          <w:bCs/>
          <w:color w:val="auto"/>
          <w:sz w:val="32"/>
          <w:szCs w:val="32"/>
          <w:highlight w:val="none"/>
        </w:rPr>
        <w:t>五、</w:t>
      </w:r>
      <w:bookmarkEnd w:id="55"/>
      <w:bookmarkEnd w:id="56"/>
      <w:bookmarkEnd w:id="57"/>
      <w:bookmarkEnd w:id="58"/>
      <w:bookmarkEnd w:id="59"/>
      <w:bookmarkEnd w:id="60"/>
      <w:bookmarkEnd w:id="61"/>
      <w:bookmarkEnd w:id="62"/>
      <w:bookmarkEnd w:id="63"/>
      <w:bookmarkEnd w:id="64"/>
      <w:bookmarkEnd w:id="65"/>
      <w:bookmarkEnd w:id="66"/>
      <w:r>
        <w:rPr>
          <w:rFonts w:hint="eastAsia" w:ascii="黑体" w:hAnsi="黑体" w:eastAsia="黑体" w:cs="黑体"/>
          <w:b w:val="0"/>
          <w:bCs/>
          <w:color w:val="auto"/>
          <w:sz w:val="32"/>
          <w:szCs w:val="32"/>
          <w:highlight w:val="none"/>
        </w:rPr>
        <w:t>专款专用与资金监管</w:t>
      </w:r>
      <w:bookmarkEnd w:id="67"/>
      <w:bookmarkEnd w:id="68"/>
      <w:bookmarkEnd w:id="69"/>
    </w:p>
    <w:p w14:paraId="25AA138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资金监管：为使工程顺利完工，杜绝因资金挪用、转移、外借而导致工程进度受到影响。承包人应在合同签订后7个工作日内，在发包人指定银行设立用于资金监管的银行专项账户，接受发包人及开户银行对本建设项目建设资金使用情况的监督。</w:t>
      </w:r>
      <w:r>
        <w:rPr>
          <w:rFonts w:hint="eastAsia" w:ascii="仿宋_GB2312" w:hAnsi="仿宋_GB2312" w:eastAsia="仿宋_GB2312" w:cs="仿宋_GB2312"/>
          <w:color w:val="auto"/>
          <w:sz w:val="32"/>
          <w:szCs w:val="32"/>
          <w:highlight w:val="none"/>
          <w:lang w:val="en-US" w:eastAsia="zh-CN"/>
        </w:rPr>
        <w:t>本款</w:t>
      </w:r>
      <w:r>
        <w:rPr>
          <w:rFonts w:hint="eastAsia" w:ascii="仿宋_GB2312" w:hAnsi="仿宋_GB2312" w:eastAsia="仿宋_GB2312" w:cs="仿宋_GB2312"/>
          <w:color w:val="auto"/>
          <w:sz w:val="32"/>
          <w:szCs w:val="32"/>
          <w:highlight w:val="none"/>
          <w:lang w:eastAsia="zh-CN"/>
        </w:rPr>
        <w:t>所称的资金挪用或转移、</w:t>
      </w:r>
      <w:r>
        <w:rPr>
          <w:rFonts w:hint="eastAsia" w:ascii="仿宋_GB2312" w:hAnsi="仿宋_GB2312" w:eastAsia="仿宋_GB2312" w:cs="仿宋_GB2312"/>
          <w:color w:val="auto"/>
          <w:sz w:val="32"/>
          <w:szCs w:val="32"/>
          <w:highlight w:val="none"/>
          <w:lang w:val="en-US" w:eastAsia="zh-CN"/>
        </w:rPr>
        <w:t>外借</w:t>
      </w:r>
      <w:r>
        <w:rPr>
          <w:rFonts w:hint="eastAsia" w:ascii="仿宋_GB2312" w:hAnsi="仿宋_GB2312" w:eastAsia="仿宋_GB2312" w:cs="仿宋_GB2312"/>
          <w:color w:val="auto"/>
          <w:sz w:val="32"/>
          <w:szCs w:val="32"/>
          <w:highlight w:val="none"/>
          <w:lang w:eastAsia="zh-CN"/>
        </w:rPr>
        <w:t>包括但不限于以下行为：</w:t>
      </w:r>
    </w:p>
    <w:p w14:paraId="54F2B9BE">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将专用账户中的资金直接用于非本项目资金支出；</w:t>
      </w:r>
    </w:p>
    <w:p w14:paraId="64326F9A">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将专用账户中的资金以往来或其他方式转移至承包人设立的其他银行账户；</w:t>
      </w:r>
    </w:p>
    <w:p w14:paraId="253A10D1">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将专用账户中的资金以往来或其他方式转移至外部单位设立的其他银行账户。</w:t>
      </w:r>
    </w:p>
    <w:p w14:paraId="1685D47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工程款专款专用：承包人应将发包人按合同约定支付的各项价款专用于本合同工程，不得挪用或转移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发包人定期或不定期对承包人进行专款专用检查。每发现承包人挪用或转移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一次，承包人按当次挪用或转移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金额的10%向发包人支付违约金，承包人应自收到整改通知书之日起5个工作日内归还挪用或转移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资金至专用账户。</w:t>
      </w:r>
    </w:p>
    <w:p w14:paraId="30D065E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若承包人5个工作日后仍未归还完毕，每逾期1日，按照未归还金额的0.6‰向发包人承担违约金。</w:t>
      </w:r>
      <w:r>
        <w:rPr>
          <w:rFonts w:hint="eastAsia" w:ascii="仿宋_GB2312" w:hAnsi="仿宋_GB2312" w:eastAsia="仿宋_GB2312" w:cs="仿宋_GB2312"/>
          <w:color w:val="auto"/>
          <w:sz w:val="32"/>
          <w:szCs w:val="32"/>
          <w:highlight w:val="none"/>
          <w:lang w:val="en-US" w:eastAsia="zh-CN"/>
        </w:rPr>
        <w:t>本款与本合同其他条款可并列适用。</w:t>
      </w:r>
    </w:p>
    <w:p w14:paraId="20AFD8F8">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发包人有权且承包人</w:t>
      </w:r>
      <w:r>
        <w:rPr>
          <w:rFonts w:hint="eastAsia" w:ascii="仿宋_GB2312" w:hAnsi="仿宋_GB2312" w:eastAsia="仿宋_GB2312" w:cs="仿宋_GB2312"/>
          <w:color w:val="auto"/>
          <w:sz w:val="32"/>
          <w:szCs w:val="32"/>
          <w:highlight w:val="none"/>
          <w:lang w:val="en-US" w:eastAsia="zh-CN"/>
        </w:rPr>
        <w:t>同</w:t>
      </w:r>
      <w:r>
        <w:rPr>
          <w:rFonts w:hint="eastAsia" w:ascii="仿宋_GB2312" w:hAnsi="仿宋_GB2312" w:eastAsia="仿宋_GB2312" w:cs="仿宋_GB2312"/>
          <w:color w:val="auto"/>
          <w:sz w:val="32"/>
          <w:szCs w:val="32"/>
          <w:highlight w:val="none"/>
        </w:rPr>
        <w:t>意在支付（收取）工程进度款、结算款等款项时扣除承包人因挪用或转移或外借产生的</w:t>
      </w:r>
      <w:r>
        <w:rPr>
          <w:rFonts w:hint="eastAsia" w:ascii="仿宋_GB2312" w:hAnsi="仿宋_GB2312" w:eastAsia="仿宋_GB2312" w:cs="仿宋_GB2312"/>
          <w:color w:val="auto"/>
          <w:sz w:val="32"/>
          <w:szCs w:val="32"/>
          <w:highlight w:val="none"/>
          <w:lang w:val="en-US" w:eastAsia="zh-CN"/>
        </w:rPr>
        <w:t>所有</w:t>
      </w:r>
      <w:r>
        <w:rPr>
          <w:rFonts w:hint="eastAsia" w:ascii="仿宋_GB2312" w:hAnsi="仿宋_GB2312" w:eastAsia="仿宋_GB2312" w:cs="仿宋_GB2312"/>
          <w:color w:val="auto"/>
          <w:sz w:val="32"/>
          <w:szCs w:val="32"/>
          <w:highlight w:val="none"/>
        </w:rPr>
        <w:t>违约金。</w:t>
      </w:r>
    </w:p>
    <w:p w14:paraId="56C9F00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承包人因违反专款专用约定给发包人带来的其他损失的，发包人有权向承包人追偿</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且</w:t>
      </w:r>
      <w:r>
        <w:rPr>
          <w:rFonts w:hint="eastAsia" w:ascii="仿宋_GB2312" w:hAnsi="仿宋_GB2312" w:eastAsia="仿宋_GB2312" w:cs="仿宋_GB2312"/>
          <w:color w:val="auto"/>
          <w:sz w:val="32"/>
          <w:szCs w:val="32"/>
          <w:highlight w:val="none"/>
        </w:rPr>
        <w:t>承包人</w:t>
      </w:r>
      <w:r>
        <w:rPr>
          <w:rFonts w:hint="eastAsia" w:ascii="仿宋_GB2312" w:hAnsi="仿宋_GB2312" w:eastAsia="仿宋_GB2312" w:cs="仿宋_GB2312"/>
          <w:color w:val="auto"/>
          <w:sz w:val="32"/>
          <w:szCs w:val="32"/>
          <w:highlight w:val="none"/>
          <w:lang w:val="en-US" w:eastAsia="zh-CN"/>
        </w:rPr>
        <w:t>同</w:t>
      </w:r>
      <w:r>
        <w:rPr>
          <w:rFonts w:hint="eastAsia" w:ascii="仿宋_GB2312" w:hAnsi="仿宋_GB2312" w:eastAsia="仿宋_GB2312" w:cs="仿宋_GB2312"/>
          <w:color w:val="auto"/>
          <w:sz w:val="32"/>
          <w:szCs w:val="32"/>
          <w:highlight w:val="none"/>
        </w:rPr>
        <w:t>意在支付（收取）工程进度款、结算款等款项时扣除承包人因违反专款专用给发包人</w:t>
      </w:r>
      <w:r>
        <w:rPr>
          <w:rFonts w:hint="eastAsia" w:ascii="仿宋_GB2312" w:hAnsi="仿宋_GB2312" w:eastAsia="仿宋_GB2312" w:cs="仿宋_GB2312"/>
          <w:color w:val="auto"/>
          <w:sz w:val="32"/>
          <w:szCs w:val="32"/>
          <w:highlight w:val="none"/>
          <w:lang w:val="en-US" w:eastAsia="zh-CN"/>
        </w:rPr>
        <w:t>造成的相关损失。</w:t>
      </w:r>
    </w:p>
    <w:bookmarkEnd w:id="54"/>
    <w:p w14:paraId="4F1EF9A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70" w:name="_Toc4169"/>
      <w:bookmarkStart w:id="71" w:name="_Toc3606"/>
      <w:bookmarkStart w:id="72" w:name="_Toc9098"/>
      <w:bookmarkStart w:id="73" w:name="_Toc18516"/>
      <w:bookmarkStart w:id="74" w:name="_Toc19888"/>
      <w:bookmarkStart w:id="75" w:name="_Toc20483"/>
      <w:bookmarkStart w:id="76" w:name="_Toc5758"/>
      <w:bookmarkStart w:id="77" w:name="_Toc605"/>
      <w:bookmarkStart w:id="78" w:name="_Toc1453"/>
      <w:bookmarkStart w:id="79" w:name="_Toc4153"/>
      <w:r>
        <w:rPr>
          <w:rFonts w:hint="eastAsia" w:ascii="黑体" w:hAnsi="黑体" w:eastAsia="黑体" w:cs="黑体"/>
          <w:b w:val="0"/>
          <w:bCs/>
          <w:color w:val="auto"/>
          <w:sz w:val="32"/>
          <w:szCs w:val="32"/>
          <w:highlight w:val="none"/>
          <w:lang w:val="en-US" w:eastAsia="zh-CN"/>
        </w:rPr>
        <w:t>六</w:t>
      </w:r>
      <w:r>
        <w:rPr>
          <w:rFonts w:hint="eastAsia" w:ascii="黑体" w:hAnsi="黑体" w:eastAsia="黑体" w:cs="黑体"/>
          <w:b w:val="0"/>
          <w:bCs/>
          <w:color w:val="auto"/>
          <w:sz w:val="32"/>
          <w:szCs w:val="32"/>
          <w:highlight w:val="none"/>
        </w:rPr>
        <w:t>、项目经理</w:t>
      </w:r>
      <w:bookmarkEnd w:id="70"/>
      <w:bookmarkEnd w:id="71"/>
      <w:bookmarkEnd w:id="72"/>
      <w:bookmarkEnd w:id="73"/>
      <w:bookmarkEnd w:id="74"/>
      <w:bookmarkEnd w:id="75"/>
      <w:bookmarkEnd w:id="76"/>
      <w:bookmarkEnd w:id="77"/>
      <w:bookmarkEnd w:id="78"/>
      <w:bookmarkEnd w:id="79"/>
      <w:r>
        <w:rPr>
          <w:rFonts w:hint="eastAsia" w:ascii="黑体" w:hAnsi="黑体" w:eastAsia="黑体" w:cs="黑体"/>
          <w:b w:val="0"/>
          <w:bCs/>
          <w:color w:val="auto"/>
          <w:sz w:val="32"/>
          <w:szCs w:val="32"/>
          <w:highlight w:val="none"/>
        </w:rPr>
        <w:tab/>
      </w:r>
    </w:p>
    <w:p w14:paraId="455EF31F">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lang w:val="en-US" w:eastAsia="zh-CN"/>
        </w:rPr>
        <w:t>1.发包人</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经理</w:t>
      </w:r>
      <w:r>
        <w:rPr>
          <w:rFonts w:hint="eastAsia" w:ascii="仿宋_GB2312" w:hAnsi="仿宋_GB2312" w:eastAsia="仿宋_GB2312" w:cs="仿宋_GB2312"/>
          <w:sz w:val="32"/>
          <w:szCs w:val="32"/>
          <w:highlight w:val="none"/>
        </w:rPr>
        <w:t>：</w:t>
      </w:r>
      <w:permStart w:id="38" w:edGrp="everyone"/>
      <w:r>
        <w:rPr>
          <w:rFonts w:hint="eastAsia" w:ascii="仿宋_GB2312" w:hAnsi="仿宋_GB2312" w:eastAsia="仿宋_GB2312" w:cs="仿宋_GB2312"/>
          <w:sz w:val="32"/>
          <w:szCs w:val="32"/>
          <w:highlight w:val="none"/>
          <w:u w:val="single"/>
          <w:lang w:val="en-US" w:eastAsia="zh-CN"/>
        </w:rPr>
        <w:t xml:space="preserve">                  </w:t>
      </w:r>
      <w:permEnd w:id="38"/>
    </w:p>
    <w:p w14:paraId="70E0AFE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身份证号码：</w:t>
      </w:r>
      <w:permStart w:id="39" w:edGrp="everyone"/>
      <w:r>
        <w:rPr>
          <w:rFonts w:hint="eastAsia" w:ascii="仿宋_GB2312" w:hAnsi="仿宋_GB2312" w:eastAsia="仿宋_GB2312" w:cs="仿宋_GB2312"/>
          <w:sz w:val="32"/>
          <w:szCs w:val="32"/>
          <w:highlight w:val="none"/>
          <w:u w:val="single"/>
          <w:lang w:val="en-US" w:eastAsia="zh-CN"/>
        </w:rPr>
        <w:t xml:space="preserve">                      </w:t>
      </w:r>
      <w:permEnd w:id="39"/>
    </w:p>
    <w:p w14:paraId="39FEEE7F">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联系电话：</w:t>
      </w:r>
      <w:permStart w:id="40" w:edGrp="everyone"/>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rPr>
        <w:t xml:space="preserve"> </w:t>
      </w:r>
      <w:permEnd w:id="40"/>
    </w:p>
    <w:p w14:paraId="68E1C0AD">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lang w:val="en-US" w:eastAsia="zh-CN"/>
        </w:rPr>
        <w:t>2.承包人</w:t>
      </w:r>
      <w:r>
        <w:rPr>
          <w:rFonts w:hint="eastAsia" w:ascii="仿宋_GB2312" w:hAnsi="仿宋_GB2312" w:eastAsia="仿宋_GB2312" w:cs="仿宋_GB2312"/>
          <w:sz w:val="32"/>
          <w:szCs w:val="32"/>
          <w:highlight w:val="none"/>
        </w:rPr>
        <w:t>项目</w:t>
      </w:r>
      <w:r>
        <w:rPr>
          <w:rFonts w:hint="eastAsia" w:ascii="仿宋_GB2312" w:hAnsi="仿宋_GB2312" w:eastAsia="仿宋_GB2312" w:cs="仿宋_GB2312"/>
          <w:sz w:val="32"/>
          <w:szCs w:val="32"/>
          <w:highlight w:val="none"/>
          <w:lang w:val="en-US" w:eastAsia="zh-CN"/>
        </w:rPr>
        <w:t>经理</w:t>
      </w:r>
      <w:r>
        <w:rPr>
          <w:rFonts w:hint="eastAsia" w:ascii="仿宋_GB2312" w:hAnsi="仿宋_GB2312" w:eastAsia="仿宋_GB2312" w:cs="仿宋_GB2312"/>
          <w:sz w:val="32"/>
          <w:szCs w:val="32"/>
          <w:highlight w:val="none"/>
          <w:lang w:eastAsia="zh-CN"/>
        </w:rPr>
        <w:t>：</w:t>
      </w:r>
      <w:permStart w:id="41" w:edGrp="everyone"/>
      <w:r>
        <w:rPr>
          <w:rFonts w:hint="eastAsia" w:ascii="仿宋_GB2312" w:hAnsi="仿宋_GB2312" w:eastAsia="仿宋_GB2312" w:cs="仿宋_GB2312"/>
          <w:sz w:val="32"/>
          <w:szCs w:val="32"/>
          <w:highlight w:val="none"/>
          <w:u w:val="single"/>
          <w:lang w:val="en-US" w:eastAsia="zh-CN"/>
        </w:rPr>
        <w:t xml:space="preserve">                 </w:t>
      </w:r>
      <w:permEnd w:id="41"/>
    </w:p>
    <w:p w14:paraId="559B44CB">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身份证号码：</w:t>
      </w:r>
      <w:permStart w:id="42" w:edGrp="everyone"/>
      <w:r>
        <w:rPr>
          <w:rFonts w:hint="eastAsia" w:ascii="仿宋_GB2312" w:hAnsi="仿宋_GB2312" w:eastAsia="仿宋_GB2312" w:cs="仿宋_GB2312"/>
          <w:sz w:val="32"/>
          <w:szCs w:val="32"/>
          <w:highlight w:val="none"/>
          <w:u w:val="single"/>
          <w:lang w:val="en-US" w:eastAsia="zh-CN"/>
        </w:rPr>
        <w:t xml:space="preserve">                     </w:t>
      </w:r>
      <w:permEnd w:id="42"/>
    </w:p>
    <w:p w14:paraId="1DCABA7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联系电话：</w:t>
      </w:r>
      <w:permStart w:id="43" w:edGrp="everyone"/>
      <w:r>
        <w:rPr>
          <w:rFonts w:hint="eastAsia" w:ascii="仿宋_GB2312" w:hAnsi="仿宋_GB2312" w:eastAsia="仿宋_GB2312" w:cs="仿宋_GB2312"/>
          <w:sz w:val="32"/>
          <w:szCs w:val="32"/>
          <w:highlight w:val="none"/>
          <w:u w:val="single"/>
          <w:lang w:val="en-US" w:eastAsia="zh-CN"/>
        </w:rPr>
        <w:t xml:space="preserve">                       </w:t>
      </w:r>
      <w:permEnd w:id="43"/>
    </w:p>
    <w:p w14:paraId="7E2CE3DA">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合同履行过程中，任何一方变更</w:t>
      </w:r>
      <w:r>
        <w:rPr>
          <w:rFonts w:hint="eastAsia" w:ascii="仿宋_GB2312" w:hAnsi="仿宋_GB2312" w:eastAsia="仿宋_GB2312" w:cs="仿宋_GB2312"/>
          <w:sz w:val="32"/>
          <w:szCs w:val="32"/>
          <w:highlight w:val="none"/>
          <w:lang w:val="en-US" w:eastAsia="zh-CN"/>
        </w:rPr>
        <w:t>项目经理</w:t>
      </w:r>
      <w:r>
        <w:rPr>
          <w:rFonts w:hint="eastAsia" w:ascii="仿宋_GB2312" w:hAnsi="仿宋_GB2312" w:eastAsia="仿宋_GB2312" w:cs="仿宋_GB2312"/>
          <w:sz w:val="32"/>
          <w:szCs w:val="32"/>
          <w:highlight w:val="none"/>
        </w:rPr>
        <w:t>，必须及时书面通知对方。</w:t>
      </w:r>
      <w:bookmarkStart w:id="80" w:name="_Toc351203486"/>
    </w:p>
    <w:p w14:paraId="79E318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81" w:name="_Toc25014"/>
      <w:bookmarkStart w:id="82" w:name="_Toc480"/>
      <w:bookmarkStart w:id="83" w:name="_Toc17591"/>
      <w:bookmarkStart w:id="84" w:name="_Toc14854"/>
      <w:bookmarkStart w:id="85" w:name="_Toc28291"/>
      <w:bookmarkStart w:id="86" w:name="_Toc19372"/>
      <w:bookmarkStart w:id="87" w:name="_Toc18389"/>
      <w:bookmarkStart w:id="88" w:name="_Toc7404"/>
      <w:bookmarkStart w:id="89" w:name="_Toc16152"/>
      <w:bookmarkStart w:id="90" w:name="_Toc9228"/>
      <w:r>
        <w:rPr>
          <w:rFonts w:hint="eastAsia" w:ascii="黑体" w:hAnsi="黑体" w:eastAsia="黑体" w:cs="黑体"/>
          <w:b w:val="0"/>
          <w:bCs/>
          <w:color w:val="auto"/>
          <w:sz w:val="32"/>
          <w:szCs w:val="32"/>
          <w:highlight w:val="none"/>
          <w:lang w:eastAsia="zh-CN"/>
        </w:rPr>
        <w:t>七</w:t>
      </w:r>
      <w:r>
        <w:rPr>
          <w:rFonts w:hint="eastAsia" w:ascii="黑体" w:hAnsi="黑体" w:eastAsia="黑体" w:cs="黑体"/>
          <w:b w:val="0"/>
          <w:bCs/>
          <w:color w:val="auto"/>
          <w:sz w:val="32"/>
          <w:szCs w:val="32"/>
          <w:highlight w:val="none"/>
        </w:rPr>
        <w:t>、合同文件构</w:t>
      </w:r>
      <w:bookmarkEnd w:id="80"/>
      <w:r>
        <w:rPr>
          <w:rFonts w:hint="eastAsia" w:ascii="黑体" w:hAnsi="黑体" w:eastAsia="黑体" w:cs="黑体"/>
          <w:b w:val="0"/>
          <w:bCs/>
          <w:color w:val="auto"/>
          <w:sz w:val="32"/>
          <w:szCs w:val="32"/>
          <w:highlight w:val="none"/>
        </w:rPr>
        <w:t>成</w:t>
      </w:r>
      <w:bookmarkEnd w:id="81"/>
      <w:bookmarkEnd w:id="82"/>
      <w:bookmarkEnd w:id="83"/>
      <w:bookmarkEnd w:id="84"/>
      <w:bookmarkEnd w:id="85"/>
      <w:bookmarkEnd w:id="86"/>
      <w:bookmarkEnd w:id="87"/>
      <w:bookmarkEnd w:id="88"/>
      <w:bookmarkEnd w:id="89"/>
      <w:bookmarkEnd w:id="90"/>
    </w:p>
    <w:p w14:paraId="625EE1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本协议书与下列文件一起构成合同文件：</w:t>
      </w:r>
    </w:p>
    <w:p w14:paraId="3ABD3DC8">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（1）本合同履行期间发包人与承包人双方签订的补充合同（协议）或修正文件、双方确认的对合同有影响的会议纪要、签证及设计变更等相关资料；（若有）；</w:t>
      </w:r>
    </w:p>
    <w:p w14:paraId="34C44B7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（2）合同协议书；</w:t>
      </w:r>
    </w:p>
    <w:p w14:paraId="4AE72782">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中标通知书；</w:t>
      </w:r>
    </w:p>
    <w:p w14:paraId="4A4954A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 xml:space="preserve">）投标函及其附录； </w:t>
      </w:r>
    </w:p>
    <w:p w14:paraId="648D7BA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）专用合同条款及其附件；</w:t>
      </w:r>
    </w:p>
    <w:p w14:paraId="68D6513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）通用合同条款；</w:t>
      </w:r>
    </w:p>
    <w:p w14:paraId="33404A4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）发包人针对本工程建设管理的各项制度、规定； </w:t>
      </w:r>
    </w:p>
    <w:p w14:paraId="0E0ABB0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）投标文件及其附件（含投标文件澄清等）；</w:t>
      </w:r>
    </w:p>
    <w:p w14:paraId="62309817">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）招标文件（含招标文件补充文件、澄清文件、答疑文件等）；</w:t>
      </w:r>
    </w:p>
    <w:p w14:paraId="1251A12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标准、规范及有关技术文件；</w:t>
      </w:r>
    </w:p>
    <w:p w14:paraId="7EFBBA81">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）图纸；</w:t>
      </w:r>
    </w:p>
    <w:p w14:paraId="2E811166">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）已标价工程量清单</w:t>
      </w:r>
      <w:r>
        <w:rPr>
          <w:rFonts w:hint="eastAsia" w:ascii="仿宋_GB2312" w:hAnsi="仿宋_GB2312" w:eastAsia="仿宋_GB2312" w:cs="仿宋_GB2312"/>
          <w:sz w:val="32"/>
          <w:szCs w:val="32"/>
          <w:highlight w:val="none"/>
        </w:rPr>
        <w:t>或预算书</w:t>
      </w:r>
      <w:r>
        <w:rPr>
          <w:rFonts w:hint="eastAsia" w:ascii="仿宋_GB2312" w:hAnsi="仿宋_GB2312" w:eastAsia="仿宋_GB2312" w:cs="仿宋_GB2312"/>
          <w:color w:val="auto"/>
          <w:sz w:val="32"/>
          <w:szCs w:val="32"/>
          <w:highlight w:val="none"/>
        </w:rPr>
        <w:t>；</w:t>
      </w:r>
    </w:p>
    <w:p w14:paraId="3CCBB25F">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13</w:t>
      </w:r>
      <w:r>
        <w:rPr>
          <w:rFonts w:hint="eastAsia" w:ascii="仿宋_GB2312" w:hAnsi="仿宋_GB2312" w:eastAsia="仿宋_GB2312" w:cs="仿宋_GB2312"/>
          <w:color w:val="auto"/>
          <w:sz w:val="32"/>
          <w:szCs w:val="32"/>
          <w:highlight w:val="none"/>
        </w:rPr>
        <w:t>）组成合同的其他合同文件。</w:t>
      </w:r>
    </w:p>
    <w:p w14:paraId="037CF29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图纸与标准、规范及有关技术文件之间有矛盾或者不一致的，</w:t>
      </w:r>
      <w:r>
        <w:rPr>
          <w:rFonts w:hint="eastAsia" w:ascii="仿宋_GB2312" w:hAnsi="仿宋_GB2312" w:eastAsia="仿宋_GB2312" w:cs="仿宋_GB2312"/>
          <w:color w:val="auto"/>
          <w:sz w:val="32"/>
          <w:szCs w:val="32"/>
          <w:highlight w:val="none"/>
          <w:u w:val="none"/>
          <w:lang w:val="en-US" w:eastAsia="zh-CN"/>
        </w:rPr>
        <w:t>执行</w:t>
      </w:r>
      <w:r>
        <w:rPr>
          <w:rFonts w:hint="eastAsia" w:ascii="仿宋_GB2312" w:hAnsi="仿宋_GB2312" w:eastAsia="仿宋_GB2312" w:cs="仿宋_GB2312"/>
          <w:color w:val="auto"/>
          <w:sz w:val="32"/>
          <w:szCs w:val="32"/>
          <w:highlight w:val="none"/>
          <w:u w:val="none"/>
        </w:rPr>
        <w:t>较严格的标准。</w:t>
      </w:r>
      <w:r>
        <w:rPr>
          <w:rFonts w:hint="eastAsia" w:ascii="仿宋_GB2312" w:hAnsi="仿宋_GB2312" w:eastAsia="仿宋_GB2312" w:cs="仿宋_GB2312"/>
          <w:color w:val="auto"/>
          <w:sz w:val="32"/>
          <w:szCs w:val="32"/>
          <w:highlight w:val="none"/>
        </w:rPr>
        <w:t>在合同订立及履行过程中形成的与合同有关的文件均构成合同文件组成部分。</w:t>
      </w:r>
    </w:p>
    <w:p w14:paraId="21D8CA4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上述各项合同文件包括合同当事人就该项合同文件所作出的书面形式的补充和修改，属于同一类内容的文件，除发承包双方另有约定外，应以最新签署的为准。</w:t>
      </w:r>
      <w:bookmarkStart w:id="91" w:name="_Toc351203487"/>
    </w:p>
    <w:p w14:paraId="10688A8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highlight w:val="none"/>
        </w:rPr>
        <w:t>构成本合同的合同文件之间应是相互说明和相互补充的。如果合同文件之间出现歧义或相互矛盾，或合同文件中出现明显错误时，承包人应立即以书面形式通知</w:t>
      </w:r>
      <w:r>
        <w:rPr>
          <w:rFonts w:hint="eastAsia" w:ascii="仿宋_GB2312" w:hAnsi="仿宋_GB2312" w:eastAsia="仿宋_GB2312" w:cs="仿宋_GB2312"/>
          <w:color w:val="auto"/>
          <w:sz w:val="32"/>
          <w:szCs w:val="32"/>
          <w:highlight w:val="none"/>
          <w:lang w:val="en-US" w:eastAsia="zh-CN"/>
        </w:rPr>
        <w:t>发包人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发包</w:t>
      </w:r>
      <w:r>
        <w:rPr>
          <w:rFonts w:hint="eastAsia" w:ascii="仿宋_GB2312" w:hAnsi="仿宋_GB2312" w:eastAsia="仿宋_GB2312" w:cs="仿宋_GB2312"/>
          <w:color w:val="auto"/>
          <w:sz w:val="32"/>
          <w:szCs w:val="32"/>
          <w:highlight w:val="none"/>
        </w:rPr>
        <w:t>人应就此向承包人作出必要的书面澄清。</w:t>
      </w:r>
      <w:r>
        <w:rPr>
          <w:rFonts w:hint="eastAsia" w:ascii="仿宋_GB2312" w:hAnsi="仿宋_GB2312" w:eastAsia="仿宋_GB2312" w:cs="仿宋_GB2312"/>
          <w:sz w:val="32"/>
          <w:szCs w:val="32"/>
        </w:rPr>
        <w:t>当发包人和承包人因相互之间的文书材料或通讯联络出现冲突、矛盾或不一致时，发包人享有最终解释权及决定权。</w:t>
      </w:r>
    </w:p>
    <w:p w14:paraId="02A1D903">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92" w:name="_Toc21954"/>
      <w:bookmarkStart w:id="93" w:name="_Toc3516"/>
      <w:bookmarkStart w:id="94" w:name="_Toc17798"/>
      <w:bookmarkStart w:id="95" w:name="_Toc4525"/>
      <w:bookmarkStart w:id="96" w:name="_Toc28184"/>
      <w:bookmarkStart w:id="97" w:name="_Toc31440"/>
      <w:bookmarkStart w:id="98" w:name="_Toc11575"/>
      <w:bookmarkStart w:id="99" w:name="_Toc28990"/>
      <w:bookmarkStart w:id="100" w:name="_Toc1527"/>
      <w:bookmarkStart w:id="101" w:name="_Toc4337"/>
      <w:r>
        <w:rPr>
          <w:rFonts w:hint="eastAsia" w:ascii="黑体" w:hAnsi="黑体" w:eastAsia="黑体" w:cs="黑体"/>
          <w:b w:val="0"/>
          <w:bCs/>
          <w:color w:val="auto"/>
          <w:sz w:val="32"/>
          <w:szCs w:val="32"/>
          <w:highlight w:val="none"/>
          <w:lang w:eastAsia="zh-CN"/>
        </w:rPr>
        <w:t>八</w:t>
      </w:r>
      <w:r>
        <w:rPr>
          <w:rFonts w:hint="eastAsia" w:ascii="黑体" w:hAnsi="黑体" w:eastAsia="黑体" w:cs="黑体"/>
          <w:b w:val="0"/>
          <w:bCs/>
          <w:color w:val="auto"/>
          <w:sz w:val="32"/>
          <w:szCs w:val="32"/>
          <w:highlight w:val="none"/>
        </w:rPr>
        <w:t>、承</w:t>
      </w:r>
      <w:bookmarkEnd w:id="91"/>
      <w:r>
        <w:rPr>
          <w:rFonts w:hint="eastAsia" w:ascii="黑体" w:hAnsi="黑体" w:eastAsia="黑体" w:cs="黑体"/>
          <w:b w:val="0"/>
          <w:bCs/>
          <w:color w:val="auto"/>
          <w:sz w:val="32"/>
          <w:szCs w:val="32"/>
          <w:highlight w:val="none"/>
        </w:rPr>
        <w:t>诺</w:t>
      </w:r>
      <w:bookmarkEnd w:id="92"/>
      <w:bookmarkEnd w:id="93"/>
      <w:bookmarkEnd w:id="94"/>
      <w:bookmarkEnd w:id="95"/>
      <w:bookmarkEnd w:id="96"/>
      <w:bookmarkEnd w:id="97"/>
      <w:bookmarkEnd w:id="98"/>
      <w:bookmarkEnd w:id="99"/>
      <w:bookmarkEnd w:id="100"/>
      <w:bookmarkEnd w:id="101"/>
    </w:p>
    <w:p w14:paraId="7304E9D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1.发包人承诺按照法律规定履行项目审批手续、筹集工程建设资金并按照合同约定的期限和方式支付合同价款。</w:t>
      </w:r>
    </w:p>
    <w:p w14:paraId="020119F0">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2.承包人承诺按照法律规定及合同约定组织完成工程施工，确保工程质量和安全，不进行转包及违法分包，并在缺陷责任期及保修期内承担相应的工程维修责任。</w:t>
      </w:r>
    </w:p>
    <w:p w14:paraId="792A18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3.发包人和承包人通过招投标形式签订合同的，双方理解并承诺不再就同一工程另行签订与</w:t>
      </w:r>
      <w:r>
        <w:rPr>
          <w:rFonts w:hint="eastAsia" w:ascii="仿宋_GB2312" w:hAnsi="仿宋_GB2312" w:eastAsia="仿宋_GB2312" w:cs="仿宋_GB2312"/>
          <w:bCs/>
          <w:color w:val="auto"/>
          <w:sz w:val="32"/>
          <w:szCs w:val="32"/>
          <w:highlight w:val="none"/>
          <w:lang w:val="en-US" w:eastAsia="zh-CN"/>
        </w:rPr>
        <w:t>招标文件、投标文件、本合同</w:t>
      </w:r>
      <w:r>
        <w:rPr>
          <w:rFonts w:hint="eastAsia" w:ascii="仿宋_GB2312" w:hAnsi="仿宋_GB2312" w:eastAsia="仿宋_GB2312" w:cs="仿宋_GB2312"/>
          <w:bCs/>
          <w:color w:val="auto"/>
          <w:sz w:val="32"/>
          <w:szCs w:val="32"/>
          <w:highlight w:val="none"/>
        </w:rPr>
        <w:t>实质性内容相背离的协议。</w:t>
      </w:r>
      <w:bookmarkStart w:id="102" w:name="_Hlk79661922"/>
      <w:bookmarkStart w:id="103" w:name="_Toc351203488"/>
    </w:p>
    <w:p w14:paraId="66E40BD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4.本合同中有关知识产权、不侵权保证、保密、违约责任、争议解决的条款独立存在，合同的变更、解除、终止、无效或者被撤销均不影响其效力。</w:t>
      </w:r>
    </w:p>
    <w:p w14:paraId="5C651851">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5.承包人确认，在签订本合同前已知晓本合同所涉及的项目，并充分熟悉本合同的文本含义，承包人已获相应授权且具备履行本合同的资质。</w:t>
      </w:r>
      <w:bookmarkEnd w:id="102"/>
    </w:p>
    <w:p w14:paraId="076639CE">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04" w:name="_Toc22030"/>
      <w:bookmarkStart w:id="105" w:name="_Toc29520"/>
      <w:bookmarkStart w:id="106" w:name="_Toc2110"/>
      <w:bookmarkStart w:id="107" w:name="_Toc21916"/>
      <w:bookmarkStart w:id="108" w:name="_Toc426"/>
      <w:bookmarkStart w:id="109" w:name="_Toc19568"/>
      <w:bookmarkStart w:id="110" w:name="_Toc19416"/>
      <w:bookmarkStart w:id="111" w:name="_Toc13834"/>
      <w:bookmarkStart w:id="112" w:name="_Toc27551"/>
      <w:bookmarkStart w:id="113" w:name="_Toc19337"/>
      <w:r>
        <w:rPr>
          <w:rFonts w:hint="eastAsia" w:ascii="黑体" w:hAnsi="黑体" w:eastAsia="黑体" w:cs="黑体"/>
          <w:b w:val="0"/>
          <w:bCs/>
          <w:color w:val="auto"/>
          <w:sz w:val="32"/>
          <w:szCs w:val="32"/>
          <w:highlight w:val="none"/>
          <w:lang w:val="en-US" w:eastAsia="zh-CN"/>
        </w:rPr>
        <w:t>九</w:t>
      </w:r>
      <w:r>
        <w:rPr>
          <w:rFonts w:hint="eastAsia" w:ascii="黑体" w:hAnsi="黑体" w:eastAsia="黑体" w:cs="黑体"/>
          <w:b w:val="0"/>
          <w:bCs/>
          <w:color w:val="auto"/>
          <w:sz w:val="32"/>
          <w:szCs w:val="32"/>
          <w:highlight w:val="none"/>
        </w:rPr>
        <w:t>、词语含</w:t>
      </w:r>
      <w:bookmarkEnd w:id="103"/>
      <w:r>
        <w:rPr>
          <w:rFonts w:hint="eastAsia" w:ascii="黑体" w:hAnsi="黑体" w:eastAsia="黑体" w:cs="黑体"/>
          <w:b w:val="0"/>
          <w:bCs/>
          <w:color w:val="auto"/>
          <w:sz w:val="32"/>
          <w:szCs w:val="32"/>
          <w:highlight w:val="none"/>
        </w:rPr>
        <w:t>义</w:t>
      </w:r>
      <w:bookmarkEnd w:id="104"/>
      <w:bookmarkEnd w:id="105"/>
      <w:bookmarkEnd w:id="106"/>
      <w:bookmarkEnd w:id="107"/>
      <w:bookmarkEnd w:id="108"/>
      <w:bookmarkEnd w:id="109"/>
      <w:bookmarkEnd w:id="110"/>
      <w:bookmarkEnd w:id="111"/>
      <w:bookmarkEnd w:id="112"/>
      <w:bookmarkEnd w:id="113"/>
    </w:p>
    <w:p w14:paraId="6CC05A99">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本协议书中词语含义与第二部分通用合同条款中赋予的含义相同。</w:t>
      </w:r>
      <w:bookmarkStart w:id="114" w:name="_Toc351203489"/>
    </w:p>
    <w:p w14:paraId="086B56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15" w:name="_Toc1900"/>
      <w:bookmarkStart w:id="116" w:name="_Toc19211"/>
      <w:bookmarkStart w:id="117" w:name="_Toc9251"/>
      <w:bookmarkStart w:id="118" w:name="_Toc8888"/>
      <w:bookmarkStart w:id="119" w:name="_Toc20460"/>
      <w:bookmarkStart w:id="120" w:name="_Toc8162"/>
      <w:bookmarkStart w:id="121" w:name="_Toc7320"/>
      <w:bookmarkStart w:id="122" w:name="_Toc386"/>
      <w:bookmarkStart w:id="123" w:name="_Toc12142"/>
      <w:bookmarkStart w:id="124" w:name="_Toc3469"/>
      <w:r>
        <w:rPr>
          <w:rFonts w:hint="eastAsia" w:ascii="黑体" w:hAnsi="黑体" w:eastAsia="黑体" w:cs="黑体"/>
          <w:b w:val="0"/>
          <w:bCs/>
          <w:color w:val="auto"/>
          <w:sz w:val="32"/>
          <w:szCs w:val="32"/>
          <w:highlight w:val="none"/>
          <w:lang w:val="en-US" w:eastAsia="zh-CN"/>
        </w:rPr>
        <w:t>十</w:t>
      </w:r>
      <w:r>
        <w:rPr>
          <w:rFonts w:hint="eastAsia" w:ascii="黑体" w:hAnsi="黑体" w:eastAsia="黑体" w:cs="黑体"/>
          <w:b w:val="0"/>
          <w:bCs/>
          <w:color w:val="auto"/>
          <w:sz w:val="32"/>
          <w:szCs w:val="32"/>
          <w:highlight w:val="none"/>
        </w:rPr>
        <w:t>、签订时</w:t>
      </w:r>
      <w:bookmarkEnd w:id="114"/>
      <w:r>
        <w:rPr>
          <w:rFonts w:hint="eastAsia" w:ascii="黑体" w:hAnsi="黑体" w:eastAsia="黑体" w:cs="黑体"/>
          <w:b w:val="0"/>
          <w:bCs/>
          <w:color w:val="auto"/>
          <w:sz w:val="32"/>
          <w:szCs w:val="32"/>
          <w:highlight w:val="none"/>
        </w:rPr>
        <w:t>间</w:t>
      </w:r>
      <w:bookmarkEnd w:id="115"/>
      <w:bookmarkEnd w:id="116"/>
      <w:bookmarkEnd w:id="117"/>
      <w:bookmarkEnd w:id="118"/>
      <w:bookmarkEnd w:id="119"/>
      <w:bookmarkEnd w:id="120"/>
      <w:bookmarkEnd w:id="121"/>
      <w:bookmarkEnd w:id="122"/>
      <w:bookmarkEnd w:id="123"/>
      <w:bookmarkEnd w:id="124"/>
    </w:p>
    <w:p w14:paraId="4678EF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本合同于</w:t>
      </w:r>
      <w:permStart w:id="44"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日</w:t>
      </w:r>
      <w:permEnd w:id="44"/>
      <w:r>
        <w:rPr>
          <w:rFonts w:hint="eastAsia" w:ascii="仿宋_GB2312" w:hAnsi="仿宋_GB2312" w:eastAsia="仿宋_GB2312" w:cs="仿宋_GB2312"/>
          <w:bCs/>
          <w:color w:val="auto"/>
          <w:sz w:val="32"/>
          <w:szCs w:val="32"/>
          <w:highlight w:val="none"/>
        </w:rPr>
        <w:t>签订。</w:t>
      </w:r>
      <w:bookmarkStart w:id="125" w:name="_Toc351203490"/>
    </w:p>
    <w:p w14:paraId="57EAE11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26" w:name="_Toc31997"/>
      <w:bookmarkStart w:id="127" w:name="_Toc23762"/>
      <w:bookmarkStart w:id="128" w:name="_Toc30401"/>
      <w:bookmarkStart w:id="129" w:name="_Toc9709"/>
      <w:bookmarkStart w:id="130" w:name="_Toc12285"/>
      <w:bookmarkStart w:id="131" w:name="_Toc24835"/>
      <w:bookmarkStart w:id="132" w:name="_Toc11028"/>
      <w:bookmarkStart w:id="133" w:name="_Toc22527"/>
      <w:bookmarkStart w:id="134" w:name="_Toc13863"/>
      <w:bookmarkStart w:id="135" w:name="_Toc29373"/>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val="en-US" w:eastAsia="zh-CN"/>
        </w:rPr>
        <w:t>一</w:t>
      </w:r>
      <w:r>
        <w:rPr>
          <w:rFonts w:hint="eastAsia" w:ascii="黑体" w:hAnsi="黑体" w:eastAsia="黑体" w:cs="黑体"/>
          <w:b w:val="0"/>
          <w:bCs/>
          <w:color w:val="auto"/>
          <w:sz w:val="32"/>
          <w:szCs w:val="32"/>
          <w:highlight w:val="none"/>
        </w:rPr>
        <w:t>、签订地</w:t>
      </w:r>
      <w:bookmarkEnd w:id="125"/>
      <w:r>
        <w:rPr>
          <w:rFonts w:hint="eastAsia" w:ascii="黑体" w:hAnsi="黑体" w:eastAsia="黑体" w:cs="黑体"/>
          <w:b w:val="0"/>
          <w:bCs/>
          <w:color w:val="auto"/>
          <w:sz w:val="32"/>
          <w:szCs w:val="32"/>
          <w:highlight w:val="none"/>
        </w:rPr>
        <w:t>点</w:t>
      </w:r>
      <w:bookmarkEnd w:id="126"/>
      <w:bookmarkEnd w:id="127"/>
      <w:bookmarkEnd w:id="128"/>
      <w:bookmarkEnd w:id="129"/>
      <w:bookmarkEnd w:id="130"/>
      <w:bookmarkEnd w:id="131"/>
      <w:bookmarkEnd w:id="132"/>
      <w:bookmarkEnd w:id="133"/>
      <w:bookmarkEnd w:id="134"/>
      <w:bookmarkEnd w:id="135"/>
    </w:p>
    <w:p w14:paraId="4FFFE2B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本合同在</w:t>
      </w:r>
      <w:permStart w:id="45" w:edGrp="everyone"/>
      <w:r>
        <w:rPr>
          <w:rFonts w:hint="eastAsia" w:ascii="仿宋_GB2312" w:hAnsi="仿宋_GB2312" w:eastAsia="仿宋_GB2312" w:cs="仿宋_GB2312"/>
          <w:bCs/>
          <w:color w:val="auto"/>
          <w:sz w:val="32"/>
          <w:szCs w:val="32"/>
          <w:highlight w:val="none"/>
          <w:u w:val="none"/>
        </w:rPr>
        <w:t>海南省海口市美兰区</w:t>
      </w:r>
      <w:permEnd w:id="45"/>
      <w:r>
        <w:rPr>
          <w:rFonts w:hint="eastAsia" w:ascii="仿宋_GB2312" w:hAnsi="仿宋_GB2312" w:eastAsia="仿宋_GB2312" w:cs="仿宋_GB2312"/>
          <w:bCs/>
          <w:color w:val="auto"/>
          <w:sz w:val="32"/>
          <w:szCs w:val="32"/>
          <w:highlight w:val="none"/>
        </w:rPr>
        <w:t>签订。</w:t>
      </w:r>
      <w:bookmarkStart w:id="136" w:name="_Toc351203491"/>
    </w:p>
    <w:p w14:paraId="5F18AE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37" w:name="_Toc29271"/>
      <w:bookmarkStart w:id="138" w:name="_Toc1244"/>
      <w:bookmarkStart w:id="139" w:name="_Toc25635"/>
      <w:bookmarkStart w:id="140" w:name="_Toc13715"/>
      <w:bookmarkStart w:id="141" w:name="_Toc11240"/>
      <w:bookmarkStart w:id="142" w:name="_Toc2116"/>
      <w:bookmarkStart w:id="143" w:name="_Toc16085"/>
      <w:bookmarkStart w:id="144" w:name="_Toc445"/>
      <w:bookmarkStart w:id="145" w:name="_Toc28442"/>
      <w:bookmarkStart w:id="146" w:name="_Toc17912"/>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eastAsia="zh-CN"/>
        </w:rPr>
        <w:t>二</w:t>
      </w:r>
      <w:r>
        <w:rPr>
          <w:rFonts w:hint="eastAsia" w:ascii="黑体" w:hAnsi="黑体" w:eastAsia="黑体" w:cs="黑体"/>
          <w:b w:val="0"/>
          <w:bCs/>
          <w:color w:val="auto"/>
          <w:sz w:val="32"/>
          <w:szCs w:val="32"/>
          <w:highlight w:val="none"/>
        </w:rPr>
        <w:t>、补充协</w:t>
      </w:r>
      <w:bookmarkEnd w:id="136"/>
      <w:r>
        <w:rPr>
          <w:rFonts w:hint="eastAsia" w:ascii="黑体" w:hAnsi="黑体" w:eastAsia="黑体" w:cs="黑体"/>
          <w:b w:val="0"/>
          <w:bCs/>
          <w:color w:val="auto"/>
          <w:sz w:val="32"/>
          <w:szCs w:val="32"/>
          <w:highlight w:val="none"/>
        </w:rPr>
        <w:t>议</w:t>
      </w:r>
      <w:bookmarkEnd w:id="137"/>
      <w:bookmarkEnd w:id="138"/>
      <w:bookmarkEnd w:id="139"/>
      <w:bookmarkEnd w:id="140"/>
      <w:bookmarkEnd w:id="141"/>
      <w:bookmarkEnd w:id="142"/>
      <w:bookmarkEnd w:id="143"/>
      <w:bookmarkEnd w:id="144"/>
      <w:bookmarkEnd w:id="145"/>
      <w:bookmarkEnd w:id="146"/>
    </w:p>
    <w:p w14:paraId="39F6530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Cs/>
          <w:color w:val="auto"/>
          <w:sz w:val="32"/>
          <w:szCs w:val="32"/>
          <w:highlight w:val="none"/>
        </w:rPr>
        <w:t>合同未尽事宜，合同当事人另行签订补充协议，补充协议是合同的组成部分，与本合同具有同等法律效力，除补充协议明确修改部分，其余应当遵照本合同执行，补充协议与本合同的内容条款如有不一致，以补充协议为准。</w:t>
      </w:r>
      <w:bookmarkStart w:id="147" w:name="_Toc351203492"/>
    </w:p>
    <w:p w14:paraId="125E0B3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48" w:name="_Toc4534"/>
      <w:bookmarkStart w:id="149" w:name="_Toc13398"/>
      <w:bookmarkStart w:id="150" w:name="_Toc32026"/>
      <w:bookmarkStart w:id="151" w:name="_Toc3339"/>
      <w:bookmarkStart w:id="152" w:name="_Toc2189"/>
      <w:bookmarkStart w:id="153" w:name="_Toc16590"/>
      <w:bookmarkStart w:id="154" w:name="_Toc17370"/>
      <w:bookmarkStart w:id="155" w:name="_Toc18456"/>
      <w:bookmarkStart w:id="156" w:name="_Toc30163"/>
      <w:bookmarkStart w:id="157" w:name="_Toc19251"/>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val="en-US" w:eastAsia="zh-CN"/>
        </w:rPr>
        <w:t>三</w:t>
      </w:r>
      <w:r>
        <w:rPr>
          <w:rFonts w:hint="eastAsia" w:ascii="黑体" w:hAnsi="黑体" w:eastAsia="黑体" w:cs="黑体"/>
          <w:b w:val="0"/>
          <w:bCs/>
          <w:color w:val="auto"/>
          <w:sz w:val="32"/>
          <w:szCs w:val="32"/>
          <w:highlight w:val="none"/>
        </w:rPr>
        <w:t>、合同生</w:t>
      </w:r>
      <w:bookmarkEnd w:id="147"/>
      <w:r>
        <w:rPr>
          <w:rFonts w:hint="eastAsia" w:ascii="黑体" w:hAnsi="黑体" w:eastAsia="黑体" w:cs="黑体"/>
          <w:b w:val="0"/>
          <w:bCs/>
          <w:color w:val="auto"/>
          <w:sz w:val="32"/>
          <w:szCs w:val="32"/>
          <w:highlight w:val="none"/>
        </w:rPr>
        <w:t>效</w:t>
      </w:r>
      <w:bookmarkEnd w:id="148"/>
      <w:bookmarkEnd w:id="149"/>
      <w:bookmarkEnd w:id="150"/>
      <w:bookmarkEnd w:id="151"/>
      <w:bookmarkEnd w:id="152"/>
      <w:bookmarkEnd w:id="153"/>
      <w:bookmarkEnd w:id="154"/>
      <w:bookmarkEnd w:id="155"/>
      <w:bookmarkEnd w:id="156"/>
      <w:bookmarkEnd w:id="157"/>
    </w:p>
    <w:p w14:paraId="73D73A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w:t>
      </w:r>
      <w:r>
        <w:rPr>
          <w:rFonts w:hint="eastAsia" w:ascii="仿宋_GB2312" w:hAnsi="仿宋_GB2312" w:eastAsia="仿宋_GB2312" w:cs="仿宋_GB2312"/>
          <w:bCs/>
          <w:color w:val="auto"/>
          <w:sz w:val="32"/>
          <w:szCs w:val="32"/>
          <w:highlight w:val="none"/>
          <w:lang w:val="en-US" w:eastAsia="zh-CN"/>
        </w:rPr>
        <w:t>自</w:t>
      </w:r>
      <w:r>
        <w:rPr>
          <w:rFonts w:hint="eastAsia" w:ascii="仿宋_GB2312" w:hAnsi="仿宋_GB2312" w:eastAsia="仿宋_GB2312" w:cs="仿宋_GB2312"/>
          <w:bCs/>
          <w:color w:val="auto"/>
          <w:sz w:val="32"/>
          <w:szCs w:val="32"/>
          <w:highlight w:val="none"/>
        </w:rPr>
        <w:t>各方法定代表人或其</w:t>
      </w:r>
      <w:r>
        <w:rPr>
          <w:rFonts w:hint="eastAsia" w:ascii="仿宋_GB2312" w:hAnsi="仿宋_GB2312" w:eastAsia="仿宋_GB2312" w:cs="仿宋_GB2312"/>
          <w:bCs/>
          <w:color w:val="auto"/>
          <w:sz w:val="32"/>
          <w:szCs w:val="32"/>
          <w:highlight w:val="none"/>
          <w:lang w:eastAsia="zh-CN"/>
        </w:rPr>
        <w:t>授权代理人</w:t>
      </w:r>
      <w:r>
        <w:rPr>
          <w:rFonts w:hint="eastAsia" w:ascii="仿宋_GB2312" w:hAnsi="仿宋_GB2312" w:eastAsia="仿宋_GB2312" w:cs="仿宋_GB2312"/>
          <w:bCs/>
          <w:color w:val="auto"/>
          <w:sz w:val="32"/>
          <w:szCs w:val="32"/>
          <w:highlight w:val="none"/>
        </w:rPr>
        <w:t>签字并加盖公章/合同章之日起生效。</w:t>
      </w:r>
      <w:r>
        <w:rPr>
          <w:rFonts w:hint="eastAsia" w:ascii="仿宋_GB2312" w:hAnsi="仿宋_GB2312" w:eastAsia="仿宋_GB2312" w:cs="仿宋_GB2312"/>
          <w:bCs/>
          <w:color w:val="auto"/>
          <w:sz w:val="32"/>
          <w:szCs w:val="32"/>
          <w:highlight w:val="none"/>
          <w:lang w:eastAsia="zh-CN"/>
        </w:rPr>
        <w:t>如由授权代理人签订本合同，需提供法人授权委托书及法定代表人、授权代理人身份证明材料和身份证复印件，以上材料均需加盖法人及法定代表人印章</w:t>
      </w:r>
      <w:r>
        <w:rPr>
          <w:rFonts w:hint="eastAsia" w:ascii="仿宋_GB2312" w:hAnsi="仿宋_GB2312" w:eastAsia="仿宋_GB2312" w:cs="仿宋_GB2312"/>
          <w:bCs/>
          <w:color w:val="auto"/>
          <w:sz w:val="32"/>
          <w:szCs w:val="32"/>
          <w:highlight w:val="none"/>
        </w:rPr>
        <w:t>。签章时间不一致的，以最后一方签章时间为准，本合同附件为本合同不可分割之组成部分，与本合同具有同等法律效力，双方应共同遵守附件之各项约定。</w:t>
      </w:r>
    </w:p>
    <w:p w14:paraId="7EAE37B4">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非格式合同或具有格式条款，双方一经签署即视为均已经完全知晓、理解、认可本合同的全部及部分条款，本合同下任何一条无效或不具有强制执行力不代表本合同其他条款同时不具有强制执行力。如果本合同一条或多条约定无效或不具有可执行性，则协议其余条款的效力及可执行性不受影响，除非该等无效或不具有可执行性部分足以破坏本协议的基础目的。</w:t>
      </w:r>
      <w:bookmarkStart w:id="158" w:name="_Toc351203493"/>
    </w:p>
    <w:p w14:paraId="446234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default" w:ascii="黑体" w:hAnsi="黑体" w:eastAsia="黑体" w:cs="黑体"/>
          <w:b w:val="0"/>
          <w:bCs/>
          <w:color w:val="auto"/>
          <w:sz w:val="32"/>
          <w:szCs w:val="32"/>
          <w:highlight w:val="none"/>
          <w:lang w:val="en-US" w:eastAsia="zh-CN"/>
        </w:rPr>
      </w:pPr>
      <w:bookmarkStart w:id="159" w:name="_Toc15012"/>
      <w:bookmarkStart w:id="160" w:name="_Toc15628"/>
      <w:bookmarkStart w:id="161" w:name="_Toc27901"/>
      <w:bookmarkStart w:id="162" w:name="_Toc17763"/>
      <w:bookmarkStart w:id="163" w:name="_Toc2087"/>
      <w:bookmarkStart w:id="164" w:name="_Toc16955"/>
      <w:bookmarkStart w:id="165" w:name="_Toc19515"/>
      <w:bookmarkStart w:id="166" w:name="_Toc13770"/>
      <w:bookmarkStart w:id="167" w:name="_Toc11253"/>
      <w:bookmarkStart w:id="168" w:name="_Toc18028"/>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eastAsia="zh-CN"/>
        </w:rPr>
        <w:t>四</w:t>
      </w:r>
      <w:r>
        <w:rPr>
          <w:rFonts w:hint="eastAsia" w:ascii="黑体" w:hAnsi="黑体" w:eastAsia="黑体" w:cs="黑体"/>
          <w:b w:val="0"/>
          <w:bCs/>
          <w:color w:val="auto"/>
          <w:sz w:val="32"/>
          <w:szCs w:val="32"/>
          <w:highlight w:val="none"/>
        </w:rPr>
        <w:t>、合同份</w:t>
      </w:r>
      <w:bookmarkEnd w:id="158"/>
      <w:r>
        <w:rPr>
          <w:rFonts w:hint="eastAsia" w:ascii="黑体" w:hAnsi="黑体" w:eastAsia="黑体" w:cs="黑体"/>
          <w:b w:val="0"/>
          <w:bCs/>
          <w:color w:val="auto"/>
          <w:sz w:val="32"/>
          <w:szCs w:val="32"/>
          <w:highlight w:val="none"/>
        </w:rPr>
        <w:t>数</w:t>
      </w:r>
      <w:bookmarkEnd w:id="159"/>
      <w:bookmarkEnd w:id="160"/>
      <w:bookmarkEnd w:id="161"/>
      <w:bookmarkEnd w:id="162"/>
      <w:bookmarkEnd w:id="163"/>
      <w:bookmarkEnd w:id="164"/>
      <w:bookmarkEnd w:id="165"/>
      <w:bookmarkEnd w:id="166"/>
      <w:bookmarkEnd w:id="167"/>
      <w:bookmarkEnd w:id="168"/>
      <w:r>
        <w:rPr>
          <w:rFonts w:hint="eastAsia" w:ascii="黑体" w:hAnsi="黑体" w:eastAsia="黑体" w:cs="黑体"/>
          <w:b w:val="0"/>
          <w:bCs/>
          <w:color w:val="auto"/>
          <w:sz w:val="32"/>
          <w:szCs w:val="32"/>
          <w:highlight w:val="none"/>
          <w:lang w:eastAsia="zh-CN"/>
        </w:rPr>
        <w:t>、</w:t>
      </w:r>
      <w:r>
        <w:rPr>
          <w:rFonts w:hint="eastAsia" w:ascii="黑体" w:hAnsi="黑体" w:eastAsia="黑体" w:cs="黑体"/>
          <w:b w:val="0"/>
          <w:bCs/>
          <w:color w:val="auto"/>
          <w:sz w:val="32"/>
          <w:szCs w:val="32"/>
          <w:highlight w:val="none"/>
          <w:lang w:val="en-US" w:eastAsia="zh-CN"/>
        </w:rPr>
        <w:t>通知与送达</w:t>
      </w:r>
    </w:p>
    <w:p w14:paraId="77162F6D">
      <w:pPr>
        <w:keepNext w:val="0"/>
        <w:keepLines w:val="0"/>
        <w:pageBreakBefore w:val="0"/>
        <w:kinsoku/>
        <w:wordWrap/>
        <w:overflowPunct/>
        <w:topLinePunct w:val="0"/>
        <w:bidi w:val="0"/>
        <w:snapToGrid/>
        <w:spacing w:line="560" w:lineRule="exact"/>
        <w:ind w:left="1519" w:leftChars="266" w:hanging="960" w:hangingChars="300"/>
        <w:jc w:val="both"/>
        <w:textAlignment w:val="auto"/>
        <w:rPr>
          <w:rFonts w:hint="eastAsia" w:ascii="仿宋_GB2312" w:hAnsi="仿宋_GB2312" w:eastAsia="仿宋_GB2312" w:cs="仿宋_GB2312"/>
          <w:bCs/>
          <w:color w:val="auto"/>
          <w:sz w:val="32"/>
          <w:szCs w:val="32"/>
          <w:highlight w:val="none"/>
          <w:lang w:eastAsia="zh-CN"/>
        </w:rPr>
      </w:pPr>
      <w:r>
        <w:rPr>
          <w:rFonts w:hint="eastAsia" w:ascii="仿宋_GB2312" w:hAnsi="仿宋_GB2312" w:eastAsia="仿宋_GB2312" w:cs="仿宋_GB2312"/>
          <w:bCs/>
          <w:color w:val="auto"/>
          <w:sz w:val="32"/>
          <w:szCs w:val="32"/>
          <w:highlight w:val="none"/>
        </w:rPr>
        <w:t>本合同一式</w:t>
      </w:r>
      <w:permStart w:id="46" w:edGrp="everyone"/>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u w:val="single"/>
          <w:lang w:val="en-US" w:eastAsia="zh-CN"/>
        </w:rPr>
        <w:t xml:space="preserve">4 </w:t>
      </w:r>
      <w:permEnd w:id="46"/>
      <w:r>
        <w:rPr>
          <w:rFonts w:hint="eastAsia" w:ascii="仿宋_GB2312" w:hAnsi="仿宋_GB2312" w:eastAsia="仿宋_GB2312" w:cs="仿宋_GB2312"/>
          <w:bCs/>
          <w:color w:val="auto"/>
          <w:sz w:val="32"/>
          <w:szCs w:val="32"/>
          <w:highlight w:val="none"/>
        </w:rPr>
        <w:t>份，均具有同等法律效力，发包人执</w:t>
      </w:r>
      <w:permStart w:id="47" w:edGrp="everyone"/>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u w:val="single"/>
          <w:lang w:val="en-US" w:eastAsia="zh-CN"/>
        </w:rPr>
        <w:t>3</w:t>
      </w:r>
      <w:r>
        <w:rPr>
          <w:rFonts w:hint="eastAsia" w:ascii="仿宋_GB2312" w:hAnsi="仿宋_GB2312" w:eastAsia="仿宋_GB2312" w:cs="仿宋_GB2312"/>
          <w:bCs/>
          <w:color w:val="auto"/>
          <w:sz w:val="32"/>
          <w:szCs w:val="32"/>
          <w:highlight w:val="none"/>
          <w:u w:val="single"/>
        </w:rPr>
        <w:t xml:space="preserve"> </w:t>
      </w:r>
      <w:permEnd w:id="47"/>
      <w:r>
        <w:rPr>
          <w:rFonts w:hint="eastAsia" w:ascii="仿宋_GB2312" w:hAnsi="仿宋_GB2312" w:eastAsia="仿宋_GB2312" w:cs="仿宋_GB2312"/>
          <w:bCs/>
          <w:color w:val="auto"/>
          <w:sz w:val="32"/>
          <w:szCs w:val="32"/>
          <w:highlight w:val="none"/>
        </w:rPr>
        <w:t>份</w:t>
      </w:r>
      <w:r>
        <w:rPr>
          <w:rFonts w:hint="eastAsia" w:ascii="仿宋_GB2312" w:hAnsi="仿宋_GB2312" w:eastAsia="仿宋_GB2312" w:cs="仿宋_GB2312"/>
          <w:bCs/>
          <w:color w:val="auto"/>
          <w:sz w:val="32"/>
          <w:szCs w:val="32"/>
          <w:highlight w:val="none"/>
          <w:lang w:eastAsia="zh-CN"/>
        </w:rPr>
        <w:t>，</w:t>
      </w:r>
    </w:p>
    <w:p w14:paraId="4B7D6C96">
      <w:pPr>
        <w:keepNext w:val="0"/>
        <w:keepLines w:val="0"/>
        <w:pageBreakBefore w:val="0"/>
        <w:kinsoku/>
        <w:wordWrap/>
        <w:overflowPunct/>
        <w:topLinePunct w:val="0"/>
        <w:bidi w:val="0"/>
        <w:snapToGrid/>
        <w:spacing w:line="560" w:lineRule="exact"/>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承包人执</w:t>
      </w:r>
      <w:permStart w:id="48" w:edGrp="everyone"/>
      <w:r>
        <w:rPr>
          <w:rFonts w:hint="eastAsia" w:ascii="仿宋_GB2312" w:hAnsi="仿宋_GB2312" w:eastAsia="仿宋_GB2312" w:cs="仿宋_GB2312"/>
          <w:bCs/>
          <w:color w:val="auto"/>
          <w:sz w:val="32"/>
          <w:szCs w:val="32"/>
          <w:highlight w:val="none"/>
          <w:u w:val="none"/>
        </w:rPr>
        <w:t xml:space="preserve"> </w:t>
      </w:r>
      <w:r>
        <w:rPr>
          <w:rFonts w:hint="eastAsia" w:ascii="仿宋_GB2312" w:hAnsi="仿宋_GB2312" w:eastAsia="仿宋_GB2312" w:cs="仿宋_GB2312"/>
          <w:bCs/>
          <w:color w:val="auto"/>
          <w:sz w:val="32"/>
          <w:szCs w:val="32"/>
          <w:highlight w:val="none"/>
          <w:u w:val="none"/>
          <w:lang w:val="en-US" w:eastAsia="zh-CN"/>
        </w:rPr>
        <w:t xml:space="preserve">1 </w:t>
      </w:r>
      <w:permEnd w:id="48"/>
      <w:r>
        <w:rPr>
          <w:rFonts w:hint="eastAsia" w:ascii="仿宋_GB2312" w:hAnsi="仿宋_GB2312" w:eastAsia="仿宋_GB2312" w:cs="仿宋_GB2312"/>
          <w:bCs/>
          <w:color w:val="auto"/>
          <w:sz w:val="32"/>
          <w:szCs w:val="32"/>
          <w:highlight w:val="none"/>
        </w:rPr>
        <w:t>份。</w:t>
      </w:r>
    </w:p>
    <w:p w14:paraId="1FE748D6">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1.甲乙</w:t>
      </w:r>
      <w:r>
        <w:rPr>
          <w:rFonts w:ascii="仿宋_GB2312" w:hAnsi="仿宋_GB2312" w:eastAsia="仿宋_GB2312" w:cs="仿宋_GB2312"/>
          <w:sz w:val="32"/>
          <w:szCs w:val="32"/>
        </w:rPr>
        <w:t>双方确认各自的合法有效送达地址及联系方式如下（合同履行及争议解决过程中均可按照下列方式进行送达）：</w:t>
      </w:r>
    </w:p>
    <w:p w14:paraId="1EAEBCFD">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甲方：</w:t>
      </w:r>
      <w:permStart w:id="49" w:edGrp="everyone"/>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海南省桂林洋公用事业发展有限公司</w:t>
      </w:r>
      <w:r>
        <w:rPr>
          <w:rFonts w:hint="eastAsia" w:hAnsi="仿宋_GB2312" w:cs="仿宋_GB2312"/>
          <w:sz w:val="32"/>
          <w:szCs w:val="32"/>
          <w:lang w:val="en-US" w:eastAsia="zh-CN"/>
        </w:rPr>
        <w:t xml:space="preserve"> </w:t>
      </w:r>
    </w:p>
    <w:permEnd w:id="49"/>
    <w:p w14:paraId="33A30246">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送达地址：</w:t>
      </w:r>
      <w:permStart w:id="50" w:edGrp="everyone"/>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rPr>
        <w:t>海口市桂林洋经济开发区兴洋大道94号</w:t>
      </w:r>
      <w:r>
        <w:rPr>
          <w:rFonts w:hint="eastAsia" w:hAnsi="仿宋_GB2312" w:cs="仿宋_GB2312"/>
          <w:sz w:val="32"/>
          <w:szCs w:val="32"/>
          <w:lang w:val="en-US" w:eastAsia="zh-CN"/>
        </w:rPr>
        <w:t xml:space="preserve"> </w:t>
      </w:r>
    </w:p>
    <w:permEnd w:id="50"/>
    <w:p w14:paraId="16EDD732">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收件人：</w:t>
      </w:r>
      <w:permStart w:id="51" w:edGrp="everyone"/>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林声淇</w:t>
      </w:r>
    </w:p>
    <w:permEnd w:id="51"/>
    <w:p w14:paraId="7F3383F5">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联系方式：</w:t>
      </w:r>
      <w:permStart w:id="52" w:edGrp="everyone"/>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18789903990</w:t>
      </w:r>
      <w:r>
        <w:rPr>
          <w:rFonts w:hint="eastAsia" w:hAnsi="仿宋_GB2312" w:cs="仿宋_GB2312"/>
          <w:sz w:val="32"/>
          <w:szCs w:val="32"/>
          <w:lang w:val="en-US" w:eastAsia="zh-CN"/>
        </w:rPr>
        <w:t xml:space="preserve"> </w:t>
      </w:r>
    </w:p>
    <w:permEnd w:id="52"/>
    <w:p w14:paraId="0252926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乙方：</w:t>
      </w:r>
      <w:permStart w:id="53" w:edGrp="everyone"/>
      <w:r>
        <w:rPr>
          <w:rFonts w:hint="eastAsia" w:hAnsi="仿宋_GB2312" w:cs="仿宋_GB2312"/>
          <w:sz w:val="32"/>
          <w:szCs w:val="32"/>
          <w:lang w:val="en-US" w:eastAsia="zh-CN"/>
        </w:rPr>
        <w:t xml:space="preserve">                 </w:t>
      </w:r>
    </w:p>
    <w:permEnd w:id="53"/>
    <w:p w14:paraId="5D82B740">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送达地址：</w:t>
      </w:r>
      <w:permStart w:id="54" w:edGrp="everyone"/>
      <w:r>
        <w:rPr>
          <w:rFonts w:hint="eastAsia" w:hAnsi="仿宋_GB2312" w:cs="仿宋_GB2312"/>
          <w:sz w:val="32"/>
          <w:szCs w:val="32"/>
          <w:lang w:val="en-US" w:eastAsia="zh-CN"/>
        </w:rPr>
        <w:t xml:space="preserve">              </w:t>
      </w:r>
    </w:p>
    <w:permEnd w:id="54"/>
    <w:p w14:paraId="4BE5C42E">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收件人：</w:t>
      </w:r>
      <w:permStart w:id="55" w:edGrp="everyone"/>
      <w:r>
        <w:rPr>
          <w:rFonts w:hint="eastAsia" w:hAnsi="仿宋_GB2312" w:cs="仿宋_GB2312"/>
          <w:sz w:val="32"/>
          <w:szCs w:val="32"/>
          <w:lang w:val="en-US" w:eastAsia="zh-CN"/>
        </w:rPr>
        <w:t xml:space="preserve">              </w:t>
      </w:r>
    </w:p>
    <w:permEnd w:id="55"/>
    <w:p w14:paraId="1454407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联系方式：</w:t>
      </w:r>
      <w:permStart w:id="56" w:edGrp="everyone"/>
      <w:r>
        <w:rPr>
          <w:rFonts w:hint="eastAsia" w:hAnsi="仿宋_GB2312" w:cs="仿宋_GB2312"/>
          <w:sz w:val="32"/>
          <w:szCs w:val="32"/>
          <w:lang w:val="en-US" w:eastAsia="zh-CN"/>
        </w:rPr>
        <w:t xml:space="preserve">             </w:t>
      </w:r>
    </w:p>
    <w:permEnd w:id="56"/>
    <w:p w14:paraId="64B06622">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一方变更名称、地址、联系人或联系方式的，应当在变更后</w:t>
      </w:r>
      <w:permStart w:id="57" w:edGrp="everyone"/>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permEnd w:id="57"/>
      <w:r>
        <w:rPr>
          <w:rFonts w:ascii="仿宋_GB2312" w:hAnsi="仿宋_GB2312" w:eastAsia="仿宋_GB2312" w:cs="仿宋_GB2312"/>
          <w:sz w:val="32"/>
          <w:szCs w:val="32"/>
        </w:rPr>
        <w:t>日内及时书面通知对方当事人，对方当事人实际收到变更通知前的送达仍为有效送达，</w:t>
      </w:r>
      <w:r>
        <w:rPr>
          <w:rFonts w:hint="eastAsia" w:ascii="仿宋_GB2312" w:hAnsi="仿宋_GB2312" w:eastAsia="仿宋_GB2312" w:cs="仿宋_GB2312"/>
          <w:sz w:val="32"/>
          <w:szCs w:val="32"/>
        </w:rPr>
        <w:t>电子</w:t>
      </w:r>
      <w:r>
        <w:rPr>
          <w:rFonts w:ascii="仿宋_GB2312" w:hAnsi="仿宋_GB2312" w:eastAsia="仿宋_GB2312" w:cs="仿宋_GB2312"/>
          <w:sz w:val="32"/>
          <w:szCs w:val="32"/>
        </w:rPr>
        <w:t>送达与书面送达具有同等法律效力。变更方未及时通知的，对方当事人按照变更前的信息进行送达的仍视为有效送达，因此产生的不利后果由变更方承担。</w:t>
      </w:r>
    </w:p>
    <w:p w14:paraId="5FCB4228">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一方向另一方送达文件，以被送达方的签收日期作为送达日期。通过快递方式送达的，以快递签收日期为送达</w:t>
      </w:r>
      <w:r>
        <w:rPr>
          <w:rFonts w:hint="eastAsia" w:ascii="仿宋_GB2312" w:hAnsi="仿宋_GB2312" w:eastAsia="仿宋_GB2312" w:cs="仿宋_GB2312"/>
          <w:sz w:val="32"/>
          <w:szCs w:val="32"/>
        </w:rPr>
        <w:t>日期</w:t>
      </w:r>
      <w:r>
        <w:rPr>
          <w:rFonts w:ascii="仿宋_GB2312" w:hAnsi="仿宋_GB2312" w:eastAsia="仿宋_GB2312" w:cs="仿宋_GB2312"/>
          <w:sz w:val="32"/>
          <w:szCs w:val="32"/>
        </w:rPr>
        <w:t>。被送达方拒收或无法送达的，由交邮后第</w:t>
      </w:r>
      <w:r>
        <w:rPr>
          <w:rFonts w:hint="eastAsia" w:ascii="仿宋_GB2312" w:hAnsi="仿宋_GB2312" w:eastAsia="仿宋_GB2312" w:cs="仿宋_GB2312"/>
          <w:sz w:val="32"/>
          <w:szCs w:val="32"/>
          <w:lang w:val="en-US" w:eastAsia="zh-CN"/>
        </w:rPr>
        <w:t>7</w:t>
      </w:r>
      <w:r>
        <w:rPr>
          <w:rFonts w:ascii="仿宋_GB2312" w:hAnsi="仿宋_GB2312" w:eastAsia="仿宋_GB2312" w:cs="仿宋_GB2312"/>
          <w:sz w:val="32"/>
          <w:szCs w:val="32"/>
        </w:rPr>
        <w:t>日视为已经送达。通过电子文件送达的，自前述电子文件内容在发送方正确填写地址</w:t>
      </w:r>
      <w:r>
        <w:rPr>
          <w:rFonts w:hint="eastAsia" w:ascii="仿宋_GB2312" w:hAnsi="仿宋_GB2312" w:eastAsia="仿宋_GB2312" w:cs="仿宋_GB2312"/>
          <w:sz w:val="32"/>
          <w:szCs w:val="32"/>
        </w:rPr>
        <w:t>且</w:t>
      </w:r>
      <w:r>
        <w:rPr>
          <w:rFonts w:ascii="仿宋_GB2312" w:hAnsi="仿宋_GB2312" w:eastAsia="仿宋_GB2312" w:cs="仿宋_GB2312"/>
          <w:sz w:val="32"/>
          <w:szCs w:val="32"/>
        </w:rPr>
        <w:t>被系统退回的情况下，自文件进入对方数据电文接收系统即视为送达，若送达日为非工作日，则在下一个工作日视为已经送达。</w:t>
      </w:r>
    </w:p>
    <w:p w14:paraId="7E854BF3">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本条款为独立系款，不受合同整体或其他</w:t>
      </w:r>
      <w:r>
        <w:rPr>
          <w:rFonts w:hint="eastAsia" w:ascii="仿宋_GB2312" w:hAnsi="仿宋_GB2312" w:eastAsia="仿宋_GB2312" w:cs="仿宋_GB2312"/>
          <w:sz w:val="32"/>
          <w:szCs w:val="32"/>
        </w:rPr>
        <w:t>条款</w:t>
      </w:r>
      <w:r>
        <w:rPr>
          <w:rFonts w:ascii="仿宋_GB2312" w:hAnsi="仿宋_GB2312" w:eastAsia="仿宋_GB2312" w:cs="仿宋_GB2312"/>
          <w:sz w:val="32"/>
          <w:szCs w:val="32"/>
        </w:rPr>
        <w:t>的效力的影响，始终有效。</w:t>
      </w:r>
      <w:bookmarkStart w:id="169" w:name="_Toc351203494"/>
      <w:bookmarkStart w:id="170" w:name="_Toc31512"/>
      <w:bookmarkStart w:id="171" w:name="_Toc11576"/>
      <w:bookmarkStart w:id="172" w:name="_Toc21796"/>
      <w:bookmarkStart w:id="173" w:name="_Toc14230"/>
      <w:bookmarkStart w:id="174" w:name="_Toc17895"/>
    </w:p>
    <w:p w14:paraId="589FE5D8">
      <w:pPr>
        <w:pStyle w:val="16"/>
        <w:spacing w:line="576" w:lineRule="exact"/>
        <w:ind w:firstLine="600"/>
        <w:jc w:val="both"/>
        <w:rPr>
          <w:rFonts w:hint="eastAsia" w:ascii="仿宋_GB2312" w:hAnsi="仿宋_GB2312" w:eastAsia="仿宋_GB2312" w:cs="仿宋_GB2312"/>
          <w:sz w:val="32"/>
          <w:szCs w:val="32"/>
          <w:highlight w:val="none"/>
        </w:rPr>
      </w:pPr>
    </w:p>
    <w:p w14:paraId="5EC132D3">
      <w:pPr>
        <w:pStyle w:val="16"/>
        <w:spacing w:line="576" w:lineRule="exact"/>
        <w:ind w:firstLine="600"/>
        <w:jc w:val="both"/>
        <w:rPr>
          <w:rFonts w:hint="eastAsia" w:ascii="仿宋_GB2312" w:hAnsi="仿宋_GB2312" w:eastAsia="仿宋_GB2312" w:cs="仿宋_GB2312"/>
          <w:sz w:val="32"/>
          <w:szCs w:val="32"/>
          <w:highlight w:val="none"/>
        </w:rPr>
      </w:pPr>
    </w:p>
    <w:p w14:paraId="32EF8190">
      <w:pPr>
        <w:pStyle w:val="16"/>
        <w:spacing w:line="576" w:lineRule="exact"/>
        <w:ind w:firstLine="600"/>
        <w:jc w:val="both"/>
        <w:rPr>
          <w:rFonts w:hint="eastAsia" w:ascii="仿宋_GB2312" w:hAnsi="仿宋_GB2312" w:eastAsia="仿宋_GB2312" w:cs="仿宋_GB2312"/>
          <w:sz w:val="32"/>
          <w:szCs w:val="32"/>
          <w:highlight w:val="none"/>
        </w:rPr>
      </w:pPr>
    </w:p>
    <w:p w14:paraId="4005BCB0">
      <w:pPr>
        <w:pStyle w:val="16"/>
        <w:spacing w:line="576" w:lineRule="exact"/>
        <w:ind w:firstLine="600"/>
        <w:jc w:val="both"/>
        <w:rPr>
          <w:rFonts w:hint="eastAsia" w:ascii="仿宋_GB2312" w:hAnsi="仿宋_GB2312" w:eastAsia="仿宋_GB2312" w:cs="仿宋_GB2312"/>
          <w:sz w:val="32"/>
          <w:szCs w:val="32"/>
          <w:highlight w:val="none"/>
        </w:rPr>
      </w:pPr>
    </w:p>
    <w:p w14:paraId="50FB6E4E">
      <w:pPr>
        <w:pStyle w:val="16"/>
        <w:spacing w:line="576" w:lineRule="exact"/>
        <w:ind w:firstLine="600"/>
        <w:jc w:val="both"/>
        <w:rPr>
          <w:rFonts w:hint="eastAsia" w:ascii="仿宋_GB2312" w:hAnsi="仿宋_GB2312" w:eastAsia="仿宋_GB2312" w:cs="仿宋_GB2312"/>
          <w:sz w:val="32"/>
          <w:szCs w:val="32"/>
          <w:highlight w:val="none"/>
        </w:rPr>
      </w:pPr>
    </w:p>
    <w:p w14:paraId="68DA92A9">
      <w:pPr>
        <w:pStyle w:val="16"/>
        <w:spacing w:line="576" w:lineRule="exact"/>
        <w:ind w:firstLine="600"/>
        <w:jc w:val="both"/>
        <w:rPr>
          <w:rFonts w:hint="eastAsia" w:ascii="仿宋_GB2312" w:hAnsi="仿宋_GB2312" w:eastAsia="仿宋_GB2312" w:cs="仿宋_GB2312"/>
          <w:sz w:val="32"/>
          <w:szCs w:val="32"/>
          <w:highlight w:val="none"/>
        </w:rPr>
      </w:pPr>
    </w:p>
    <w:tbl>
      <w:tblPr>
        <w:tblStyle w:val="13"/>
        <w:tblW w:w="9463" w:type="dxa"/>
        <w:jc w:val="center"/>
        <w:tblLayout w:type="autofit"/>
        <w:tblCellMar>
          <w:top w:w="0" w:type="dxa"/>
          <w:left w:w="108" w:type="dxa"/>
          <w:bottom w:w="0" w:type="dxa"/>
          <w:right w:w="108" w:type="dxa"/>
        </w:tblCellMar>
      </w:tblPr>
      <w:tblGrid>
        <w:gridCol w:w="4854"/>
        <w:gridCol w:w="4609"/>
      </w:tblGrid>
      <w:tr w14:paraId="5649A604">
        <w:tblPrEx>
          <w:tblCellMar>
            <w:top w:w="0" w:type="dxa"/>
            <w:left w:w="108" w:type="dxa"/>
            <w:bottom w:w="0" w:type="dxa"/>
            <w:right w:w="108" w:type="dxa"/>
          </w:tblCellMar>
        </w:tblPrEx>
        <w:trPr>
          <w:trHeight w:val="850" w:hRule="atLeast"/>
          <w:jc w:val="center"/>
        </w:trPr>
        <w:tc>
          <w:tcPr>
            <w:tcW w:w="4854" w:type="dxa"/>
            <w:noWrap w:val="0"/>
            <w:vAlign w:val="top"/>
          </w:tcPr>
          <w:p w14:paraId="5E00E537">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permStart w:id="58" w:edGrp="everyone"/>
            <w:r>
              <w:rPr>
                <w:rFonts w:hint="eastAsia" w:ascii="仿宋_GB2312" w:hAnsi="仿宋_GB2312" w:eastAsia="仿宋_GB2312" w:cs="仿宋_GB2312"/>
                <w:color w:val="000000"/>
                <w:sz w:val="32"/>
                <w:szCs w:val="32"/>
                <w:highlight w:val="none"/>
              </w:rPr>
              <w:t>发包人：（盖章）</w:t>
            </w:r>
            <w:r>
              <w:rPr>
                <w:rFonts w:hint="eastAsia" w:ascii="仿宋_GB2312" w:hAnsi="仿宋_GB2312" w:eastAsia="仿宋_GB2312" w:cs="仿宋_GB2312"/>
                <w:color w:val="000000"/>
                <w:sz w:val="32"/>
                <w:szCs w:val="32"/>
                <w:highlight w:val="none"/>
                <w:lang w:val="en-US" w:eastAsia="zh-CN"/>
              </w:rPr>
              <w:t>海南省桂林洋公用事业发展有限公司</w:t>
            </w:r>
          </w:p>
        </w:tc>
        <w:tc>
          <w:tcPr>
            <w:tcW w:w="4609" w:type="dxa"/>
            <w:noWrap w:val="0"/>
            <w:vAlign w:val="top"/>
          </w:tcPr>
          <w:p w14:paraId="46DFCA44">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承包人：（盖章）</w:t>
            </w:r>
          </w:p>
        </w:tc>
      </w:tr>
      <w:tr w14:paraId="727E8EB4">
        <w:tblPrEx>
          <w:tblCellMar>
            <w:top w:w="0" w:type="dxa"/>
            <w:left w:w="108" w:type="dxa"/>
            <w:bottom w:w="0" w:type="dxa"/>
            <w:right w:w="108" w:type="dxa"/>
          </w:tblCellMar>
        </w:tblPrEx>
        <w:trPr>
          <w:trHeight w:val="1345" w:hRule="atLeast"/>
          <w:jc w:val="center"/>
        </w:trPr>
        <w:tc>
          <w:tcPr>
            <w:tcW w:w="4854" w:type="dxa"/>
            <w:noWrap w:val="0"/>
            <w:vAlign w:val="top"/>
          </w:tcPr>
          <w:p w14:paraId="5D59D1FD">
            <w:pPr>
              <w:adjustRightInd/>
              <w:snapToGrid/>
              <w:spacing w:line="576" w:lineRule="exact"/>
              <w:ind w:firstLine="32" w:firstLineChars="1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法定代表人或其</w:t>
            </w:r>
            <w:r>
              <w:rPr>
                <w:rFonts w:hint="eastAsia" w:ascii="仿宋_GB2312" w:hAnsi="仿宋_GB2312" w:eastAsia="仿宋_GB2312" w:cs="仿宋_GB2312"/>
                <w:sz w:val="32"/>
                <w:szCs w:val="32"/>
                <w:highlight w:val="none"/>
                <w:lang w:val="en-US" w:eastAsia="zh-CN" w:bidi="ar"/>
              </w:rPr>
              <w:t>授权</w:t>
            </w:r>
            <w:r>
              <w:rPr>
                <w:rFonts w:hint="eastAsia" w:ascii="仿宋_GB2312" w:hAnsi="仿宋_GB2312" w:eastAsia="仿宋_GB2312" w:cs="仿宋_GB2312"/>
                <w:sz w:val="32"/>
                <w:szCs w:val="32"/>
                <w:highlight w:val="none"/>
                <w:lang w:bidi="ar"/>
              </w:rPr>
              <w:t>代理人：</w:t>
            </w:r>
          </w:p>
          <w:p w14:paraId="1D0BFCF0">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（签字或盖章）</w:t>
            </w:r>
          </w:p>
          <w:p w14:paraId="161F4B94">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经办人：（签字）</w:t>
            </w:r>
          </w:p>
        </w:tc>
        <w:tc>
          <w:tcPr>
            <w:tcW w:w="4609" w:type="dxa"/>
            <w:noWrap w:val="0"/>
            <w:vAlign w:val="top"/>
          </w:tcPr>
          <w:p w14:paraId="5D208170">
            <w:pPr>
              <w:adjustRightInd/>
              <w:snapToGrid/>
              <w:spacing w:line="576" w:lineRule="exact"/>
              <w:ind w:firstLine="32" w:firstLineChars="1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法定代表人或其</w:t>
            </w:r>
            <w:r>
              <w:rPr>
                <w:rFonts w:hint="eastAsia" w:ascii="仿宋_GB2312" w:hAnsi="仿宋_GB2312" w:eastAsia="仿宋_GB2312" w:cs="仿宋_GB2312"/>
                <w:sz w:val="32"/>
                <w:szCs w:val="32"/>
                <w:highlight w:val="none"/>
                <w:lang w:val="en-US" w:eastAsia="zh-CN" w:bidi="ar"/>
              </w:rPr>
              <w:t>授权</w:t>
            </w:r>
            <w:r>
              <w:rPr>
                <w:rFonts w:hint="eastAsia" w:ascii="仿宋_GB2312" w:hAnsi="仿宋_GB2312" w:eastAsia="仿宋_GB2312" w:cs="仿宋_GB2312"/>
                <w:sz w:val="32"/>
                <w:szCs w:val="32"/>
                <w:highlight w:val="none"/>
                <w:lang w:bidi="ar"/>
              </w:rPr>
              <w:t>代理人：</w:t>
            </w:r>
          </w:p>
          <w:p w14:paraId="2CBBD00B">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（签字或盖章）</w:t>
            </w:r>
          </w:p>
          <w:p w14:paraId="261FD0B2">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 xml:space="preserve">经办人：（签字）    </w:t>
            </w:r>
          </w:p>
        </w:tc>
      </w:tr>
      <w:tr w14:paraId="0D0B6F38">
        <w:tblPrEx>
          <w:tblCellMar>
            <w:top w:w="0" w:type="dxa"/>
            <w:left w:w="108" w:type="dxa"/>
            <w:bottom w:w="0" w:type="dxa"/>
            <w:right w:w="108" w:type="dxa"/>
          </w:tblCellMar>
        </w:tblPrEx>
        <w:trPr>
          <w:jc w:val="center"/>
        </w:trPr>
        <w:tc>
          <w:tcPr>
            <w:tcW w:w="9463" w:type="dxa"/>
            <w:gridSpan w:val="2"/>
            <w:noWrap w:val="0"/>
            <w:vAlign w:val="top"/>
          </w:tcPr>
          <w:p w14:paraId="511D0343">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签订时间：     年     月      日</w:t>
            </w:r>
          </w:p>
        </w:tc>
      </w:tr>
      <w:permEnd w:id="58"/>
    </w:tbl>
    <w:p w14:paraId="37355996">
      <w:pPr>
        <w:jc w:val="center"/>
        <w:outlineLvl w:val="0"/>
        <w:rPr>
          <w:rFonts w:ascii="仿宋" w:hAnsi="仿宋" w:eastAsia="仿宋" w:cs="仿宋"/>
          <w:color w:val="auto"/>
          <w:sz w:val="28"/>
          <w:szCs w:val="28"/>
          <w:highlight w:val="none"/>
        </w:rPr>
      </w:pPr>
      <w:r>
        <w:rPr>
          <w:rFonts w:ascii="宋体" w:hAnsi="宋体"/>
        </w:rPr>
        <w:br w:type="page"/>
      </w:r>
      <w:bookmarkStart w:id="175" w:name="_Toc7452"/>
      <w:bookmarkStart w:id="176" w:name="_Toc18772"/>
      <w:bookmarkStart w:id="177" w:name="_Toc26251"/>
      <w:bookmarkStart w:id="178" w:name="_Toc24410"/>
      <w:bookmarkStart w:id="179" w:name="_Toc29768"/>
      <w:r>
        <w:rPr>
          <w:rFonts w:hint="eastAsia" w:ascii="方正小标宋简体" w:hAnsi="方正小标宋简体" w:eastAsia="方正小标宋简体" w:cs="方正小标宋简体"/>
          <w:b w:val="0"/>
          <w:bCs w:val="0"/>
          <w:color w:val="auto"/>
          <w:sz w:val="44"/>
          <w:szCs w:val="44"/>
          <w:highlight w:val="none"/>
        </w:rPr>
        <w:t>第二部分 通用合同条</w:t>
      </w:r>
      <w:bookmarkEnd w:id="169"/>
      <w:bookmarkStart w:id="180" w:name="_Toc337558727"/>
      <w:r>
        <w:rPr>
          <w:rFonts w:hint="eastAsia" w:ascii="方正小标宋简体" w:hAnsi="方正小标宋简体" w:eastAsia="方正小标宋简体" w:cs="方正小标宋简体"/>
          <w:b w:val="0"/>
          <w:bCs w:val="0"/>
          <w:color w:val="auto"/>
          <w:sz w:val="44"/>
          <w:szCs w:val="44"/>
          <w:highlight w:val="none"/>
        </w:rPr>
        <w:t>款</w:t>
      </w:r>
      <w:bookmarkEnd w:id="170"/>
      <w:bookmarkEnd w:id="171"/>
      <w:bookmarkEnd w:id="172"/>
      <w:bookmarkEnd w:id="173"/>
      <w:bookmarkEnd w:id="174"/>
      <w:bookmarkEnd w:id="175"/>
      <w:bookmarkEnd w:id="176"/>
      <w:bookmarkEnd w:id="177"/>
      <w:bookmarkEnd w:id="178"/>
      <w:bookmarkEnd w:id="179"/>
      <w:bookmarkStart w:id="181" w:name="_Toc351203495"/>
    </w:p>
    <w:p w14:paraId="77E84933">
      <w:pPr>
        <w:spacing w:line="576" w:lineRule="exact"/>
        <w:jc w:val="both"/>
        <w:outlineLvl w:val="1"/>
        <w:rPr>
          <w:rFonts w:hint="eastAsia" w:ascii="仿宋_GB2312" w:hAnsi="仿宋_GB2312" w:eastAsia="仿宋_GB2312" w:cs="仿宋_GB2312"/>
          <w:color w:val="auto"/>
          <w:sz w:val="32"/>
          <w:szCs w:val="32"/>
          <w:highlight w:val="none"/>
        </w:rPr>
      </w:pPr>
      <w:bookmarkStart w:id="182" w:name="_Toc26068"/>
      <w:bookmarkStart w:id="183" w:name="_Toc24130"/>
      <w:bookmarkStart w:id="184" w:name="_Toc4061"/>
      <w:bookmarkStart w:id="185" w:name="_Toc26210"/>
      <w:bookmarkStart w:id="186" w:name="_Toc20780"/>
      <w:bookmarkStart w:id="187" w:name="_Toc32322"/>
      <w:bookmarkStart w:id="188" w:name="_Toc20242"/>
      <w:bookmarkStart w:id="189" w:name="_Toc1785"/>
      <w:bookmarkStart w:id="190" w:name="_Toc27703"/>
      <w:bookmarkStart w:id="191" w:name="_Toc11465"/>
      <w:r>
        <w:rPr>
          <w:rFonts w:hint="eastAsia" w:ascii="仿宋_GB2312" w:hAnsi="仿宋_GB2312" w:eastAsia="仿宋_GB2312" w:cs="仿宋_GB2312"/>
          <w:color w:val="auto"/>
          <w:sz w:val="32"/>
          <w:szCs w:val="32"/>
          <w:highlight w:val="none"/>
        </w:rPr>
        <w:t>1</w:t>
      </w:r>
      <w:bookmarkStart w:id="192" w:name="_Toc303538975"/>
      <w:bookmarkEnd w:id="192"/>
      <w:bookmarkStart w:id="193" w:name="_Toc303538974"/>
      <w:bookmarkEnd w:id="193"/>
      <w:bookmarkStart w:id="194" w:name="_Toc303538976"/>
      <w:bookmarkEnd w:id="194"/>
      <w:bookmarkStart w:id="195" w:name="_Toc303538973"/>
      <w:bookmarkEnd w:id="195"/>
      <w:bookmarkStart w:id="196" w:name="_Toc303538972"/>
      <w:bookmarkEnd w:id="196"/>
      <w:bookmarkStart w:id="197" w:name="_Toc296503027"/>
      <w:bookmarkStart w:id="198" w:name="_Toc296346528"/>
      <w:r>
        <w:rPr>
          <w:rFonts w:hint="eastAsia" w:ascii="仿宋_GB2312" w:hAnsi="仿宋_GB2312" w:eastAsia="仿宋_GB2312" w:cs="仿宋_GB2312"/>
          <w:color w:val="auto"/>
          <w:sz w:val="32"/>
          <w:szCs w:val="32"/>
          <w:highlight w:val="none"/>
        </w:rPr>
        <w:t>. 一般约</w:t>
      </w:r>
      <w:bookmarkEnd w:id="180"/>
      <w:bookmarkEnd w:id="181"/>
      <w:bookmarkEnd w:id="197"/>
      <w:bookmarkEnd w:id="198"/>
      <w:r>
        <w:rPr>
          <w:rFonts w:hint="eastAsia" w:ascii="仿宋_GB2312" w:hAnsi="仿宋_GB2312" w:eastAsia="仿宋_GB2312" w:cs="仿宋_GB2312"/>
          <w:color w:val="auto"/>
          <w:sz w:val="32"/>
          <w:szCs w:val="32"/>
          <w:highlight w:val="none"/>
        </w:rPr>
        <w:t>定</w:t>
      </w:r>
      <w:bookmarkEnd w:id="182"/>
      <w:bookmarkEnd w:id="183"/>
      <w:bookmarkEnd w:id="184"/>
      <w:bookmarkEnd w:id="185"/>
      <w:bookmarkEnd w:id="186"/>
      <w:bookmarkEnd w:id="187"/>
      <w:bookmarkEnd w:id="188"/>
      <w:bookmarkEnd w:id="189"/>
      <w:bookmarkEnd w:id="190"/>
      <w:bookmarkEnd w:id="191"/>
      <w:bookmarkStart w:id="199" w:name="_Toc337558728"/>
      <w:bookmarkStart w:id="200" w:name="_Toc296346529"/>
      <w:bookmarkStart w:id="201" w:name="_Toc296503028"/>
      <w:bookmarkStart w:id="202" w:name="_Toc351203496"/>
    </w:p>
    <w:p w14:paraId="6223973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03" w:name="_Toc24333"/>
      <w:bookmarkStart w:id="204" w:name="_Toc6310"/>
      <w:bookmarkStart w:id="205" w:name="_Toc1624"/>
      <w:bookmarkStart w:id="206" w:name="_Toc15677"/>
      <w:bookmarkStart w:id="207" w:name="_Toc17892"/>
      <w:bookmarkStart w:id="208" w:name="_Toc262"/>
      <w:bookmarkStart w:id="209" w:name="_Toc20668"/>
      <w:bookmarkStart w:id="210" w:name="_Toc20019"/>
      <w:r>
        <w:rPr>
          <w:rFonts w:hint="eastAsia" w:ascii="仿宋_GB2312" w:hAnsi="仿宋_GB2312" w:eastAsia="仿宋_GB2312" w:cs="仿宋_GB2312"/>
          <w:color w:val="auto"/>
          <w:sz w:val="32"/>
          <w:szCs w:val="32"/>
          <w:highlight w:val="none"/>
        </w:rPr>
        <w:t>1.1词语定</w:t>
      </w:r>
      <w:bookmarkEnd w:id="199"/>
      <w:bookmarkEnd w:id="200"/>
      <w:bookmarkEnd w:id="201"/>
      <w:r>
        <w:rPr>
          <w:rFonts w:hint="eastAsia" w:ascii="仿宋_GB2312" w:hAnsi="仿宋_GB2312" w:eastAsia="仿宋_GB2312" w:cs="仿宋_GB2312"/>
          <w:color w:val="auto"/>
          <w:sz w:val="32"/>
          <w:szCs w:val="32"/>
          <w:highlight w:val="none"/>
        </w:rPr>
        <w:t>义与解</w:t>
      </w:r>
      <w:bookmarkEnd w:id="202"/>
      <w:r>
        <w:rPr>
          <w:rFonts w:hint="eastAsia" w:ascii="仿宋_GB2312" w:hAnsi="仿宋_GB2312" w:eastAsia="仿宋_GB2312" w:cs="仿宋_GB2312"/>
          <w:color w:val="auto"/>
          <w:sz w:val="32"/>
          <w:szCs w:val="32"/>
          <w:highlight w:val="none"/>
        </w:rPr>
        <w:t>释</w:t>
      </w:r>
      <w:bookmarkEnd w:id="203"/>
      <w:bookmarkEnd w:id="204"/>
      <w:bookmarkEnd w:id="205"/>
      <w:bookmarkEnd w:id="206"/>
      <w:bookmarkEnd w:id="207"/>
      <w:bookmarkEnd w:id="208"/>
      <w:bookmarkEnd w:id="209"/>
      <w:bookmarkEnd w:id="210"/>
    </w:p>
    <w:p w14:paraId="4CEA6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合同协议书、通用合同条款、专用合同条款中的下列词语具有本款所赋予的含义：</w:t>
      </w:r>
    </w:p>
    <w:p w14:paraId="02460CBB">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1.1.1 合同</w:t>
      </w:r>
    </w:p>
    <w:p w14:paraId="173060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 合同：是指根据法律规定和合同当事人约定具有约束力的文件，构成合同的文件包括合同协议书、中标通知书（如果有）、投标函及其附录（如果有）、专用合同条款</w:t>
      </w:r>
      <w:r>
        <w:rPr>
          <w:rFonts w:hint="eastAsia" w:ascii="仿宋_GB2312" w:hAnsi="仿宋_GB2312" w:eastAsia="仿宋_GB2312" w:cs="仿宋_GB2312"/>
          <w:color w:val="auto"/>
          <w:sz w:val="32"/>
          <w:szCs w:val="32"/>
          <w:highlight w:val="none"/>
        </w:rPr>
        <w:t>及其附件</w:t>
      </w:r>
      <w:r>
        <w:rPr>
          <w:rFonts w:hint="eastAsia" w:ascii="仿宋_GB2312" w:hAnsi="仿宋_GB2312" w:eastAsia="仿宋_GB2312" w:cs="仿宋_GB2312"/>
          <w:color w:val="auto"/>
          <w:kern w:val="0"/>
          <w:sz w:val="32"/>
          <w:szCs w:val="32"/>
          <w:highlight w:val="none"/>
        </w:rPr>
        <w:t>、通用合同条款、技术标准和要求、图纸、已标价工程量清单或预算书以及其他合同文件。</w:t>
      </w:r>
    </w:p>
    <w:p w14:paraId="64948C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1.1.1.2 合同协议书：是指构成合同的由发包人和承包人共同签署的称为“合同协议书”的书面文件。</w:t>
      </w:r>
    </w:p>
    <w:p w14:paraId="2DD117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1.1.1.3 中标通知书：是指构成合同的由发包人通知承包人中标的书面文件。</w:t>
      </w:r>
    </w:p>
    <w:p w14:paraId="757AE1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1.1.1.4 投标函：是指构成合同的由承包人填写并签署的用于投标的称为“投标函”的文件。</w:t>
      </w:r>
    </w:p>
    <w:p w14:paraId="0DE90B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1.1.1.5 投标函附录：是指构成合同的附在投标函后的称为“投标函附录”的文件。</w:t>
      </w:r>
    </w:p>
    <w:p w14:paraId="7D92EA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1.1.1.6 技术标准和要求：是指构成合同的施工应当遵守的或指导施工的国家、行业或地方的技术标准和要求，以及合同约定的技术标准和要求。</w:t>
      </w:r>
    </w:p>
    <w:p w14:paraId="0199522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14:paraId="341736E8">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1.1.1.8 已标价工程量清单：是指构成合同的由承包人按照规定的格式和要求填写并标明价格的工程量清单，包括说明和表格。</w:t>
      </w:r>
    </w:p>
    <w:p w14:paraId="4B83365B">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1.1.1.9 预算书：是指构成合同的由承包人按照发包人规定的格式和要求编制的工程预算文件。</w:t>
      </w:r>
    </w:p>
    <w:p w14:paraId="48335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1.1.1.10 其他合同文件：是指经合同当事人约定的与工程施工有关的具有合同约束力的文件或书面协议。合同当事人可以在专用合同条款中进行约定。</w:t>
      </w:r>
    </w:p>
    <w:p w14:paraId="14EAB010">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1.1.2 合同当事人及其他相关方</w:t>
      </w:r>
    </w:p>
    <w:p w14:paraId="0AF21B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1.1.2.1 合同当事人：是指发包人和（或）承包人。</w:t>
      </w:r>
    </w:p>
    <w:p w14:paraId="334C8A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1.1.2.2 发包人：是指与承包人签订合同协议书的当事人及取得该当事人资格的合法继承人。</w:t>
      </w:r>
    </w:p>
    <w:p w14:paraId="7A0336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1.1.2.3 承包人：是指与发包人签订合同协议书的，具有相应工程施工承包资质的当事人及取得该当事人资格的合法继承人。</w:t>
      </w:r>
    </w:p>
    <w:p w14:paraId="7E28E7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1.1.2.4 监理人：是指在专用合同条款中指明的，受发包人委托按照法律规定进行工程监督管理的法人或其他组织。</w:t>
      </w:r>
    </w:p>
    <w:p w14:paraId="049870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1.1.2.5 设计人：是指在专用合同条款中指明的，受发包人委托负责工程设计并具备相应工程设计资质的法人或其他组织。</w:t>
      </w:r>
    </w:p>
    <w:p w14:paraId="5CD4DBB4">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1.1.2.6 分包人</w:t>
      </w:r>
      <w:bookmarkStart w:id="211" w:name="#go5"/>
      <w:bookmarkEnd w:id="211"/>
      <w:r>
        <w:rPr>
          <w:rFonts w:hint="eastAsia" w:ascii="仿宋_GB2312" w:hAnsi="仿宋_GB2312" w:eastAsia="仿宋_GB2312" w:cs="仿宋_GB2312"/>
          <w:color w:val="auto"/>
          <w:kern w:val="0"/>
          <w:sz w:val="32"/>
          <w:szCs w:val="32"/>
          <w:highlight w:val="none"/>
        </w:rPr>
        <w:t>：是指按照法律规定和合同约定，分包部分工程或工作，并与承包人签订分包合同的具有相应资质的法人。</w:t>
      </w:r>
    </w:p>
    <w:p w14:paraId="0F8AF3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1.1.2.7 发包人代表：是指由发包人任命并派驻施工现场在发包人授权范围内行使发包人权利的人。</w:t>
      </w:r>
    </w:p>
    <w:p w14:paraId="369EE3D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1.1.2.8 项目经理：是指由承包人任命并派驻施工现场，在承包人授权范围内负责合同履行，且按照法律规定具有相应资格的项目负责人。</w:t>
      </w:r>
    </w:p>
    <w:p w14:paraId="12BE4E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1.1.2.9 总监理工程师：是指由监理人任命并派驻施工现场进行工程监理的总负责人。</w:t>
      </w:r>
    </w:p>
    <w:p w14:paraId="55ACF1D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 工程和设备</w:t>
      </w:r>
    </w:p>
    <w:p w14:paraId="10D31AE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1.1.3.1 工程：是指与合同协议书中工程承包范围对应的永久工程和（或）临时工程。</w:t>
      </w:r>
    </w:p>
    <w:p w14:paraId="47204DF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1.1.3.2 永久工程：是指按合同约定建造并移交给发包人的工程，包括工程设备。</w:t>
      </w:r>
    </w:p>
    <w:p w14:paraId="6FBC7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1.1.3.3 临时工程：是指为完成合同约定的永久工程所修建的各类临时性工程，不包括施工设备。</w:t>
      </w:r>
    </w:p>
    <w:p w14:paraId="371F1AB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1.1.3.4 单位工程：是指在合同协议书中指明的，具备独立施工条件并能形成独立使用功能的永久工程。</w:t>
      </w:r>
    </w:p>
    <w:p w14:paraId="367B54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1.1.3.5 工程设备：是指构成永久工程的机电设备、金属结构设备、仪器及其他类似的设备和装置。</w:t>
      </w:r>
    </w:p>
    <w:p w14:paraId="6C456D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1.1.3.6 施工设备：是指为完成合同约定的各项工作所需的设备、器具和其他物品，但不包括工程设备、临时工程和材料。</w:t>
      </w:r>
    </w:p>
    <w:p w14:paraId="3CA5C85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1.1.3.7 施工现场：是指用于工程施工的场所，以及在专用合同条款中指明作为施工场所组成部分的其他场所，包括永久占地和临时占地。</w:t>
      </w:r>
    </w:p>
    <w:p w14:paraId="491AD32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1.1.3.8临时设施：是指为完成合同约定的各项工作所服务的临时性生产和生活设施。</w:t>
      </w:r>
    </w:p>
    <w:p w14:paraId="1F8289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1.1.3.9 永久占地：是指专用合同条款中指明为实施工程需永久占用的土地。</w:t>
      </w:r>
    </w:p>
    <w:p w14:paraId="5A9833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1.1.3.10 临时占地：是指专用合同条款中指明为实施工程需要临时占用的土地。</w:t>
      </w:r>
    </w:p>
    <w:p w14:paraId="6D41AF8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 日期和期限</w:t>
      </w:r>
    </w:p>
    <w:p w14:paraId="4D99E0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254C83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1.1.4.2 竣工日期：包括计划竣工日期和实际竣工日期。计划竣工日期是指合同协议书约定的竣工日期；实际竣工日期按照第13.2.3项〔竣工日期〕的约定确定。 </w:t>
      </w:r>
    </w:p>
    <w:p w14:paraId="34AE12F0">
      <w:pPr>
        <w:snapToGrid/>
        <w:spacing w:line="576" w:lineRule="exact"/>
        <w:ind w:firstLine="649" w:firstLineChars="20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1.1.4.3 工期：是指在合同协议书约定的承包人完成工程所需的期限，包括按照合同约定所作的期限变更。</w:t>
      </w:r>
    </w:p>
    <w:p w14:paraId="3D6CA4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1.1.4.4 缺陷责任期：是指承包人按照合同约定承担缺陷修复义务，且发包人预留质量保证金（已缴纳履约保证金的除外）的期限，自工程实际竣工日期起计算。</w:t>
      </w:r>
    </w:p>
    <w:p w14:paraId="13601F8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1.1.4.5 保修期：是指承包人按照合同约定对工程承担保修责任的期限，从工程竣工验收合格之日起计算。</w:t>
      </w:r>
    </w:p>
    <w:p w14:paraId="1AC57F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1.1.4.6 基准日期：招标发包的工程以投标截止日前28天的日期为基准日期，直接发包的工程以合同签订日前28天的日期为基准日期。</w:t>
      </w:r>
    </w:p>
    <w:p w14:paraId="445E3B5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1.1.4.7 天：除特别指明外，均指日历天。合同中按天计算时间的，开始当天不计入，从次日开始计算，期限最后一天的截止时间为当天24:00时。</w:t>
      </w:r>
    </w:p>
    <w:p w14:paraId="775EC2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 合同价格和费用</w:t>
      </w:r>
    </w:p>
    <w:p w14:paraId="73C86CA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1.1.5.1 签约合同价：是指</w:t>
      </w:r>
      <w:r>
        <w:rPr>
          <w:rFonts w:hint="eastAsia" w:ascii="仿宋_GB2312" w:hAnsi="仿宋_GB2312" w:eastAsia="仿宋_GB2312" w:cs="仿宋_GB2312"/>
          <w:color w:val="auto"/>
          <w:sz w:val="32"/>
          <w:szCs w:val="32"/>
          <w:highlight w:val="none"/>
        </w:rPr>
        <w:t>发包人和承包人在合同协议书中确定的总金额，包括安全文明施工费、暂估价及暂列金额等。</w:t>
      </w:r>
    </w:p>
    <w:p w14:paraId="596CA2C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1.1.5.2 合同价格：是指发包人用于支付承包人按照合同约定完成承包范围内全部工作的金额，包括合同履行过程中按合同约定发生的价格变化。</w:t>
      </w:r>
    </w:p>
    <w:p w14:paraId="7D4522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1.1.5.3 费用：是指为履行合同所发生的或将要发生的所有必需的开支，包括管理费和应分摊的其他费用，但不包括利润。</w:t>
      </w:r>
    </w:p>
    <w:p w14:paraId="66B9A9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1.1.5.4 暂估价：是指发包人在工程量清单或预算书中提供的用于支付必然发生但暂时不能确定价格的材料、工程设备的单价、专业工程以及服务工作的金额。</w:t>
      </w:r>
    </w:p>
    <w:p w14:paraId="02CE8A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34771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1.1.5.6 计日工：是指合同履行过程中，承包人完成发包人提出的零星工作或需要采用计日工计价的变更工作时，按合同中约定的单价计价的一种方式。</w:t>
      </w:r>
    </w:p>
    <w:p w14:paraId="2361EEB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1.1.5.7 质量保证</w:t>
      </w:r>
      <w:bookmarkStart w:id="212" w:name="#go2"/>
      <w:bookmarkEnd w:id="212"/>
      <w:r>
        <w:rPr>
          <w:rFonts w:hint="eastAsia" w:ascii="仿宋_GB2312" w:hAnsi="仿宋_GB2312" w:eastAsia="仿宋_GB2312" w:cs="仿宋_GB2312"/>
          <w:color w:val="auto"/>
          <w:kern w:val="0"/>
          <w:sz w:val="32"/>
          <w:szCs w:val="32"/>
          <w:highlight w:val="none"/>
        </w:rPr>
        <w:t>金：是指按照第15.3款〔质量保证金〕约定承包人用于保证其在缺陷责任期内履行缺陷修补义务的担保</w:t>
      </w:r>
      <w:r>
        <w:rPr>
          <w:rFonts w:hint="eastAsia" w:ascii="仿宋_GB2312" w:hAnsi="仿宋_GB2312" w:eastAsia="仿宋_GB2312" w:cs="仿宋_GB2312"/>
          <w:color w:val="auto"/>
          <w:sz w:val="32"/>
          <w:szCs w:val="32"/>
          <w:highlight w:val="none"/>
        </w:rPr>
        <w:t>。</w:t>
      </w:r>
    </w:p>
    <w:p w14:paraId="6AAF7E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1.1.5.8 总价项目：是指在现行国家、行业以及地方的计量规则中无工程量计算规则，在已标价工程量清单或预算书中以总价或以费率形式计算的项目。</w:t>
      </w:r>
    </w:p>
    <w:p w14:paraId="43F1E81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1.1.6 其他</w:t>
      </w:r>
    </w:p>
    <w:p w14:paraId="74C24307">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1.1.6.1 书面形式：是指合同文件、信函、电报、传真等可以有形地表现所载内容的形式。</w:t>
      </w:r>
      <w:bookmarkStart w:id="213" w:name="_Toc296503029"/>
      <w:bookmarkStart w:id="214" w:name="_Toc296346530"/>
      <w:bookmarkStart w:id="215" w:name="_Toc337558729"/>
      <w:bookmarkStart w:id="216" w:name="_Toc351203497"/>
    </w:p>
    <w:p w14:paraId="7AD0F6D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17" w:name="_Toc4981"/>
      <w:bookmarkStart w:id="218" w:name="_Toc28297"/>
      <w:bookmarkStart w:id="219" w:name="_Toc6653"/>
      <w:bookmarkStart w:id="220" w:name="_Toc26768"/>
      <w:bookmarkStart w:id="221" w:name="_Toc13865"/>
      <w:bookmarkStart w:id="222" w:name="_Toc3458"/>
      <w:bookmarkStart w:id="223" w:name="_Toc21326"/>
      <w:bookmarkStart w:id="224" w:name="_Toc10283"/>
      <w:r>
        <w:rPr>
          <w:rFonts w:hint="eastAsia" w:ascii="仿宋_GB2312" w:hAnsi="仿宋_GB2312" w:eastAsia="仿宋_GB2312" w:cs="仿宋_GB2312"/>
          <w:color w:val="auto"/>
          <w:sz w:val="32"/>
          <w:szCs w:val="32"/>
          <w:highlight w:val="none"/>
        </w:rPr>
        <w:t>1.2语言文</w:t>
      </w:r>
      <w:bookmarkEnd w:id="213"/>
      <w:bookmarkEnd w:id="214"/>
      <w:bookmarkEnd w:id="215"/>
      <w:bookmarkEnd w:id="216"/>
      <w:r>
        <w:rPr>
          <w:rFonts w:hint="eastAsia" w:ascii="仿宋_GB2312" w:hAnsi="仿宋_GB2312" w:eastAsia="仿宋_GB2312" w:cs="仿宋_GB2312"/>
          <w:color w:val="auto"/>
          <w:sz w:val="32"/>
          <w:szCs w:val="32"/>
          <w:highlight w:val="none"/>
        </w:rPr>
        <w:t>字</w:t>
      </w:r>
      <w:bookmarkEnd w:id="217"/>
      <w:bookmarkEnd w:id="218"/>
      <w:bookmarkEnd w:id="219"/>
      <w:bookmarkEnd w:id="220"/>
      <w:bookmarkEnd w:id="221"/>
      <w:bookmarkEnd w:id="222"/>
      <w:bookmarkEnd w:id="223"/>
      <w:bookmarkEnd w:id="224"/>
    </w:p>
    <w:p w14:paraId="018ACF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合同以中国的汉语简体文字编写、解释和说明。合同当事人在专用合同条款中约定使用两种以上语言时，汉语为优先解释和说明合同的语言。</w:t>
      </w:r>
      <w:bookmarkStart w:id="225" w:name="_Toc337558730"/>
      <w:bookmarkStart w:id="226" w:name="_Toc296503030"/>
      <w:bookmarkStart w:id="227" w:name="_Toc296346531"/>
      <w:bookmarkStart w:id="228" w:name="_Toc351203498"/>
    </w:p>
    <w:p w14:paraId="1509BDE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29" w:name="_Toc27642"/>
      <w:bookmarkStart w:id="230" w:name="_Toc29038"/>
      <w:bookmarkStart w:id="231" w:name="_Toc9677"/>
      <w:bookmarkStart w:id="232" w:name="_Toc11427"/>
      <w:bookmarkStart w:id="233" w:name="_Toc22731"/>
      <w:bookmarkStart w:id="234" w:name="_Toc13667"/>
      <w:bookmarkStart w:id="235" w:name="_Toc28011"/>
      <w:bookmarkStart w:id="236" w:name="_Toc27555"/>
      <w:r>
        <w:rPr>
          <w:rFonts w:hint="eastAsia" w:ascii="仿宋_GB2312" w:hAnsi="仿宋_GB2312" w:eastAsia="仿宋_GB2312" w:cs="仿宋_GB2312"/>
          <w:color w:val="auto"/>
          <w:sz w:val="32"/>
          <w:szCs w:val="32"/>
          <w:highlight w:val="none"/>
        </w:rPr>
        <w:t>1.3法</w:t>
      </w:r>
      <w:bookmarkEnd w:id="225"/>
      <w:bookmarkEnd w:id="226"/>
      <w:bookmarkEnd w:id="227"/>
      <w:bookmarkEnd w:id="228"/>
      <w:r>
        <w:rPr>
          <w:rFonts w:hint="eastAsia" w:ascii="仿宋_GB2312" w:hAnsi="仿宋_GB2312" w:eastAsia="仿宋_GB2312" w:cs="仿宋_GB2312"/>
          <w:color w:val="auto"/>
          <w:sz w:val="32"/>
          <w:szCs w:val="32"/>
          <w:highlight w:val="none"/>
        </w:rPr>
        <w:t>律</w:t>
      </w:r>
      <w:bookmarkEnd w:id="229"/>
      <w:bookmarkEnd w:id="230"/>
      <w:bookmarkEnd w:id="231"/>
      <w:bookmarkEnd w:id="232"/>
      <w:bookmarkEnd w:id="233"/>
      <w:bookmarkEnd w:id="234"/>
      <w:bookmarkEnd w:id="235"/>
      <w:bookmarkEnd w:id="236"/>
    </w:p>
    <w:p w14:paraId="0F8EBC5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合同所称法律是指中华人民共和国法律、行政法规、部门规章，以及工程所在地的地方性法规、自治条例、单行条例和地方政府规章等。</w:t>
      </w:r>
    </w:p>
    <w:p w14:paraId="659F16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合同当事人可以在专用合同条款中约定合同适用的其他规范性文件。</w:t>
      </w:r>
      <w:bookmarkStart w:id="237" w:name="_Toc351203499"/>
    </w:p>
    <w:p w14:paraId="54CF1D8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38" w:name="_Toc3537"/>
      <w:bookmarkStart w:id="239" w:name="_Toc23906"/>
      <w:bookmarkStart w:id="240" w:name="_Toc7862"/>
      <w:bookmarkStart w:id="241" w:name="_Toc9618"/>
      <w:bookmarkStart w:id="242" w:name="_Toc774"/>
      <w:bookmarkStart w:id="243" w:name="_Toc28506"/>
      <w:bookmarkStart w:id="244" w:name="_Toc11539"/>
      <w:bookmarkStart w:id="245" w:name="_Toc29127"/>
      <w:r>
        <w:rPr>
          <w:rFonts w:hint="eastAsia" w:ascii="仿宋_GB2312" w:hAnsi="仿宋_GB2312" w:eastAsia="仿宋_GB2312" w:cs="仿宋_GB2312"/>
          <w:color w:val="auto"/>
          <w:sz w:val="32"/>
          <w:szCs w:val="32"/>
          <w:highlight w:val="none"/>
        </w:rPr>
        <w:t>1.4 标准和规</w:t>
      </w:r>
      <w:bookmarkEnd w:id="237"/>
      <w:r>
        <w:rPr>
          <w:rFonts w:hint="eastAsia" w:ascii="仿宋_GB2312" w:hAnsi="仿宋_GB2312" w:eastAsia="仿宋_GB2312" w:cs="仿宋_GB2312"/>
          <w:color w:val="auto"/>
          <w:sz w:val="32"/>
          <w:szCs w:val="32"/>
          <w:highlight w:val="none"/>
        </w:rPr>
        <w:t>范</w:t>
      </w:r>
      <w:bookmarkEnd w:id="238"/>
      <w:bookmarkEnd w:id="239"/>
      <w:bookmarkEnd w:id="240"/>
      <w:bookmarkEnd w:id="241"/>
      <w:bookmarkEnd w:id="242"/>
      <w:bookmarkEnd w:id="243"/>
      <w:bookmarkEnd w:id="244"/>
      <w:bookmarkEnd w:id="245"/>
    </w:p>
    <w:p w14:paraId="12E6D93F">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1.4.1 适用于工程的国家标准、行业标准、工程所在地的地方性标准，以及相应的规范、规程等，合同当事人有特别要求的，应在专用合同条款中约定。</w:t>
      </w:r>
    </w:p>
    <w:p w14:paraId="331F52C8">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1.4.2 发包人要求使用国外标准、规范的，发包人负责提供原文版本和中文译本，并在专用合同条款中约定提供标准规范的名称、份数和时间。</w:t>
      </w:r>
    </w:p>
    <w:p w14:paraId="3A476EAD">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bookmarkStart w:id="246" w:name="_Toc351203500"/>
    </w:p>
    <w:p w14:paraId="227C1D0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47" w:name="_Toc296346532"/>
      <w:bookmarkStart w:id="248" w:name="_Toc296503031"/>
      <w:bookmarkStart w:id="249" w:name="_Toc31935"/>
      <w:bookmarkStart w:id="250" w:name="_Toc13894"/>
      <w:bookmarkStart w:id="251" w:name="_Toc10745"/>
      <w:bookmarkStart w:id="252" w:name="_Toc99"/>
      <w:bookmarkStart w:id="253" w:name="_Toc337558731"/>
      <w:bookmarkStart w:id="254" w:name="_Toc23624"/>
      <w:bookmarkStart w:id="255" w:name="_Toc7984"/>
      <w:bookmarkStart w:id="256" w:name="_Toc18875"/>
      <w:bookmarkStart w:id="257" w:name="_Toc14042"/>
      <w:r>
        <w:rPr>
          <w:rFonts w:hint="eastAsia" w:ascii="仿宋_GB2312" w:hAnsi="仿宋_GB2312" w:eastAsia="仿宋_GB2312" w:cs="仿宋_GB2312"/>
          <w:color w:val="auto"/>
          <w:sz w:val="32"/>
          <w:szCs w:val="32"/>
          <w:highlight w:val="none"/>
        </w:rPr>
        <w:t>1.5 合同文件的优先顺</w:t>
      </w:r>
      <w:bookmarkEnd w:id="246"/>
      <w:r>
        <w:rPr>
          <w:rFonts w:hint="eastAsia" w:ascii="仿宋_GB2312" w:hAnsi="仿宋_GB2312" w:eastAsia="仿宋_GB2312" w:cs="仿宋_GB2312"/>
          <w:color w:val="auto"/>
          <w:sz w:val="32"/>
          <w:szCs w:val="32"/>
          <w:highlight w:val="none"/>
        </w:rPr>
        <w:t>序</w:t>
      </w:r>
      <w:bookmarkEnd w:id="247"/>
      <w:bookmarkEnd w:id="248"/>
      <w:bookmarkEnd w:id="249"/>
      <w:bookmarkEnd w:id="250"/>
      <w:bookmarkEnd w:id="251"/>
      <w:bookmarkEnd w:id="252"/>
      <w:bookmarkEnd w:id="253"/>
      <w:bookmarkEnd w:id="254"/>
      <w:bookmarkEnd w:id="255"/>
      <w:bookmarkEnd w:id="256"/>
      <w:bookmarkEnd w:id="257"/>
    </w:p>
    <w:p w14:paraId="6401DD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组成合同的各项文件应互相解释，互为说明。除专用合同条款另有约定外，解释合同文件的优先顺序如下：</w:t>
      </w:r>
    </w:p>
    <w:p w14:paraId="18E247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（1）合同协议书；</w:t>
      </w:r>
    </w:p>
    <w:p w14:paraId="27AB67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（2）中标通知书（如果有）；</w:t>
      </w:r>
    </w:p>
    <w:p w14:paraId="2C011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（3）投标函及其附录（如果有）；</w:t>
      </w:r>
    </w:p>
    <w:p w14:paraId="23DC2F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（4）专用合同条款</w:t>
      </w:r>
      <w:r>
        <w:rPr>
          <w:rFonts w:hint="eastAsia" w:ascii="仿宋_GB2312" w:hAnsi="仿宋_GB2312" w:eastAsia="仿宋_GB2312" w:cs="仿宋_GB2312"/>
          <w:color w:val="auto"/>
          <w:sz w:val="32"/>
          <w:szCs w:val="32"/>
          <w:highlight w:val="none"/>
        </w:rPr>
        <w:t>及其附件</w:t>
      </w:r>
      <w:r>
        <w:rPr>
          <w:rFonts w:hint="eastAsia" w:ascii="仿宋_GB2312" w:hAnsi="仿宋_GB2312" w:eastAsia="仿宋_GB2312" w:cs="仿宋_GB2312"/>
          <w:color w:val="auto"/>
          <w:kern w:val="0"/>
          <w:sz w:val="32"/>
          <w:szCs w:val="32"/>
          <w:highlight w:val="none"/>
        </w:rPr>
        <w:t>；</w:t>
      </w:r>
    </w:p>
    <w:p w14:paraId="755233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（5）通用合同条款；</w:t>
      </w:r>
    </w:p>
    <w:p w14:paraId="33B1BAB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（6）技术标准和要求；</w:t>
      </w:r>
    </w:p>
    <w:p w14:paraId="592019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（7）图纸；</w:t>
      </w:r>
    </w:p>
    <w:p w14:paraId="3DE1B35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（8）已标价工程量清单或预算书；</w:t>
      </w:r>
    </w:p>
    <w:p w14:paraId="440FB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（9）其他合同文件。</w:t>
      </w:r>
    </w:p>
    <w:p w14:paraId="420C17ED">
      <w:pPr>
        <w:snapToGrid/>
        <w:spacing w:line="576" w:lineRule="exact"/>
        <w:ind w:firstLine="681" w:firstLineChars="21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上述各项合同文件包括合同当事人就该项合同文件所作出的补充和修改，属于同一类内容的文件，应以最新签署的为准。</w:t>
      </w:r>
    </w:p>
    <w:p w14:paraId="61467CD7">
      <w:pPr>
        <w:snapToGrid/>
        <w:spacing w:line="576" w:lineRule="exact"/>
        <w:ind w:firstLine="681" w:firstLineChars="21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在合同订立及履行过程中形成的与合同有关的文件均构成合同文件组成部分，并根据其性质确定优先解释顺序。</w:t>
      </w:r>
      <w:bookmarkStart w:id="258" w:name="_Toc351203501"/>
    </w:p>
    <w:p w14:paraId="783064B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59" w:name="_Toc1755"/>
      <w:bookmarkStart w:id="260" w:name="_Toc13488"/>
      <w:bookmarkStart w:id="261" w:name="_Toc20207"/>
      <w:bookmarkStart w:id="262" w:name="_Toc337558732"/>
      <w:bookmarkStart w:id="263" w:name="_Toc13192"/>
      <w:bookmarkStart w:id="264" w:name="_Toc296346533"/>
      <w:bookmarkStart w:id="265" w:name="_Toc19736"/>
      <w:bookmarkStart w:id="266" w:name="_Toc700"/>
      <w:bookmarkStart w:id="267" w:name="_Toc30582"/>
      <w:bookmarkStart w:id="268" w:name="_Toc296503032"/>
      <w:bookmarkStart w:id="269" w:name="_Toc17953"/>
      <w:r>
        <w:rPr>
          <w:rFonts w:hint="eastAsia" w:ascii="仿宋_GB2312" w:hAnsi="仿宋_GB2312" w:eastAsia="仿宋_GB2312" w:cs="仿宋_GB2312"/>
          <w:color w:val="auto"/>
          <w:sz w:val="32"/>
          <w:szCs w:val="32"/>
          <w:highlight w:val="none"/>
        </w:rPr>
        <w:t>1.6图纸和承包人文</w:t>
      </w:r>
      <w:bookmarkEnd w:id="258"/>
      <w:r>
        <w:rPr>
          <w:rFonts w:hint="eastAsia" w:ascii="仿宋_GB2312" w:hAnsi="仿宋_GB2312" w:eastAsia="仿宋_GB2312" w:cs="仿宋_GB2312"/>
          <w:color w:val="auto"/>
          <w:sz w:val="32"/>
          <w:szCs w:val="32"/>
          <w:highlight w:val="none"/>
        </w:rPr>
        <w:t>件</w:t>
      </w:r>
      <w:bookmarkEnd w:id="259"/>
      <w:bookmarkEnd w:id="260"/>
      <w:bookmarkEnd w:id="261"/>
      <w:bookmarkEnd w:id="262"/>
      <w:bookmarkEnd w:id="263"/>
      <w:bookmarkEnd w:id="264"/>
      <w:bookmarkEnd w:id="265"/>
      <w:bookmarkEnd w:id="266"/>
      <w:bookmarkEnd w:id="267"/>
      <w:bookmarkEnd w:id="268"/>
      <w:bookmarkEnd w:id="269"/>
    </w:p>
    <w:p w14:paraId="0A6A9B0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 图纸的提供和交底</w:t>
      </w:r>
    </w:p>
    <w:p w14:paraId="28E2E1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749033A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因发包人未按合同约定提供图纸导致承包人费用增加和（或）工期延误的，按照第7.5.1项〔因发包人原因导致工期延误〕约定办理。</w:t>
      </w:r>
    </w:p>
    <w:p w14:paraId="41D8F3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 图纸的错误</w:t>
      </w:r>
    </w:p>
    <w:p w14:paraId="3D2675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18F7843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1.6.3 图纸的修改和补充</w:t>
      </w:r>
    </w:p>
    <w:p w14:paraId="12D75C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1D52CF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1.6.4 承包人文件</w:t>
      </w:r>
    </w:p>
    <w:p w14:paraId="6C2062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承包人应按照专用合同条款的约定提供应当由其编制的与工程施工有关的文件，并按照专用合同条款约定的期限、数量和形式提交监理人，并由监理人报送发包人。</w:t>
      </w:r>
    </w:p>
    <w:p w14:paraId="3A2C54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2033727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1.6.5 图纸和承包人文件的保管</w:t>
      </w:r>
    </w:p>
    <w:p w14:paraId="188E28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除专用合同条款另有约定外，承包人应在施工现场另外保存一套完整的图纸和承包人文件，供发包人、监理人及有关人员进行工程检查时使用。</w:t>
      </w:r>
      <w:bookmarkStart w:id="270" w:name="_Toc351203502"/>
    </w:p>
    <w:p w14:paraId="03BAE14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71" w:name="_Toc17905"/>
      <w:bookmarkStart w:id="272" w:name="_Toc296346534"/>
      <w:bookmarkStart w:id="273" w:name="_Toc26590"/>
      <w:bookmarkStart w:id="274" w:name="_Toc337558733"/>
      <w:bookmarkStart w:id="275" w:name="_Toc20163"/>
      <w:bookmarkStart w:id="276" w:name="_Toc16091"/>
      <w:bookmarkStart w:id="277" w:name="_Toc7937"/>
      <w:bookmarkStart w:id="278" w:name="_Toc21980"/>
      <w:bookmarkStart w:id="279" w:name="_Toc10012"/>
      <w:bookmarkStart w:id="280" w:name="_Toc29314"/>
      <w:bookmarkStart w:id="281" w:name="_Toc296503033"/>
      <w:r>
        <w:rPr>
          <w:rFonts w:hint="eastAsia" w:ascii="仿宋_GB2312" w:hAnsi="仿宋_GB2312" w:eastAsia="仿宋_GB2312" w:cs="仿宋_GB2312"/>
          <w:color w:val="auto"/>
          <w:sz w:val="32"/>
          <w:szCs w:val="32"/>
          <w:highlight w:val="none"/>
        </w:rPr>
        <w:t>1.7联</w:t>
      </w:r>
      <w:bookmarkEnd w:id="270"/>
      <w:r>
        <w:rPr>
          <w:rFonts w:hint="eastAsia" w:ascii="仿宋_GB2312" w:hAnsi="仿宋_GB2312" w:eastAsia="仿宋_GB2312" w:cs="仿宋_GB2312"/>
          <w:color w:val="auto"/>
          <w:sz w:val="32"/>
          <w:szCs w:val="32"/>
          <w:highlight w:val="none"/>
        </w:rPr>
        <w:t>络</w:t>
      </w:r>
      <w:bookmarkEnd w:id="271"/>
      <w:bookmarkEnd w:id="272"/>
      <w:bookmarkEnd w:id="273"/>
      <w:bookmarkEnd w:id="274"/>
      <w:bookmarkEnd w:id="275"/>
      <w:bookmarkEnd w:id="276"/>
      <w:bookmarkEnd w:id="277"/>
      <w:bookmarkEnd w:id="278"/>
      <w:bookmarkEnd w:id="279"/>
      <w:bookmarkEnd w:id="280"/>
      <w:bookmarkEnd w:id="281"/>
    </w:p>
    <w:p w14:paraId="1C3582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1.7.1 与合同有关的通知、批准、证明、证书、指示、指令、要求、请求、同意、意见、确定和决定等，均应采用书面形式，并应在合同约定的期限内送达接收人和送达地点。</w:t>
      </w:r>
    </w:p>
    <w:p w14:paraId="77D1695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1.7.2 发包人和承包人应在专用合同条款中约定各自的送达接收人和送达地点。任何一方合同当事人指定的接收人或送达地点发生变动的，应提前3天以书面形式通知对方。</w:t>
      </w:r>
    </w:p>
    <w:p w14:paraId="52834E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 发包人和承包人应当及时签收另一方送达至送达地点和指定接收人的来往信函。拒不签收的，由此增加的费用和（或）延误的工期由拒绝接收一方承担。</w:t>
      </w:r>
      <w:bookmarkStart w:id="282" w:name="_Toc351203503"/>
    </w:p>
    <w:p w14:paraId="33E4F88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83" w:name="_Toc27487"/>
      <w:bookmarkStart w:id="284" w:name="_Toc12700"/>
      <w:bookmarkStart w:id="285" w:name="_Toc296503035"/>
      <w:bookmarkStart w:id="286" w:name="_Toc25868"/>
      <w:bookmarkStart w:id="287" w:name="_Toc296346536"/>
      <w:bookmarkStart w:id="288" w:name="_Toc20458"/>
      <w:bookmarkStart w:id="289" w:name="_Toc7776"/>
      <w:bookmarkStart w:id="290" w:name="_Toc13640"/>
      <w:bookmarkStart w:id="291" w:name="_Toc10776"/>
      <w:bookmarkStart w:id="292" w:name="_Toc337558734"/>
      <w:bookmarkStart w:id="293" w:name="_Toc26213"/>
      <w:r>
        <w:rPr>
          <w:rFonts w:hint="eastAsia" w:ascii="仿宋_GB2312" w:hAnsi="仿宋_GB2312" w:eastAsia="仿宋_GB2312" w:cs="仿宋_GB2312"/>
          <w:color w:val="auto"/>
          <w:sz w:val="32"/>
          <w:szCs w:val="32"/>
          <w:highlight w:val="none"/>
        </w:rPr>
        <w:t>1.8严禁贿</w:t>
      </w:r>
      <w:bookmarkEnd w:id="282"/>
      <w:r>
        <w:rPr>
          <w:rFonts w:hint="eastAsia" w:ascii="仿宋_GB2312" w:hAnsi="仿宋_GB2312" w:eastAsia="仿宋_GB2312" w:cs="仿宋_GB2312"/>
          <w:color w:val="auto"/>
          <w:sz w:val="32"/>
          <w:szCs w:val="32"/>
          <w:highlight w:val="none"/>
        </w:rPr>
        <w:t>赂</w:t>
      </w:r>
      <w:bookmarkEnd w:id="283"/>
      <w:bookmarkEnd w:id="284"/>
      <w:bookmarkEnd w:id="285"/>
      <w:bookmarkEnd w:id="286"/>
      <w:bookmarkEnd w:id="287"/>
      <w:bookmarkEnd w:id="288"/>
      <w:bookmarkEnd w:id="289"/>
      <w:bookmarkEnd w:id="290"/>
      <w:bookmarkEnd w:id="291"/>
      <w:bookmarkEnd w:id="292"/>
      <w:bookmarkEnd w:id="293"/>
    </w:p>
    <w:p w14:paraId="628F414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合同当事人不得以贿赂或变相贿赂的方式，谋取非法利益或损害对方权益。因一方合同当事人的贿赂造成对方损失的，应赔偿损失，并承担相应的法律责任。</w:t>
      </w:r>
    </w:p>
    <w:p w14:paraId="672A55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bookmarkStart w:id="294" w:name="_Toc351203504"/>
    </w:p>
    <w:p w14:paraId="3116BC3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95" w:name="_Toc8718"/>
      <w:bookmarkStart w:id="296" w:name="_Toc296346537"/>
      <w:bookmarkStart w:id="297" w:name="_Toc3972"/>
      <w:bookmarkStart w:id="298" w:name="_Toc29065"/>
      <w:bookmarkStart w:id="299" w:name="_Toc20889"/>
      <w:bookmarkStart w:id="300" w:name="_Toc15664"/>
      <w:bookmarkStart w:id="301" w:name="_Toc23835"/>
      <w:bookmarkStart w:id="302" w:name="_Toc296503036"/>
      <w:bookmarkStart w:id="303" w:name="_Toc32719"/>
      <w:bookmarkStart w:id="304" w:name="_Toc337558735"/>
      <w:bookmarkStart w:id="305" w:name="_Toc31961"/>
      <w:r>
        <w:rPr>
          <w:rFonts w:hint="eastAsia" w:ascii="仿宋_GB2312" w:hAnsi="仿宋_GB2312" w:eastAsia="仿宋_GB2312" w:cs="仿宋_GB2312"/>
          <w:color w:val="auto"/>
          <w:sz w:val="32"/>
          <w:szCs w:val="32"/>
          <w:highlight w:val="none"/>
        </w:rPr>
        <w:t>1.9化石、文</w:t>
      </w:r>
      <w:bookmarkEnd w:id="294"/>
      <w:r>
        <w:rPr>
          <w:rFonts w:hint="eastAsia" w:ascii="仿宋_GB2312" w:hAnsi="仿宋_GB2312" w:eastAsia="仿宋_GB2312" w:cs="仿宋_GB2312"/>
          <w:color w:val="auto"/>
          <w:sz w:val="32"/>
          <w:szCs w:val="32"/>
          <w:highlight w:val="none"/>
        </w:rPr>
        <w:t>物</w:t>
      </w:r>
      <w:bookmarkEnd w:id="295"/>
      <w:bookmarkEnd w:id="296"/>
      <w:bookmarkEnd w:id="297"/>
      <w:bookmarkEnd w:id="298"/>
      <w:bookmarkEnd w:id="299"/>
      <w:bookmarkEnd w:id="300"/>
      <w:bookmarkEnd w:id="301"/>
      <w:bookmarkEnd w:id="302"/>
      <w:bookmarkEnd w:id="303"/>
      <w:bookmarkEnd w:id="304"/>
      <w:bookmarkEnd w:id="305"/>
    </w:p>
    <w:p w14:paraId="01265C2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7D2D10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发包人、监理人和承包人应按有关政府行政管理部门要求采取妥善的保护措施，由此增加的费用和（或）延误的工期由发包人承担。</w:t>
      </w:r>
    </w:p>
    <w:p w14:paraId="0127ED4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承包人发现文物后不及时报告或隐瞒不报，致使文物丢失或损坏的，应赔偿损失，并承担相应的法律责任。</w:t>
      </w:r>
      <w:bookmarkStart w:id="306" w:name="_Toc351203505"/>
    </w:p>
    <w:p w14:paraId="6C76A6C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07" w:name="_Toc5542"/>
      <w:bookmarkStart w:id="308" w:name="_Toc4650"/>
      <w:bookmarkStart w:id="309" w:name="_Toc6669"/>
      <w:bookmarkStart w:id="310" w:name="_Toc7563"/>
      <w:bookmarkStart w:id="311" w:name="_Toc79"/>
      <w:bookmarkStart w:id="312" w:name="_Toc24512"/>
      <w:bookmarkStart w:id="313" w:name="_Toc22391"/>
      <w:bookmarkStart w:id="314" w:name="_Toc337558736"/>
      <w:bookmarkStart w:id="315" w:name="_Toc12970"/>
      <w:r>
        <w:rPr>
          <w:rFonts w:hint="eastAsia" w:ascii="仿宋_GB2312" w:hAnsi="仿宋_GB2312" w:eastAsia="仿宋_GB2312" w:cs="仿宋_GB2312"/>
          <w:color w:val="auto"/>
          <w:sz w:val="32"/>
          <w:szCs w:val="32"/>
          <w:highlight w:val="none"/>
        </w:rPr>
        <w:t>1.10交通运</w:t>
      </w:r>
      <w:bookmarkEnd w:id="306"/>
      <w:r>
        <w:rPr>
          <w:rFonts w:hint="eastAsia" w:ascii="仿宋_GB2312" w:hAnsi="仿宋_GB2312" w:eastAsia="仿宋_GB2312" w:cs="仿宋_GB2312"/>
          <w:color w:val="auto"/>
          <w:sz w:val="32"/>
          <w:szCs w:val="32"/>
          <w:highlight w:val="none"/>
        </w:rPr>
        <w:t>输</w:t>
      </w:r>
      <w:bookmarkEnd w:id="307"/>
      <w:bookmarkEnd w:id="308"/>
      <w:bookmarkEnd w:id="309"/>
      <w:bookmarkEnd w:id="310"/>
      <w:bookmarkEnd w:id="311"/>
      <w:bookmarkEnd w:id="312"/>
      <w:bookmarkEnd w:id="313"/>
      <w:bookmarkEnd w:id="314"/>
      <w:bookmarkEnd w:id="315"/>
    </w:p>
    <w:p w14:paraId="36A450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1.10.1出入现场的权利</w:t>
      </w:r>
    </w:p>
    <w:p w14:paraId="123F3E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01250FD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27FA23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1.10.2场外交通</w:t>
      </w:r>
    </w:p>
    <w:p w14:paraId="034548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4C2FE9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1.10.3场内交通</w:t>
      </w:r>
    </w:p>
    <w:p w14:paraId="3396D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4A2762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0A78C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场外交通和场内交通的边界由合同当事人在专用合同条款中约定。</w:t>
      </w:r>
    </w:p>
    <w:p w14:paraId="4B9297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1.10.4超大件和超重件的运输</w:t>
      </w:r>
    </w:p>
    <w:p w14:paraId="00A314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40CE71C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1.10.5道路和桥梁的损坏责任</w:t>
      </w:r>
    </w:p>
    <w:p w14:paraId="1C4545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因承包人运输造成施工场地内外公共道路和桥梁损坏的，由承包人承担修复损坏的全部费用和可能引起的赔偿。</w:t>
      </w:r>
    </w:p>
    <w:p w14:paraId="00F6605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1.10.6水路和航空运输</w:t>
      </w:r>
    </w:p>
    <w:p w14:paraId="04B85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本款前述各项的内容适用于水路运输和航空运输，其中“道路”一词的涵义包括河道、航线、船闸、机场、码头、堤防以及水路或航空运输中其他相似结构物；“车辆”一词的涵义包括船舶和飞机等。</w:t>
      </w:r>
      <w:bookmarkStart w:id="316" w:name="_Toc351203506"/>
    </w:p>
    <w:p w14:paraId="1799BAA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17" w:name="_Toc337558737"/>
      <w:bookmarkStart w:id="318" w:name="_Toc31394"/>
      <w:bookmarkStart w:id="319" w:name="_Toc6221"/>
      <w:bookmarkStart w:id="320" w:name="_Toc1148"/>
      <w:bookmarkStart w:id="321" w:name="_Toc27052"/>
      <w:bookmarkStart w:id="322" w:name="_Toc26907"/>
      <w:bookmarkStart w:id="323" w:name="_Toc16344"/>
      <w:bookmarkStart w:id="324" w:name="_Toc296503037"/>
      <w:bookmarkStart w:id="325" w:name="_Toc7523"/>
      <w:bookmarkStart w:id="326" w:name="_Toc25973"/>
      <w:bookmarkStart w:id="327" w:name="_Toc296346538"/>
      <w:r>
        <w:rPr>
          <w:rFonts w:hint="eastAsia" w:ascii="仿宋_GB2312" w:hAnsi="仿宋_GB2312" w:eastAsia="仿宋_GB2312" w:cs="仿宋_GB2312"/>
          <w:color w:val="auto"/>
          <w:sz w:val="32"/>
          <w:szCs w:val="32"/>
          <w:highlight w:val="none"/>
        </w:rPr>
        <w:t>1.11知识产</w:t>
      </w:r>
      <w:bookmarkEnd w:id="316"/>
      <w:bookmarkEnd w:id="317"/>
      <w:r>
        <w:rPr>
          <w:rFonts w:hint="eastAsia" w:ascii="仿宋_GB2312" w:hAnsi="仿宋_GB2312" w:eastAsia="仿宋_GB2312" w:cs="仿宋_GB2312"/>
          <w:color w:val="auto"/>
          <w:sz w:val="32"/>
          <w:szCs w:val="32"/>
          <w:highlight w:val="none"/>
        </w:rPr>
        <w:t>权</w:t>
      </w:r>
      <w:bookmarkEnd w:id="318"/>
      <w:bookmarkEnd w:id="319"/>
      <w:bookmarkEnd w:id="320"/>
      <w:bookmarkEnd w:id="321"/>
      <w:bookmarkEnd w:id="322"/>
      <w:bookmarkEnd w:id="323"/>
      <w:bookmarkEnd w:id="324"/>
      <w:bookmarkEnd w:id="325"/>
      <w:bookmarkEnd w:id="326"/>
      <w:bookmarkEnd w:id="327"/>
    </w:p>
    <w:p w14:paraId="511517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7F64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28FE91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1E84FED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1.11.4 除专用合同条款另有约定外，承包人在合同签订前和签订时已确定采用的专利、专有技术、技术秘密的使用费已包含在签约合同价中。</w:t>
      </w:r>
      <w:bookmarkStart w:id="328" w:name="_Toc351203507"/>
    </w:p>
    <w:p w14:paraId="3A0B732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29" w:name="_Toc337558738"/>
      <w:bookmarkStart w:id="330" w:name="_Toc15235"/>
      <w:bookmarkStart w:id="331" w:name="_Toc2948"/>
      <w:bookmarkStart w:id="332" w:name="_Toc32240"/>
      <w:bookmarkStart w:id="333" w:name="_Toc19133"/>
      <w:bookmarkStart w:id="334" w:name="_Toc17627"/>
      <w:bookmarkStart w:id="335" w:name="_Toc16723"/>
      <w:bookmarkStart w:id="336" w:name="_Toc300"/>
      <w:bookmarkStart w:id="337" w:name="_Toc2476"/>
      <w:r>
        <w:rPr>
          <w:rFonts w:hint="eastAsia" w:ascii="仿宋_GB2312" w:hAnsi="仿宋_GB2312" w:eastAsia="仿宋_GB2312" w:cs="仿宋_GB2312"/>
          <w:color w:val="auto"/>
          <w:sz w:val="32"/>
          <w:szCs w:val="32"/>
          <w:highlight w:val="none"/>
        </w:rPr>
        <w:t>1.12保</w:t>
      </w:r>
      <w:bookmarkEnd w:id="328"/>
      <w:r>
        <w:rPr>
          <w:rFonts w:hint="eastAsia" w:ascii="仿宋_GB2312" w:hAnsi="仿宋_GB2312" w:eastAsia="仿宋_GB2312" w:cs="仿宋_GB2312"/>
          <w:color w:val="auto"/>
          <w:sz w:val="32"/>
          <w:szCs w:val="32"/>
          <w:highlight w:val="none"/>
        </w:rPr>
        <w:t>密</w:t>
      </w:r>
      <w:bookmarkEnd w:id="329"/>
      <w:bookmarkEnd w:id="330"/>
      <w:bookmarkEnd w:id="331"/>
      <w:bookmarkEnd w:id="332"/>
      <w:bookmarkEnd w:id="333"/>
      <w:bookmarkEnd w:id="334"/>
      <w:bookmarkEnd w:id="335"/>
      <w:bookmarkEnd w:id="336"/>
      <w:bookmarkEnd w:id="337"/>
    </w:p>
    <w:p w14:paraId="6D9B9A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除法律规定或合同另有约定外，未经发包人同意，承包人不得将发包人提供的图纸、文件以及声明需要保密的资料信息等商业秘密泄露给第三方。</w:t>
      </w:r>
    </w:p>
    <w:p w14:paraId="620F8B5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除法律规定或合同另有约定外，未经承包人同意，发包人不得将承包人提供的技术秘密及声明需要保密的资料信息等商业秘密泄露给第三方。</w:t>
      </w:r>
      <w:bookmarkStart w:id="338" w:name="_Toc351203508"/>
    </w:p>
    <w:p w14:paraId="1545213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39" w:name="_Toc4335"/>
      <w:bookmarkStart w:id="340" w:name="_Toc21673"/>
      <w:bookmarkStart w:id="341" w:name="_Toc9522"/>
      <w:bookmarkStart w:id="342" w:name="_Toc3892"/>
      <w:bookmarkStart w:id="343" w:name="_Toc30189"/>
      <w:bookmarkStart w:id="344" w:name="_Toc19188"/>
      <w:bookmarkStart w:id="345" w:name="_Toc17485"/>
      <w:bookmarkStart w:id="346" w:name="_Toc28136"/>
      <w:r>
        <w:rPr>
          <w:rFonts w:hint="eastAsia" w:ascii="仿宋_GB2312" w:hAnsi="仿宋_GB2312" w:eastAsia="仿宋_GB2312" w:cs="仿宋_GB2312"/>
          <w:color w:val="auto"/>
          <w:sz w:val="32"/>
          <w:szCs w:val="32"/>
          <w:highlight w:val="none"/>
        </w:rPr>
        <w:t>1.13工程量清单错误的修</w:t>
      </w:r>
      <w:bookmarkEnd w:id="338"/>
      <w:r>
        <w:rPr>
          <w:rFonts w:hint="eastAsia" w:ascii="仿宋_GB2312" w:hAnsi="仿宋_GB2312" w:eastAsia="仿宋_GB2312" w:cs="仿宋_GB2312"/>
          <w:color w:val="auto"/>
          <w:sz w:val="32"/>
          <w:szCs w:val="32"/>
          <w:highlight w:val="none"/>
        </w:rPr>
        <w:t>正</w:t>
      </w:r>
      <w:bookmarkEnd w:id="339"/>
      <w:bookmarkEnd w:id="340"/>
      <w:bookmarkEnd w:id="341"/>
      <w:bookmarkEnd w:id="342"/>
      <w:bookmarkEnd w:id="343"/>
      <w:bookmarkEnd w:id="344"/>
      <w:bookmarkEnd w:id="345"/>
      <w:bookmarkEnd w:id="346"/>
    </w:p>
    <w:p w14:paraId="147356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除专用合同条款另有约定外，发包人提供的工程量清单，应被认为是准确的和完整的。出现下列情形之一时，发包人应予以修正，并相应调整合同价格：</w:t>
      </w:r>
    </w:p>
    <w:p w14:paraId="65FE5D7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（1）工程量清单存在缺项、漏项的；</w:t>
      </w:r>
    </w:p>
    <w:p w14:paraId="012578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（2）工程量清单偏差超出专用合同条款约定的工程量偏差范围的；</w:t>
      </w:r>
    </w:p>
    <w:p w14:paraId="7ACF4F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（3）未按照国家现行计量规范强制性规定计量的。</w:t>
      </w:r>
      <w:bookmarkStart w:id="347" w:name="_Toc351203509"/>
    </w:p>
    <w:p w14:paraId="6204AA3C">
      <w:pPr>
        <w:spacing w:line="576" w:lineRule="exact"/>
        <w:jc w:val="both"/>
        <w:outlineLvl w:val="1"/>
        <w:rPr>
          <w:rFonts w:hint="eastAsia" w:ascii="仿宋_GB2312" w:hAnsi="仿宋_GB2312" w:eastAsia="仿宋_GB2312" w:cs="仿宋_GB2312"/>
          <w:color w:val="auto"/>
          <w:sz w:val="32"/>
          <w:szCs w:val="32"/>
          <w:highlight w:val="none"/>
        </w:rPr>
      </w:pPr>
      <w:bookmarkStart w:id="348" w:name="_Toc10717"/>
      <w:bookmarkStart w:id="349" w:name="_Toc296346539"/>
      <w:bookmarkStart w:id="350" w:name="_Toc22295"/>
      <w:bookmarkStart w:id="351" w:name="_Toc15489"/>
      <w:bookmarkStart w:id="352" w:name="_Toc4989"/>
      <w:bookmarkStart w:id="353" w:name="_Toc296503038"/>
      <w:bookmarkStart w:id="354" w:name="_Toc32671"/>
      <w:bookmarkStart w:id="355" w:name="_Toc25745"/>
      <w:bookmarkStart w:id="356" w:name="_Toc19075"/>
      <w:bookmarkStart w:id="357" w:name="_Toc12740"/>
      <w:bookmarkStart w:id="358" w:name="_Toc8382"/>
      <w:bookmarkStart w:id="359" w:name="_Toc337558739"/>
      <w:bookmarkStart w:id="360" w:name="_Toc2600"/>
      <w:bookmarkStart w:id="361" w:name="OLE_LINK2"/>
      <w:bookmarkStart w:id="362" w:name="OLE_LINK1"/>
      <w:r>
        <w:rPr>
          <w:rFonts w:hint="eastAsia" w:ascii="仿宋_GB2312" w:hAnsi="仿宋_GB2312" w:eastAsia="仿宋_GB2312" w:cs="仿宋_GB2312"/>
          <w:color w:val="auto"/>
          <w:sz w:val="32"/>
          <w:szCs w:val="32"/>
          <w:highlight w:val="none"/>
        </w:rPr>
        <w:t>2. 发包</w:t>
      </w:r>
      <w:bookmarkEnd w:id="347"/>
      <w:r>
        <w:rPr>
          <w:rFonts w:hint="eastAsia" w:ascii="仿宋_GB2312" w:hAnsi="仿宋_GB2312" w:eastAsia="仿宋_GB2312" w:cs="仿宋_GB2312"/>
          <w:color w:val="auto"/>
          <w:sz w:val="32"/>
          <w:szCs w:val="32"/>
          <w:highlight w:val="none"/>
        </w:rPr>
        <w:t>人</w:t>
      </w:r>
      <w:bookmarkEnd w:id="348"/>
      <w:bookmarkEnd w:id="349"/>
      <w:bookmarkEnd w:id="350"/>
      <w:bookmarkEnd w:id="351"/>
      <w:bookmarkEnd w:id="352"/>
      <w:bookmarkEnd w:id="353"/>
      <w:bookmarkEnd w:id="354"/>
      <w:bookmarkEnd w:id="355"/>
      <w:bookmarkEnd w:id="356"/>
      <w:bookmarkEnd w:id="357"/>
      <w:bookmarkEnd w:id="358"/>
      <w:bookmarkEnd w:id="359"/>
      <w:bookmarkEnd w:id="360"/>
      <w:bookmarkStart w:id="363" w:name="_Toc351203510"/>
    </w:p>
    <w:p w14:paraId="2A06B2B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64" w:name="_Toc123"/>
      <w:bookmarkStart w:id="365" w:name="_Toc3472"/>
      <w:bookmarkStart w:id="366" w:name="_Toc2347"/>
      <w:bookmarkStart w:id="367" w:name="_Toc16243"/>
      <w:bookmarkStart w:id="368" w:name="_Toc18199"/>
      <w:bookmarkStart w:id="369" w:name="_Toc9784"/>
      <w:bookmarkStart w:id="370" w:name="_Toc16986"/>
      <w:bookmarkStart w:id="371" w:name="_Toc2256"/>
      <w:bookmarkStart w:id="372" w:name="_Toc337558740"/>
      <w:bookmarkStart w:id="373" w:name="_Toc296503039"/>
      <w:bookmarkStart w:id="374" w:name="_Toc296346540"/>
      <w:r>
        <w:rPr>
          <w:rFonts w:hint="eastAsia" w:ascii="仿宋_GB2312" w:hAnsi="仿宋_GB2312" w:eastAsia="仿宋_GB2312" w:cs="仿宋_GB2312"/>
          <w:color w:val="auto"/>
          <w:sz w:val="32"/>
          <w:szCs w:val="32"/>
          <w:highlight w:val="none"/>
        </w:rPr>
        <w:t>2.1 许可或批</w:t>
      </w:r>
      <w:bookmarkEnd w:id="363"/>
      <w:r>
        <w:rPr>
          <w:rFonts w:hint="eastAsia" w:ascii="仿宋_GB2312" w:hAnsi="仿宋_GB2312" w:eastAsia="仿宋_GB2312" w:cs="仿宋_GB2312"/>
          <w:color w:val="auto"/>
          <w:sz w:val="32"/>
          <w:szCs w:val="32"/>
          <w:highlight w:val="none"/>
        </w:rPr>
        <w:t>准</w:t>
      </w:r>
      <w:bookmarkEnd w:id="364"/>
      <w:bookmarkEnd w:id="365"/>
      <w:bookmarkEnd w:id="366"/>
      <w:bookmarkEnd w:id="367"/>
      <w:bookmarkEnd w:id="368"/>
      <w:bookmarkEnd w:id="369"/>
      <w:bookmarkEnd w:id="370"/>
      <w:bookmarkEnd w:id="371"/>
    </w:p>
    <w:p w14:paraId="628C61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12C7109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因发包人原因未能及时办理完毕前述许可、批准或备案，由发包人承担由此增加的费用和（或）延误的工期，并支付承包人合理的利润。</w:t>
      </w:r>
      <w:bookmarkStart w:id="375" w:name="_Toc351203511"/>
    </w:p>
    <w:p w14:paraId="3C9157B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76" w:name="_Toc22274"/>
      <w:bookmarkStart w:id="377" w:name="_Toc25796"/>
      <w:bookmarkStart w:id="378" w:name="_Toc5817"/>
      <w:bookmarkStart w:id="379" w:name="_Toc4749"/>
      <w:bookmarkStart w:id="380" w:name="_Toc17782"/>
      <w:bookmarkStart w:id="381" w:name="_Toc29433"/>
      <w:bookmarkStart w:id="382" w:name="_Toc29004"/>
      <w:bookmarkStart w:id="383" w:name="_Toc13805"/>
      <w:r>
        <w:rPr>
          <w:rFonts w:hint="eastAsia" w:ascii="仿宋_GB2312" w:hAnsi="仿宋_GB2312" w:eastAsia="仿宋_GB2312" w:cs="仿宋_GB2312"/>
          <w:color w:val="auto"/>
          <w:sz w:val="32"/>
          <w:szCs w:val="32"/>
          <w:highlight w:val="none"/>
        </w:rPr>
        <w:t>2.2 发包人代</w:t>
      </w:r>
      <w:bookmarkEnd w:id="375"/>
      <w:r>
        <w:rPr>
          <w:rFonts w:hint="eastAsia" w:ascii="仿宋_GB2312" w:hAnsi="仿宋_GB2312" w:eastAsia="仿宋_GB2312" w:cs="仿宋_GB2312"/>
          <w:color w:val="auto"/>
          <w:sz w:val="32"/>
          <w:szCs w:val="32"/>
          <w:highlight w:val="none"/>
        </w:rPr>
        <w:t>表</w:t>
      </w:r>
      <w:bookmarkEnd w:id="376"/>
      <w:bookmarkEnd w:id="377"/>
      <w:bookmarkEnd w:id="378"/>
      <w:bookmarkEnd w:id="379"/>
      <w:bookmarkEnd w:id="380"/>
      <w:bookmarkEnd w:id="381"/>
      <w:bookmarkEnd w:id="382"/>
      <w:bookmarkEnd w:id="383"/>
    </w:p>
    <w:p w14:paraId="411F24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4014F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发包人代表不能按照合同约定履行其职责及义务，并导致合同无法继续正常履行的，承包人可以要求发包人撤换发包人代表。</w:t>
      </w:r>
    </w:p>
    <w:p w14:paraId="70EAAB6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不属于法定必须监理的工程，监理人的职权可以由发包人代表或发包人指定的其他人员行使。</w:t>
      </w:r>
      <w:bookmarkStart w:id="384" w:name="_Toc351203512"/>
    </w:p>
    <w:p w14:paraId="30B5946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85" w:name="_Toc31126"/>
      <w:bookmarkStart w:id="386" w:name="_Toc4294"/>
      <w:bookmarkStart w:id="387" w:name="_Toc10055"/>
      <w:bookmarkStart w:id="388" w:name="_Toc14073"/>
      <w:bookmarkStart w:id="389" w:name="_Toc9276"/>
      <w:bookmarkStart w:id="390" w:name="_Toc19496"/>
      <w:bookmarkStart w:id="391" w:name="_Toc15488"/>
      <w:bookmarkStart w:id="392" w:name="_Toc11673"/>
      <w:r>
        <w:rPr>
          <w:rFonts w:hint="eastAsia" w:ascii="仿宋_GB2312" w:hAnsi="仿宋_GB2312" w:eastAsia="仿宋_GB2312" w:cs="仿宋_GB2312"/>
          <w:color w:val="auto"/>
          <w:sz w:val="32"/>
          <w:szCs w:val="32"/>
          <w:highlight w:val="none"/>
        </w:rPr>
        <w:t>2.3 发包人人</w:t>
      </w:r>
      <w:bookmarkEnd w:id="384"/>
      <w:r>
        <w:rPr>
          <w:rFonts w:hint="eastAsia" w:ascii="仿宋_GB2312" w:hAnsi="仿宋_GB2312" w:eastAsia="仿宋_GB2312" w:cs="仿宋_GB2312"/>
          <w:color w:val="auto"/>
          <w:sz w:val="32"/>
          <w:szCs w:val="32"/>
          <w:highlight w:val="none"/>
        </w:rPr>
        <w:t>员</w:t>
      </w:r>
      <w:bookmarkEnd w:id="385"/>
      <w:bookmarkEnd w:id="386"/>
      <w:bookmarkEnd w:id="387"/>
      <w:bookmarkEnd w:id="388"/>
      <w:bookmarkEnd w:id="389"/>
      <w:bookmarkEnd w:id="390"/>
      <w:bookmarkEnd w:id="391"/>
      <w:bookmarkEnd w:id="392"/>
    </w:p>
    <w:p w14:paraId="1179931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发包人应要求在施工现场的发包人人员遵守法律及有关安全、质量、环境保护、文明施工等规定，并保障承包人免于承受因发包人人员未遵守上述要求给承包人造成的损失和责任。</w:t>
      </w:r>
    </w:p>
    <w:p w14:paraId="77C31B1F">
      <w:pPr>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发包人人员包括发包人代表及其他由发包人派驻施工现场的人员</w:t>
      </w:r>
      <w:bookmarkEnd w:id="372"/>
      <w:bookmarkEnd w:id="373"/>
      <w:bookmarkEnd w:id="374"/>
      <w:r>
        <w:rPr>
          <w:rFonts w:hint="eastAsia" w:ascii="仿宋_GB2312" w:hAnsi="仿宋_GB2312" w:eastAsia="仿宋_GB2312" w:cs="仿宋_GB2312"/>
          <w:color w:val="auto"/>
          <w:kern w:val="0"/>
          <w:sz w:val="32"/>
          <w:szCs w:val="32"/>
          <w:highlight w:val="none"/>
        </w:rPr>
        <w:t>。</w:t>
      </w:r>
      <w:bookmarkStart w:id="393" w:name="_Toc351203513"/>
    </w:p>
    <w:p w14:paraId="2C7D706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94" w:name="_Toc296503040"/>
      <w:bookmarkStart w:id="395" w:name="_Toc296346541"/>
      <w:bookmarkStart w:id="396" w:name="_Toc337558741"/>
      <w:bookmarkStart w:id="397" w:name="_Toc22843"/>
      <w:bookmarkStart w:id="398" w:name="_Toc18430"/>
      <w:bookmarkStart w:id="399" w:name="_Toc20965"/>
      <w:bookmarkStart w:id="400" w:name="_Toc12421"/>
      <w:bookmarkStart w:id="401" w:name="_Toc21478"/>
      <w:bookmarkStart w:id="402" w:name="_Toc19843"/>
      <w:bookmarkStart w:id="403" w:name="_Toc6488"/>
      <w:bookmarkStart w:id="404" w:name="_Toc8370"/>
      <w:r>
        <w:rPr>
          <w:rFonts w:hint="eastAsia" w:ascii="仿宋_GB2312" w:hAnsi="仿宋_GB2312" w:eastAsia="仿宋_GB2312" w:cs="仿宋_GB2312"/>
          <w:color w:val="auto"/>
          <w:sz w:val="32"/>
          <w:szCs w:val="32"/>
          <w:highlight w:val="none"/>
        </w:rPr>
        <w:t>2.4 施工现场、施工条件和基础资料的提</w:t>
      </w:r>
      <w:bookmarkEnd w:id="393"/>
      <w:bookmarkEnd w:id="394"/>
      <w:bookmarkEnd w:id="395"/>
      <w:bookmarkEnd w:id="396"/>
      <w:r>
        <w:rPr>
          <w:rFonts w:hint="eastAsia" w:ascii="仿宋_GB2312" w:hAnsi="仿宋_GB2312" w:eastAsia="仿宋_GB2312" w:cs="仿宋_GB2312"/>
          <w:color w:val="auto"/>
          <w:sz w:val="32"/>
          <w:szCs w:val="32"/>
          <w:highlight w:val="none"/>
        </w:rPr>
        <w:t>供</w:t>
      </w:r>
      <w:bookmarkEnd w:id="397"/>
      <w:bookmarkEnd w:id="398"/>
      <w:bookmarkEnd w:id="399"/>
      <w:bookmarkEnd w:id="400"/>
      <w:bookmarkEnd w:id="401"/>
      <w:bookmarkEnd w:id="402"/>
      <w:bookmarkEnd w:id="403"/>
      <w:bookmarkEnd w:id="404"/>
    </w:p>
    <w:p w14:paraId="559401B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2.4.1 提供施工现场</w:t>
      </w:r>
    </w:p>
    <w:bookmarkEnd w:id="361"/>
    <w:bookmarkEnd w:id="362"/>
    <w:p w14:paraId="40B7FD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除专用合同条款另有约定外，发包人应最迟于开工日期7天前向承包人移交施工现场。</w:t>
      </w:r>
    </w:p>
    <w:p w14:paraId="1A2D37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2.4.2 提供施工条件</w:t>
      </w:r>
    </w:p>
    <w:p w14:paraId="655255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除专用合同条款另有约定外，发包人应负责提供施工所需要的条件，包括：</w:t>
      </w:r>
    </w:p>
    <w:p w14:paraId="472BD2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（1）将施工用水、电力、通讯线路等施工所必需的条件接至施工现场内；</w:t>
      </w:r>
    </w:p>
    <w:p w14:paraId="597156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（2）保证向承包人提供正常施工所需要的进入施工现场的交通条件；</w:t>
      </w:r>
    </w:p>
    <w:p w14:paraId="58A7FA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（3）协调处理施工现场周围地下管线和邻近建筑物、构筑物、古树名木的保护工作，并承担相关费用；</w:t>
      </w:r>
    </w:p>
    <w:p w14:paraId="31D055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（4）按照专用合同条款约定应提供的其他设施和条件。</w:t>
      </w:r>
    </w:p>
    <w:p w14:paraId="409F9E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2.4.3 提供基础资料</w:t>
      </w:r>
    </w:p>
    <w:p w14:paraId="4DBA55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C1063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按照法律规定确需在开工后方能提供的基础资料，发包人应尽其努力及时地在相应工程施工前的合理期限内提供，合理期限应以不影响承包人的正常施工为限。</w:t>
      </w:r>
    </w:p>
    <w:p w14:paraId="1177C6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2.4.4 逾期提供的责任</w:t>
      </w:r>
    </w:p>
    <w:p w14:paraId="4F13647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因发包人原因未能按合同约定及时向承包人提供施工现场、施工条件、基础资料的，由发包人承担由此增加的费用和（或）延误的工期。</w:t>
      </w:r>
      <w:bookmarkStart w:id="405" w:name="_Toc351203514"/>
    </w:p>
    <w:p w14:paraId="79D4887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06" w:name="_Toc296346543"/>
      <w:bookmarkStart w:id="407" w:name="_Toc337558745"/>
      <w:bookmarkStart w:id="408" w:name="_Toc296503042"/>
      <w:bookmarkStart w:id="409" w:name="_Toc17786"/>
      <w:bookmarkStart w:id="410" w:name="_Toc4658"/>
      <w:bookmarkStart w:id="411" w:name="_Toc13060"/>
      <w:bookmarkStart w:id="412" w:name="_Toc10380"/>
      <w:bookmarkStart w:id="413" w:name="_Toc1505"/>
      <w:bookmarkStart w:id="414" w:name="_Toc3828"/>
      <w:bookmarkStart w:id="415" w:name="_Toc13468"/>
      <w:bookmarkStart w:id="416" w:name="_Toc27494"/>
      <w:r>
        <w:rPr>
          <w:rFonts w:hint="eastAsia" w:ascii="仿宋_GB2312" w:hAnsi="仿宋_GB2312" w:eastAsia="仿宋_GB2312" w:cs="仿宋_GB2312"/>
          <w:color w:val="auto"/>
          <w:sz w:val="32"/>
          <w:szCs w:val="32"/>
          <w:highlight w:val="none"/>
        </w:rPr>
        <w:t xml:space="preserve">2.5 </w:t>
      </w:r>
      <w:bookmarkEnd w:id="406"/>
      <w:bookmarkEnd w:id="407"/>
      <w:bookmarkEnd w:id="408"/>
      <w:r>
        <w:rPr>
          <w:rFonts w:hint="eastAsia" w:ascii="仿宋_GB2312" w:hAnsi="仿宋_GB2312" w:eastAsia="仿宋_GB2312" w:cs="仿宋_GB2312"/>
          <w:color w:val="auto"/>
          <w:sz w:val="32"/>
          <w:szCs w:val="32"/>
          <w:highlight w:val="none"/>
        </w:rPr>
        <w:t>资金来源证明及支付担</w:t>
      </w:r>
      <w:bookmarkEnd w:id="405"/>
      <w:r>
        <w:rPr>
          <w:rFonts w:hint="eastAsia" w:ascii="仿宋_GB2312" w:hAnsi="仿宋_GB2312" w:eastAsia="仿宋_GB2312" w:cs="仿宋_GB2312"/>
          <w:color w:val="auto"/>
          <w:sz w:val="32"/>
          <w:szCs w:val="32"/>
          <w:highlight w:val="none"/>
        </w:rPr>
        <w:t>保</w:t>
      </w:r>
      <w:bookmarkEnd w:id="409"/>
      <w:bookmarkEnd w:id="410"/>
      <w:bookmarkEnd w:id="411"/>
      <w:bookmarkEnd w:id="412"/>
      <w:bookmarkEnd w:id="413"/>
      <w:bookmarkEnd w:id="414"/>
      <w:bookmarkEnd w:id="415"/>
      <w:bookmarkEnd w:id="416"/>
    </w:p>
    <w:p w14:paraId="04F35C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除专用合同条款另有约定外，发包人应在收到承包人要求提供资金来源证明的书面通知后28天内，向承包人提供能够按照合同约定支付合同价款的相应资金来源证明。</w:t>
      </w:r>
    </w:p>
    <w:p w14:paraId="6D38BB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bookmarkStart w:id="417" w:name="_Toc351203515"/>
    </w:p>
    <w:p w14:paraId="15BEFCD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18" w:name="_Toc23796"/>
      <w:bookmarkStart w:id="419" w:name="_Toc3216"/>
      <w:bookmarkStart w:id="420" w:name="_Toc12930"/>
      <w:bookmarkStart w:id="421" w:name="_Toc30916"/>
      <w:bookmarkStart w:id="422" w:name="_Toc8730"/>
      <w:bookmarkStart w:id="423" w:name="_Toc30101"/>
      <w:bookmarkStart w:id="424" w:name="_Toc10630"/>
      <w:bookmarkStart w:id="425" w:name="_Toc18813"/>
      <w:r>
        <w:rPr>
          <w:rFonts w:hint="eastAsia" w:ascii="仿宋_GB2312" w:hAnsi="仿宋_GB2312" w:eastAsia="仿宋_GB2312" w:cs="仿宋_GB2312"/>
          <w:color w:val="auto"/>
          <w:sz w:val="32"/>
          <w:szCs w:val="32"/>
          <w:highlight w:val="none"/>
        </w:rPr>
        <w:t>2.6 支付合同价</w:t>
      </w:r>
      <w:bookmarkEnd w:id="417"/>
      <w:r>
        <w:rPr>
          <w:rFonts w:hint="eastAsia" w:ascii="仿宋_GB2312" w:hAnsi="仿宋_GB2312" w:eastAsia="仿宋_GB2312" w:cs="仿宋_GB2312"/>
          <w:color w:val="auto"/>
          <w:sz w:val="32"/>
          <w:szCs w:val="32"/>
          <w:highlight w:val="none"/>
        </w:rPr>
        <w:t>款</w:t>
      </w:r>
      <w:bookmarkEnd w:id="418"/>
      <w:bookmarkEnd w:id="419"/>
      <w:bookmarkEnd w:id="420"/>
      <w:bookmarkEnd w:id="421"/>
      <w:bookmarkEnd w:id="422"/>
      <w:bookmarkEnd w:id="423"/>
      <w:bookmarkEnd w:id="424"/>
      <w:bookmarkEnd w:id="425"/>
    </w:p>
    <w:p w14:paraId="1A456F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发包人应按合同约定向承包人及时支付合同价款。</w:t>
      </w:r>
      <w:bookmarkStart w:id="426" w:name="_Toc351203516"/>
    </w:p>
    <w:p w14:paraId="40C276F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27" w:name="_Toc31185"/>
      <w:bookmarkStart w:id="428" w:name="_Toc22656"/>
      <w:bookmarkStart w:id="429" w:name="_Toc28153"/>
      <w:bookmarkStart w:id="430" w:name="_Toc28156"/>
      <w:bookmarkStart w:id="431" w:name="_Toc8801"/>
      <w:bookmarkStart w:id="432" w:name="_Toc23634"/>
      <w:bookmarkStart w:id="433" w:name="_Toc26327"/>
      <w:bookmarkStart w:id="434" w:name="_Toc29393"/>
      <w:r>
        <w:rPr>
          <w:rFonts w:hint="eastAsia" w:ascii="仿宋_GB2312" w:hAnsi="仿宋_GB2312" w:eastAsia="仿宋_GB2312" w:cs="仿宋_GB2312"/>
          <w:color w:val="auto"/>
          <w:sz w:val="32"/>
          <w:szCs w:val="32"/>
          <w:highlight w:val="none"/>
        </w:rPr>
        <w:t>2.7 组织竣工验</w:t>
      </w:r>
      <w:bookmarkEnd w:id="426"/>
      <w:r>
        <w:rPr>
          <w:rFonts w:hint="eastAsia" w:ascii="仿宋_GB2312" w:hAnsi="仿宋_GB2312" w:eastAsia="仿宋_GB2312" w:cs="仿宋_GB2312"/>
          <w:color w:val="auto"/>
          <w:sz w:val="32"/>
          <w:szCs w:val="32"/>
          <w:highlight w:val="none"/>
        </w:rPr>
        <w:t>收</w:t>
      </w:r>
      <w:bookmarkEnd w:id="427"/>
      <w:bookmarkEnd w:id="428"/>
      <w:bookmarkEnd w:id="429"/>
      <w:bookmarkEnd w:id="430"/>
      <w:bookmarkEnd w:id="431"/>
      <w:bookmarkEnd w:id="432"/>
      <w:bookmarkEnd w:id="433"/>
      <w:bookmarkEnd w:id="434"/>
    </w:p>
    <w:p w14:paraId="06E2A6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发包人应按合同约定及时组织竣工验收。</w:t>
      </w:r>
      <w:bookmarkStart w:id="435" w:name="_Toc351203517"/>
    </w:p>
    <w:p w14:paraId="5715DC0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36" w:name="_Toc3061"/>
      <w:bookmarkStart w:id="437" w:name="_Toc20295"/>
      <w:bookmarkStart w:id="438" w:name="_Toc17303"/>
      <w:bookmarkStart w:id="439" w:name="_Toc19022"/>
      <w:bookmarkStart w:id="440" w:name="_Toc4041"/>
      <w:bookmarkStart w:id="441" w:name="_Toc32377"/>
      <w:bookmarkStart w:id="442" w:name="_Toc31054"/>
      <w:bookmarkStart w:id="443" w:name="_Toc24846"/>
      <w:r>
        <w:rPr>
          <w:rFonts w:hint="eastAsia" w:ascii="仿宋_GB2312" w:hAnsi="仿宋_GB2312" w:eastAsia="仿宋_GB2312" w:cs="仿宋_GB2312"/>
          <w:color w:val="auto"/>
          <w:sz w:val="32"/>
          <w:szCs w:val="32"/>
          <w:highlight w:val="none"/>
        </w:rPr>
        <w:t>2.8 现场统一管理协</w:t>
      </w:r>
      <w:bookmarkEnd w:id="435"/>
      <w:r>
        <w:rPr>
          <w:rFonts w:hint="eastAsia" w:ascii="仿宋_GB2312" w:hAnsi="仿宋_GB2312" w:eastAsia="仿宋_GB2312" w:cs="仿宋_GB2312"/>
          <w:color w:val="auto"/>
          <w:sz w:val="32"/>
          <w:szCs w:val="32"/>
          <w:highlight w:val="none"/>
        </w:rPr>
        <w:t>议</w:t>
      </w:r>
      <w:bookmarkEnd w:id="436"/>
      <w:bookmarkEnd w:id="437"/>
      <w:bookmarkEnd w:id="438"/>
      <w:bookmarkEnd w:id="439"/>
      <w:bookmarkEnd w:id="440"/>
      <w:bookmarkEnd w:id="441"/>
      <w:bookmarkEnd w:id="442"/>
      <w:bookmarkEnd w:id="443"/>
    </w:p>
    <w:p w14:paraId="24A0E3E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发包人应与承包人、由发包人直接发包的专业工程的承包人签订施工现场统一管理协议，明确各方的权利义务。施工现场统一管理协议作为专用合同条款的附件。</w:t>
      </w:r>
      <w:bookmarkStart w:id="444" w:name="_Toc351203518"/>
    </w:p>
    <w:p w14:paraId="4144808E">
      <w:pPr>
        <w:spacing w:line="576" w:lineRule="exact"/>
        <w:jc w:val="both"/>
        <w:outlineLvl w:val="1"/>
        <w:rPr>
          <w:rFonts w:hint="eastAsia" w:ascii="仿宋_GB2312" w:hAnsi="仿宋_GB2312" w:eastAsia="仿宋_GB2312" w:cs="仿宋_GB2312"/>
          <w:color w:val="auto"/>
          <w:sz w:val="32"/>
          <w:szCs w:val="32"/>
          <w:highlight w:val="none"/>
        </w:rPr>
      </w:pPr>
      <w:bookmarkStart w:id="445" w:name="_Toc18723"/>
      <w:bookmarkStart w:id="446" w:name="_Toc15175"/>
      <w:bookmarkStart w:id="447" w:name="_Toc24716"/>
      <w:bookmarkStart w:id="448" w:name="_Toc296503045"/>
      <w:bookmarkStart w:id="449" w:name="_Toc345"/>
      <w:bookmarkStart w:id="450" w:name="_Toc31946"/>
      <w:bookmarkStart w:id="451" w:name="_Toc296346546"/>
      <w:bookmarkStart w:id="452" w:name="_Toc16765"/>
      <w:bookmarkStart w:id="453" w:name="_Toc337558746"/>
      <w:bookmarkStart w:id="454" w:name="_Toc12638"/>
      <w:bookmarkStart w:id="455" w:name="_Toc590"/>
      <w:bookmarkStart w:id="456" w:name="_Toc3974"/>
      <w:bookmarkStart w:id="457" w:name="_Toc7601"/>
      <w:r>
        <w:rPr>
          <w:rFonts w:hint="eastAsia" w:ascii="仿宋_GB2312" w:hAnsi="仿宋_GB2312" w:eastAsia="仿宋_GB2312" w:cs="仿宋_GB2312"/>
          <w:color w:val="auto"/>
          <w:sz w:val="32"/>
          <w:szCs w:val="32"/>
          <w:highlight w:val="none"/>
        </w:rPr>
        <w:t>3. 承包</w:t>
      </w:r>
      <w:bookmarkEnd w:id="444"/>
      <w:r>
        <w:rPr>
          <w:rFonts w:hint="eastAsia" w:ascii="仿宋_GB2312" w:hAnsi="仿宋_GB2312" w:eastAsia="仿宋_GB2312" w:cs="仿宋_GB2312"/>
          <w:color w:val="auto"/>
          <w:sz w:val="32"/>
          <w:szCs w:val="32"/>
          <w:highlight w:val="none"/>
        </w:rPr>
        <w:t>人</w:t>
      </w:r>
      <w:bookmarkEnd w:id="445"/>
      <w:bookmarkEnd w:id="446"/>
      <w:bookmarkEnd w:id="447"/>
      <w:bookmarkEnd w:id="448"/>
      <w:bookmarkEnd w:id="449"/>
      <w:bookmarkEnd w:id="450"/>
      <w:bookmarkEnd w:id="451"/>
      <w:bookmarkEnd w:id="452"/>
      <w:bookmarkEnd w:id="453"/>
      <w:bookmarkEnd w:id="454"/>
      <w:bookmarkEnd w:id="455"/>
      <w:bookmarkEnd w:id="456"/>
      <w:bookmarkEnd w:id="457"/>
      <w:bookmarkStart w:id="458" w:name="_Toc351203519"/>
    </w:p>
    <w:p w14:paraId="30A06E4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59" w:name="_Toc27681"/>
      <w:bookmarkStart w:id="460" w:name="_Toc296346547"/>
      <w:bookmarkStart w:id="461" w:name="_Toc337558747"/>
      <w:bookmarkStart w:id="462" w:name="_Toc12182"/>
      <w:bookmarkStart w:id="463" w:name="_Toc25046"/>
      <w:bookmarkStart w:id="464" w:name="_Toc31998"/>
      <w:bookmarkStart w:id="465" w:name="_Toc3935"/>
      <w:bookmarkStart w:id="466" w:name="_Toc6833"/>
      <w:bookmarkStart w:id="467" w:name="_Toc17538"/>
      <w:bookmarkStart w:id="468" w:name="_Toc296503046"/>
      <w:bookmarkStart w:id="469" w:name="_Toc5033"/>
      <w:r>
        <w:rPr>
          <w:rFonts w:hint="eastAsia" w:ascii="仿宋_GB2312" w:hAnsi="仿宋_GB2312" w:eastAsia="仿宋_GB2312" w:cs="仿宋_GB2312"/>
          <w:color w:val="auto"/>
          <w:sz w:val="32"/>
          <w:szCs w:val="32"/>
          <w:highlight w:val="none"/>
        </w:rPr>
        <w:t>3.1 承包人的一般义</w:t>
      </w:r>
      <w:bookmarkEnd w:id="458"/>
      <w:r>
        <w:rPr>
          <w:rFonts w:hint="eastAsia" w:ascii="仿宋_GB2312" w:hAnsi="仿宋_GB2312" w:eastAsia="仿宋_GB2312" w:cs="仿宋_GB2312"/>
          <w:color w:val="auto"/>
          <w:sz w:val="32"/>
          <w:szCs w:val="32"/>
          <w:highlight w:val="none"/>
        </w:rPr>
        <w:t>务</w:t>
      </w:r>
      <w:bookmarkEnd w:id="459"/>
      <w:bookmarkEnd w:id="460"/>
      <w:bookmarkEnd w:id="461"/>
      <w:bookmarkEnd w:id="462"/>
      <w:bookmarkEnd w:id="463"/>
      <w:bookmarkEnd w:id="464"/>
      <w:bookmarkEnd w:id="465"/>
      <w:bookmarkEnd w:id="466"/>
      <w:bookmarkEnd w:id="467"/>
      <w:bookmarkEnd w:id="468"/>
      <w:bookmarkEnd w:id="469"/>
    </w:p>
    <w:p w14:paraId="28D435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承包人在履行合同过程中应遵守法律和工程建设标准规范，并履行以下义务：</w:t>
      </w:r>
    </w:p>
    <w:p w14:paraId="2DD6EAEB">
      <w:pPr>
        <w:numPr>
          <w:ilvl w:val="0"/>
          <w:numId w:val="2"/>
        </w:num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办理法律规定应由承包人办理的许可和批准，并将办理结果书面报送发包人留存；</w:t>
      </w:r>
    </w:p>
    <w:p w14:paraId="435C4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（2）按法律规定和合同约定完成工程，并在保修期内承担保修义务；</w:t>
      </w:r>
    </w:p>
    <w:p w14:paraId="709506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（3）按法律规定和合同约定采取施工安全和环境保护措施，办理工伤保险，确保工程及人员、材料、设备和设施的安全；</w:t>
      </w:r>
    </w:p>
    <w:p w14:paraId="224435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（4）按合同约定的工作内容和施工进度要求，编制施工组织设计和施工措施计划，并对所有施工作业和施工方法的完备性和安全可靠性负责；</w:t>
      </w:r>
    </w:p>
    <w:p w14:paraId="1FEE8D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BF1E28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（6）按照第6.3款〔环境保护〕约定负责施工场地及其周边环境与生态的保护工作；</w:t>
      </w:r>
    </w:p>
    <w:p w14:paraId="572F832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（7）按第6.1款〔安全文明施工〕约定采取施工安全措施，确保工程及其人员、材料、设备和设施的安全，防止因工程施工造成的人身伤害和财产损失；</w:t>
      </w:r>
    </w:p>
    <w:p w14:paraId="1A836B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（8）将发包人按合同约定支付的各项价款专用于合同工程，且应及时支付其雇用人员工资，并及时向分包人支付合同价款；</w:t>
      </w:r>
    </w:p>
    <w:p w14:paraId="14CCAB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（9）按照法律规定和合同约定编制竣工资料，完成竣工资料立卷及归档，并按专用合同条款约定的竣工资料的套数、内容、时间等要求移交发包人；</w:t>
      </w:r>
    </w:p>
    <w:p w14:paraId="7B5D283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（10）应履行的其他义务。</w:t>
      </w:r>
      <w:bookmarkStart w:id="470" w:name="_Toc351203520"/>
    </w:p>
    <w:p w14:paraId="49C9AB9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71" w:name="_Toc24791"/>
      <w:bookmarkStart w:id="472" w:name="_Toc7702"/>
      <w:bookmarkStart w:id="473" w:name="_Toc3791"/>
      <w:bookmarkStart w:id="474" w:name="_Toc296503047"/>
      <w:bookmarkStart w:id="475" w:name="_Toc14355"/>
      <w:bookmarkStart w:id="476" w:name="_Toc8502"/>
      <w:bookmarkStart w:id="477" w:name="_Toc11326"/>
      <w:bookmarkStart w:id="478" w:name="_Toc20658"/>
      <w:bookmarkStart w:id="479" w:name="_Toc337558748"/>
      <w:bookmarkStart w:id="480" w:name="_Toc11755"/>
      <w:bookmarkStart w:id="481" w:name="_Toc296346548"/>
      <w:r>
        <w:rPr>
          <w:rFonts w:hint="eastAsia" w:ascii="仿宋_GB2312" w:hAnsi="仿宋_GB2312" w:eastAsia="仿宋_GB2312" w:cs="仿宋_GB2312"/>
          <w:color w:val="auto"/>
          <w:sz w:val="32"/>
          <w:szCs w:val="32"/>
          <w:highlight w:val="none"/>
        </w:rPr>
        <w:t>3.2</w:t>
      </w:r>
      <w:bookmarkEnd w:id="470"/>
      <w:r>
        <w:rPr>
          <w:rFonts w:hint="eastAsia" w:ascii="仿宋_GB2312" w:hAnsi="仿宋_GB2312" w:eastAsia="仿宋_GB2312" w:cs="仿宋_GB2312"/>
          <w:color w:val="auto"/>
          <w:sz w:val="32"/>
          <w:szCs w:val="32"/>
          <w:highlight w:val="none"/>
        </w:rPr>
        <w:t xml:space="preserve"> 项目经理</w:t>
      </w:r>
      <w:bookmarkEnd w:id="471"/>
      <w:bookmarkEnd w:id="472"/>
      <w:bookmarkEnd w:id="473"/>
      <w:bookmarkEnd w:id="474"/>
      <w:bookmarkEnd w:id="475"/>
      <w:bookmarkEnd w:id="476"/>
      <w:bookmarkEnd w:id="477"/>
      <w:bookmarkEnd w:id="478"/>
      <w:bookmarkEnd w:id="479"/>
      <w:bookmarkEnd w:id="480"/>
      <w:bookmarkEnd w:id="481"/>
    </w:p>
    <w:p w14:paraId="5D229D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6385B1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3141520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承包人违反上述约定的，应按照专用合同条款的约定，承担违约责任。</w:t>
      </w:r>
    </w:p>
    <w:p w14:paraId="027D27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38CE13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4CB0BF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F3020F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3.2.5 项目经理因特殊情况授权其下属人员履行其某项工作职责的，该下属人员应具备履行相应职责的能力，并应提前7天将上述人员的姓名和授权范围书面通知监理人，并征得发包人书面同意。</w:t>
      </w:r>
      <w:bookmarkStart w:id="482" w:name="_Toc351203521"/>
    </w:p>
    <w:p w14:paraId="0017E08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83" w:name="_Toc296346549"/>
      <w:bookmarkStart w:id="484" w:name="_Toc296503048"/>
      <w:bookmarkStart w:id="485" w:name="_Toc15027"/>
      <w:bookmarkStart w:id="486" w:name="_Toc584"/>
      <w:bookmarkStart w:id="487" w:name="_Toc12027"/>
      <w:bookmarkStart w:id="488" w:name="_Toc11252"/>
      <w:bookmarkStart w:id="489" w:name="_Toc12540"/>
      <w:bookmarkStart w:id="490" w:name="_Toc337558749"/>
      <w:bookmarkStart w:id="491" w:name="_Toc29197"/>
      <w:bookmarkStart w:id="492" w:name="_Toc29239"/>
      <w:bookmarkStart w:id="493" w:name="_Toc7459"/>
      <w:r>
        <w:rPr>
          <w:rFonts w:hint="eastAsia" w:ascii="仿宋_GB2312" w:hAnsi="仿宋_GB2312" w:eastAsia="仿宋_GB2312" w:cs="仿宋_GB2312"/>
          <w:color w:val="auto"/>
          <w:sz w:val="32"/>
          <w:szCs w:val="32"/>
          <w:highlight w:val="none"/>
        </w:rPr>
        <w:t>3.3</w:t>
      </w:r>
      <w:bookmarkEnd w:id="483"/>
      <w:bookmarkEnd w:id="484"/>
      <w:r>
        <w:rPr>
          <w:rFonts w:hint="eastAsia" w:ascii="仿宋_GB2312" w:hAnsi="仿宋_GB2312" w:eastAsia="仿宋_GB2312" w:cs="仿宋_GB2312"/>
          <w:color w:val="auto"/>
          <w:sz w:val="32"/>
          <w:szCs w:val="32"/>
          <w:highlight w:val="none"/>
        </w:rPr>
        <w:t xml:space="preserve"> 承包人人</w:t>
      </w:r>
      <w:bookmarkEnd w:id="482"/>
      <w:r>
        <w:rPr>
          <w:rFonts w:hint="eastAsia" w:ascii="仿宋_GB2312" w:hAnsi="仿宋_GB2312" w:eastAsia="仿宋_GB2312" w:cs="仿宋_GB2312"/>
          <w:color w:val="auto"/>
          <w:sz w:val="32"/>
          <w:szCs w:val="32"/>
          <w:highlight w:val="none"/>
        </w:rPr>
        <w:t>员</w:t>
      </w:r>
      <w:bookmarkEnd w:id="485"/>
      <w:bookmarkEnd w:id="486"/>
      <w:bookmarkEnd w:id="487"/>
      <w:bookmarkEnd w:id="488"/>
      <w:bookmarkEnd w:id="489"/>
      <w:bookmarkEnd w:id="490"/>
      <w:bookmarkEnd w:id="491"/>
      <w:bookmarkEnd w:id="492"/>
      <w:bookmarkEnd w:id="493"/>
    </w:p>
    <w:p w14:paraId="0DD0007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17B146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310714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特殊工种作业人员均应持有相应的资格证明，监理人可以随时检查。</w:t>
      </w:r>
    </w:p>
    <w:p w14:paraId="23D49D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05640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07AFD2C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3.3.5 承包人擅自更换主要施工管理人员，或前述人员未经监理人或发包人同意擅自离开施工现场的，应按照专用合同条款约定承担违约责任。</w:t>
      </w:r>
      <w:bookmarkStart w:id="494" w:name="_Toc351203522"/>
    </w:p>
    <w:p w14:paraId="1644FF3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95" w:name="_Toc296503050"/>
      <w:bookmarkStart w:id="496" w:name="_Toc296346551"/>
      <w:bookmarkStart w:id="497" w:name="_Toc31288"/>
      <w:bookmarkStart w:id="498" w:name="_Toc337558750"/>
      <w:bookmarkStart w:id="499" w:name="_Toc29949"/>
      <w:bookmarkStart w:id="500" w:name="_Toc14153"/>
      <w:bookmarkStart w:id="501" w:name="_Toc9966"/>
      <w:bookmarkStart w:id="502" w:name="_Toc28674"/>
      <w:bookmarkStart w:id="503" w:name="_Toc31271"/>
      <w:bookmarkStart w:id="504" w:name="_Toc8886"/>
      <w:bookmarkStart w:id="505" w:name="_Toc13739"/>
      <w:r>
        <w:rPr>
          <w:rFonts w:hint="eastAsia" w:ascii="仿宋_GB2312" w:hAnsi="仿宋_GB2312" w:eastAsia="仿宋_GB2312" w:cs="仿宋_GB2312"/>
          <w:color w:val="auto"/>
          <w:sz w:val="32"/>
          <w:szCs w:val="32"/>
          <w:highlight w:val="none"/>
        </w:rPr>
        <w:t>3.4 承包人现场查</w:t>
      </w:r>
      <w:bookmarkEnd w:id="494"/>
      <w:r>
        <w:rPr>
          <w:rFonts w:hint="eastAsia" w:ascii="仿宋_GB2312" w:hAnsi="仿宋_GB2312" w:eastAsia="仿宋_GB2312" w:cs="仿宋_GB2312"/>
          <w:color w:val="auto"/>
          <w:sz w:val="32"/>
          <w:szCs w:val="32"/>
          <w:highlight w:val="none"/>
        </w:rPr>
        <w:t>勘</w:t>
      </w:r>
      <w:bookmarkEnd w:id="495"/>
      <w:bookmarkEnd w:id="496"/>
      <w:bookmarkEnd w:id="497"/>
      <w:bookmarkEnd w:id="498"/>
      <w:bookmarkEnd w:id="499"/>
      <w:bookmarkEnd w:id="500"/>
      <w:bookmarkEnd w:id="501"/>
      <w:bookmarkEnd w:id="502"/>
      <w:bookmarkEnd w:id="503"/>
      <w:bookmarkEnd w:id="504"/>
      <w:bookmarkEnd w:id="505"/>
    </w:p>
    <w:p w14:paraId="210CE1D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承包人应对基于发包人按照第2.4.3项〔提供基础资料〕提交的基础资料所做出的解释和推断负责，但因基础资料存在错误、遗漏导致承包人解释或推断失实的，由发包人承担责任。</w:t>
      </w:r>
    </w:p>
    <w:p w14:paraId="5EECC3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bookmarkStart w:id="506" w:name="_Toc351203523"/>
    </w:p>
    <w:p w14:paraId="54311FA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07" w:name="_Toc337558751"/>
      <w:bookmarkStart w:id="508" w:name="_Toc6149"/>
      <w:bookmarkStart w:id="509" w:name="_Toc13503"/>
      <w:bookmarkStart w:id="510" w:name="_Toc296503051"/>
      <w:bookmarkStart w:id="511" w:name="_Toc2463"/>
      <w:bookmarkStart w:id="512" w:name="_Toc12454"/>
      <w:bookmarkStart w:id="513" w:name="_Toc10178"/>
      <w:bookmarkStart w:id="514" w:name="_Toc22797"/>
      <w:bookmarkStart w:id="515" w:name="_Toc20079"/>
      <w:bookmarkStart w:id="516" w:name="_Toc17813"/>
      <w:bookmarkStart w:id="517" w:name="_Toc296346552"/>
      <w:r>
        <w:rPr>
          <w:rFonts w:hint="eastAsia" w:ascii="仿宋_GB2312" w:hAnsi="仿宋_GB2312" w:eastAsia="仿宋_GB2312" w:cs="仿宋_GB2312"/>
          <w:color w:val="auto"/>
          <w:sz w:val="32"/>
          <w:szCs w:val="32"/>
          <w:highlight w:val="none"/>
        </w:rPr>
        <w:t>3.5 分</w:t>
      </w:r>
      <w:bookmarkEnd w:id="506"/>
      <w:r>
        <w:rPr>
          <w:rFonts w:hint="eastAsia" w:ascii="仿宋_GB2312" w:hAnsi="仿宋_GB2312" w:eastAsia="仿宋_GB2312" w:cs="仿宋_GB2312"/>
          <w:color w:val="auto"/>
          <w:sz w:val="32"/>
          <w:szCs w:val="32"/>
          <w:highlight w:val="none"/>
        </w:rPr>
        <w:t>包</w:t>
      </w:r>
      <w:bookmarkEnd w:id="507"/>
      <w:bookmarkEnd w:id="508"/>
      <w:bookmarkEnd w:id="509"/>
      <w:bookmarkEnd w:id="510"/>
      <w:bookmarkEnd w:id="511"/>
      <w:bookmarkEnd w:id="512"/>
      <w:bookmarkEnd w:id="513"/>
      <w:bookmarkEnd w:id="514"/>
      <w:bookmarkEnd w:id="515"/>
      <w:bookmarkEnd w:id="516"/>
      <w:bookmarkEnd w:id="517"/>
    </w:p>
    <w:p w14:paraId="5B9B3D3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3.5.1 分包的一般约定</w:t>
      </w:r>
    </w:p>
    <w:p w14:paraId="536145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543320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承包人不得以劳务分包的名义转包或违法分包工程。</w:t>
      </w:r>
    </w:p>
    <w:p w14:paraId="6B9AD08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3.5.2 分包的确定</w:t>
      </w:r>
    </w:p>
    <w:p w14:paraId="37896BB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1A524F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3.5.3 分包管理</w:t>
      </w:r>
    </w:p>
    <w:p w14:paraId="6D18BC8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承包人应向监理人提交分包人的主要施工管理人员表，并对分包人的施工人员进行实名制管理，包括但不限于进出场管理、登记造册以及各种证照的办理。</w:t>
      </w:r>
    </w:p>
    <w:p w14:paraId="26B1003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3.5.4 分包合同价款</w:t>
      </w:r>
    </w:p>
    <w:p w14:paraId="30B1A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（1）除本项第（2）目约定的情况或专用合同条款另有约定外，分包合同价款由承包人与分包人结算，未经承包人同意，发包人不得向分包人支付分包工程价款；</w:t>
      </w:r>
    </w:p>
    <w:p w14:paraId="1BC1A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（2）生效法律文书要求发包人向分包人支付分包合同价款的，发包人有权从应付承包人工程款中扣除该部分款项。</w:t>
      </w:r>
    </w:p>
    <w:p w14:paraId="5A9AE6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3.5.5 分包合同权益的转让</w:t>
      </w:r>
    </w:p>
    <w:p w14:paraId="58DD3A0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518" w:name="_Toc351203524"/>
      <w:r>
        <w:rPr>
          <w:rFonts w:hint="eastAsia" w:ascii="仿宋_GB2312" w:hAnsi="仿宋_GB2312" w:eastAsia="仿宋_GB2312" w:cs="仿宋_GB2312"/>
          <w:color w:val="auto"/>
          <w:kern w:val="0"/>
          <w:sz w:val="32"/>
          <w:szCs w:val="32"/>
          <w:highlight w:val="none"/>
        </w:rPr>
        <w:t>。</w:t>
      </w:r>
    </w:p>
    <w:p w14:paraId="02D3462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19" w:name="_Toc11868"/>
      <w:bookmarkStart w:id="520" w:name="_Toc17331"/>
      <w:bookmarkStart w:id="521" w:name="_Toc12305"/>
      <w:bookmarkStart w:id="522" w:name="_Toc29842"/>
      <w:bookmarkStart w:id="523" w:name="_Toc31189"/>
      <w:bookmarkStart w:id="524" w:name="_Toc4486"/>
      <w:bookmarkStart w:id="525" w:name="_Toc13950"/>
      <w:bookmarkStart w:id="526" w:name="_Toc18057"/>
      <w:r>
        <w:rPr>
          <w:rFonts w:hint="eastAsia" w:ascii="仿宋_GB2312" w:hAnsi="仿宋_GB2312" w:eastAsia="仿宋_GB2312" w:cs="仿宋_GB2312"/>
          <w:color w:val="auto"/>
          <w:sz w:val="32"/>
          <w:szCs w:val="32"/>
          <w:highlight w:val="none"/>
        </w:rPr>
        <w:t>3.6 工程照管与成品、半成品保</w:t>
      </w:r>
      <w:bookmarkEnd w:id="518"/>
      <w:r>
        <w:rPr>
          <w:rFonts w:hint="eastAsia" w:ascii="仿宋_GB2312" w:hAnsi="仿宋_GB2312" w:eastAsia="仿宋_GB2312" w:cs="仿宋_GB2312"/>
          <w:color w:val="auto"/>
          <w:sz w:val="32"/>
          <w:szCs w:val="32"/>
          <w:highlight w:val="none"/>
        </w:rPr>
        <w:t>护</w:t>
      </w:r>
      <w:bookmarkEnd w:id="519"/>
      <w:bookmarkEnd w:id="520"/>
      <w:bookmarkEnd w:id="521"/>
      <w:bookmarkEnd w:id="522"/>
      <w:bookmarkEnd w:id="523"/>
      <w:bookmarkEnd w:id="524"/>
      <w:bookmarkEnd w:id="525"/>
      <w:bookmarkEnd w:id="526"/>
    </w:p>
    <w:p w14:paraId="251EE1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（1）除专用合同条款另有约定外，自发包人向承包人移交施工现场之日起，承包人应负责照管工程及工程相关的材料、工程设备，直到颁发工程接收证书之日止。</w:t>
      </w:r>
    </w:p>
    <w:p w14:paraId="11A1F54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（2）在承包人负责照管期间，因承包人原因造成工程、材料、工程设备损坏的，由承包人负责修复或更换，并承担由此增加的费用和（或）延误的工期。</w:t>
      </w:r>
    </w:p>
    <w:p w14:paraId="512A7D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（3）对合同内分期完成的成品和半成品，在工程接收证书颁发前，由承包人承担保护责任。因承包人原因造成成品或半成品损坏的，由承包人负责修复或更换，并承担由此增加的费用和（或）延误的工期。</w:t>
      </w:r>
      <w:bookmarkStart w:id="527" w:name="_Toc351203525"/>
    </w:p>
    <w:p w14:paraId="760844B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28" w:name="_Toc21242"/>
      <w:bookmarkStart w:id="529" w:name="_Toc296346553"/>
      <w:bookmarkStart w:id="530" w:name="_Toc5135"/>
      <w:bookmarkStart w:id="531" w:name="_Toc4931"/>
      <w:bookmarkStart w:id="532" w:name="_Toc5747"/>
      <w:bookmarkStart w:id="533" w:name="_Toc296503052"/>
      <w:bookmarkStart w:id="534" w:name="_Toc4189"/>
      <w:bookmarkStart w:id="535" w:name="_Toc3930"/>
      <w:bookmarkStart w:id="536" w:name="_Toc18553"/>
      <w:bookmarkStart w:id="537" w:name="_Toc337558752"/>
      <w:bookmarkStart w:id="538" w:name="_Toc17033"/>
      <w:r>
        <w:rPr>
          <w:rFonts w:hint="eastAsia" w:ascii="仿宋_GB2312" w:hAnsi="仿宋_GB2312" w:eastAsia="仿宋_GB2312" w:cs="仿宋_GB2312"/>
          <w:color w:val="auto"/>
          <w:sz w:val="32"/>
          <w:szCs w:val="32"/>
          <w:highlight w:val="none"/>
        </w:rPr>
        <w:t>3.7 履约担</w:t>
      </w:r>
      <w:bookmarkEnd w:id="527"/>
      <w:r>
        <w:rPr>
          <w:rFonts w:hint="eastAsia" w:ascii="仿宋_GB2312" w:hAnsi="仿宋_GB2312" w:eastAsia="仿宋_GB2312" w:cs="仿宋_GB2312"/>
          <w:color w:val="auto"/>
          <w:sz w:val="32"/>
          <w:szCs w:val="32"/>
          <w:highlight w:val="none"/>
        </w:rPr>
        <w:t>保</w:t>
      </w:r>
      <w:bookmarkEnd w:id="528"/>
      <w:bookmarkEnd w:id="529"/>
      <w:bookmarkEnd w:id="530"/>
      <w:bookmarkEnd w:id="531"/>
      <w:bookmarkEnd w:id="532"/>
      <w:bookmarkEnd w:id="533"/>
      <w:bookmarkEnd w:id="534"/>
      <w:bookmarkEnd w:id="535"/>
      <w:bookmarkEnd w:id="536"/>
      <w:bookmarkEnd w:id="537"/>
      <w:bookmarkEnd w:id="538"/>
    </w:p>
    <w:p w14:paraId="245A3A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76DFBA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因承包人原因导致工期延长的，继续提供履约担保所增加的费用由承包人承担；非因承包人原因导致工期延长的，继续提供履约担保所增加的费用由发包人承担。</w:t>
      </w:r>
      <w:bookmarkStart w:id="539" w:name="_Toc351203526"/>
    </w:p>
    <w:p w14:paraId="1B23312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40" w:name="_Toc19132"/>
      <w:bookmarkStart w:id="541" w:name="_Toc11476"/>
      <w:bookmarkStart w:id="542" w:name="_Toc13013"/>
      <w:bookmarkStart w:id="543" w:name="_Toc20259"/>
      <w:bookmarkStart w:id="544" w:name="_Toc9483"/>
      <w:bookmarkStart w:id="545" w:name="_Toc32399"/>
      <w:bookmarkStart w:id="546" w:name="_Toc8863"/>
      <w:bookmarkStart w:id="547" w:name="_Toc1866"/>
      <w:r>
        <w:rPr>
          <w:rFonts w:hint="eastAsia" w:ascii="仿宋_GB2312" w:hAnsi="仿宋_GB2312" w:eastAsia="仿宋_GB2312" w:cs="仿宋_GB2312"/>
          <w:color w:val="auto"/>
          <w:sz w:val="32"/>
          <w:szCs w:val="32"/>
          <w:highlight w:val="none"/>
        </w:rPr>
        <w:t>3.8 联合</w:t>
      </w:r>
      <w:bookmarkEnd w:id="539"/>
      <w:r>
        <w:rPr>
          <w:rFonts w:hint="eastAsia" w:ascii="仿宋_GB2312" w:hAnsi="仿宋_GB2312" w:eastAsia="仿宋_GB2312" w:cs="仿宋_GB2312"/>
          <w:color w:val="auto"/>
          <w:sz w:val="32"/>
          <w:szCs w:val="32"/>
          <w:highlight w:val="none"/>
        </w:rPr>
        <w:t>体</w:t>
      </w:r>
      <w:bookmarkEnd w:id="540"/>
      <w:bookmarkEnd w:id="541"/>
      <w:bookmarkEnd w:id="542"/>
      <w:bookmarkEnd w:id="543"/>
      <w:bookmarkEnd w:id="544"/>
      <w:bookmarkEnd w:id="545"/>
      <w:bookmarkEnd w:id="546"/>
      <w:bookmarkEnd w:id="547"/>
    </w:p>
    <w:p w14:paraId="1F6D27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3.8.1 联合体各方应共同与发包人签订合同协议书。联合体各方应为履行合同向发包人承担连带责任。</w:t>
      </w:r>
    </w:p>
    <w:p w14:paraId="13D2B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3.8.2 联合体协议经发包人确认后作为合同附件。在履行合同过程中，未经发包人同意，不得修改联合体协议。</w:t>
      </w:r>
    </w:p>
    <w:p w14:paraId="7242BF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3.8.3 联合体牵头人负责与发包人和监理人联系，并接受指示，负责组织联合体各成员全面履行合同。</w:t>
      </w:r>
      <w:bookmarkStart w:id="548" w:name="_Toc351203527"/>
    </w:p>
    <w:p w14:paraId="5128DC51">
      <w:pPr>
        <w:spacing w:line="576" w:lineRule="exact"/>
        <w:jc w:val="both"/>
        <w:outlineLvl w:val="1"/>
        <w:rPr>
          <w:rFonts w:hint="eastAsia" w:ascii="仿宋_GB2312" w:hAnsi="仿宋_GB2312" w:eastAsia="仿宋_GB2312" w:cs="仿宋_GB2312"/>
          <w:color w:val="auto"/>
          <w:sz w:val="32"/>
          <w:szCs w:val="32"/>
          <w:highlight w:val="none"/>
        </w:rPr>
      </w:pPr>
      <w:bookmarkStart w:id="549" w:name="_Toc296346554"/>
      <w:bookmarkStart w:id="550" w:name="_Toc296503053"/>
      <w:bookmarkStart w:id="551" w:name="_Toc18327"/>
      <w:bookmarkStart w:id="552" w:name="_Toc7897"/>
      <w:bookmarkStart w:id="553" w:name="_Toc337558753"/>
      <w:bookmarkStart w:id="554" w:name="_Toc26913"/>
      <w:bookmarkStart w:id="555" w:name="_Toc10233"/>
      <w:bookmarkStart w:id="556" w:name="_Toc1727"/>
      <w:bookmarkStart w:id="557" w:name="_Toc19054"/>
      <w:bookmarkStart w:id="558" w:name="_Toc13832"/>
      <w:bookmarkStart w:id="559" w:name="_Toc9513"/>
      <w:bookmarkStart w:id="560" w:name="_Toc13281"/>
      <w:bookmarkStart w:id="561" w:name="_Toc24536"/>
      <w:r>
        <w:rPr>
          <w:rFonts w:hint="eastAsia" w:ascii="仿宋_GB2312" w:hAnsi="仿宋_GB2312" w:eastAsia="仿宋_GB2312" w:cs="仿宋_GB2312"/>
          <w:color w:val="auto"/>
          <w:sz w:val="32"/>
          <w:szCs w:val="32"/>
          <w:highlight w:val="none"/>
        </w:rPr>
        <w:t xml:space="preserve">4. </w:t>
      </w:r>
      <w:bookmarkEnd w:id="549"/>
      <w:bookmarkEnd w:id="550"/>
      <w:r>
        <w:rPr>
          <w:rFonts w:hint="eastAsia" w:ascii="仿宋_GB2312" w:hAnsi="仿宋_GB2312" w:eastAsia="仿宋_GB2312" w:cs="仿宋_GB2312"/>
          <w:color w:val="auto"/>
          <w:sz w:val="32"/>
          <w:szCs w:val="32"/>
          <w:highlight w:val="none"/>
        </w:rPr>
        <w:t>监理</w:t>
      </w:r>
      <w:bookmarkEnd w:id="548"/>
      <w:r>
        <w:rPr>
          <w:rFonts w:hint="eastAsia" w:ascii="仿宋_GB2312" w:hAnsi="仿宋_GB2312" w:eastAsia="仿宋_GB2312" w:cs="仿宋_GB2312"/>
          <w:color w:val="auto"/>
          <w:sz w:val="32"/>
          <w:szCs w:val="32"/>
          <w:highlight w:val="none"/>
        </w:rPr>
        <w:t>人</w:t>
      </w:r>
      <w:bookmarkEnd w:id="551"/>
      <w:bookmarkEnd w:id="552"/>
      <w:bookmarkEnd w:id="553"/>
      <w:bookmarkEnd w:id="554"/>
      <w:bookmarkEnd w:id="555"/>
      <w:bookmarkEnd w:id="556"/>
      <w:bookmarkEnd w:id="557"/>
      <w:bookmarkEnd w:id="558"/>
      <w:bookmarkEnd w:id="559"/>
      <w:bookmarkEnd w:id="560"/>
      <w:bookmarkEnd w:id="561"/>
      <w:bookmarkStart w:id="562" w:name="_Toc351203528"/>
    </w:p>
    <w:p w14:paraId="59E0C7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63" w:name="_Toc337558754"/>
      <w:bookmarkStart w:id="564" w:name="_Toc9575"/>
      <w:bookmarkStart w:id="565" w:name="_Toc296503054"/>
      <w:bookmarkStart w:id="566" w:name="_Toc3637"/>
      <w:bookmarkStart w:id="567" w:name="_Toc236"/>
      <w:bookmarkStart w:id="568" w:name="_Toc2639"/>
      <w:bookmarkStart w:id="569" w:name="_Toc25316"/>
      <w:bookmarkStart w:id="570" w:name="_Toc19815"/>
      <w:bookmarkStart w:id="571" w:name="_Toc10257"/>
      <w:bookmarkStart w:id="572" w:name="_Toc23761"/>
      <w:bookmarkStart w:id="573" w:name="_Toc296346555"/>
      <w:r>
        <w:rPr>
          <w:rFonts w:hint="eastAsia" w:ascii="仿宋_GB2312" w:hAnsi="仿宋_GB2312" w:eastAsia="仿宋_GB2312" w:cs="仿宋_GB2312"/>
          <w:color w:val="auto"/>
          <w:sz w:val="32"/>
          <w:szCs w:val="32"/>
          <w:highlight w:val="none"/>
        </w:rPr>
        <w:t>4.1监理人的一般规</w:t>
      </w:r>
      <w:bookmarkEnd w:id="562"/>
      <w:r>
        <w:rPr>
          <w:rFonts w:hint="eastAsia" w:ascii="仿宋_GB2312" w:hAnsi="仿宋_GB2312" w:eastAsia="仿宋_GB2312" w:cs="仿宋_GB2312"/>
          <w:color w:val="auto"/>
          <w:sz w:val="32"/>
          <w:szCs w:val="32"/>
          <w:highlight w:val="none"/>
        </w:rPr>
        <w:t>定</w:t>
      </w:r>
      <w:bookmarkEnd w:id="563"/>
      <w:bookmarkEnd w:id="564"/>
      <w:bookmarkEnd w:id="565"/>
      <w:bookmarkEnd w:id="566"/>
      <w:bookmarkEnd w:id="567"/>
      <w:bookmarkEnd w:id="568"/>
      <w:bookmarkEnd w:id="569"/>
      <w:bookmarkEnd w:id="570"/>
      <w:bookmarkEnd w:id="571"/>
      <w:bookmarkEnd w:id="572"/>
      <w:bookmarkEnd w:id="573"/>
    </w:p>
    <w:p w14:paraId="6AD7518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4BD06B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除专用合同条款另有约定外，监理人在施工现场的办公场所、生活场所由承包人提供，所发生的费用由发包人承担。</w:t>
      </w:r>
      <w:bookmarkStart w:id="574" w:name="_Toc351203529"/>
    </w:p>
    <w:p w14:paraId="1516D00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75" w:name="_Toc23328"/>
      <w:bookmarkStart w:id="576" w:name="_Toc4911"/>
      <w:bookmarkStart w:id="577" w:name="_Toc337558755"/>
      <w:bookmarkStart w:id="578" w:name="_Toc26845"/>
      <w:bookmarkStart w:id="579" w:name="_Toc18386"/>
      <w:bookmarkStart w:id="580" w:name="_Toc3922"/>
      <w:bookmarkStart w:id="581" w:name="_Toc21780"/>
      <w:bookmarkStart w:id="582" w:name="_Toc20605"/>
      <w:bookmarkStart w:id="583" w:name="_Toc28158"/>
      <w:r>
        <w:rPr>
          <w:rFonts w:hint="eastAsia" w:ascii="仿宋_GB2312" w:hAnsi="仿宋_GB2312" w:eastAsia="仿宋_GB2312" w:cs="仿宋_GB2312"/>
          <w:color w:val="auto"/>
          <w:sz w:val="32"/>
          <w:szCs w:val="32"/>
          <w:highlight w:val="none"/>
        </w:rPr>
        <w:t>4.2监理人</w:t>
      </w:r>
      <w:bookmarkEnd w:id="574"/>
      <w:r>
        <w:rPr>
          <w:rFonts w:hint="eastAsia" w:ascii="仿宋_GB2312" w:hAnsi="仿宋_GB2312" w:eastAsia="仿宋_GB2312" w:cs="仿宋_GB2312"/>
          <w:color w:val="auto"/>
          <w:sz w:val="32"/>
          <w:szCs w:val="32"/>
          <w:highlight w:val="none"/>
        </w:rPr>
        <w:t>员</w:t>
      </w:r>
      <w:bookmarkEnd w:id="575"/>
      <w:bookmarkEnd w:id="576"/>
      <w:bookmarkEnd w:id="577"/>
      <w:bookmarkEnd w:id="578"/>
      <w:bookmarkEnd w:id="579"/>
      <w:bookmarkEnd w:id="580"/>
      <w:bookmarkEnd w:id="581"/>
      <w:bookmarkEnd w:id="582"/>
      <w:bookmarkEnd w:id="583"/>
    </w:p>
    <w:p w14:paraId="637453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bookmarkStart w:id="584" w:name="_Toc351203530"/>
    </w:p>
    <w:p w14:paraId="34CEEC8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85" w:name="_Toc296503055"/>
      <w:bookmarkStart w:id="586" w:name="_Toc296346556"/>
      <w:bookmarkStart w:id="587" w:name="_Toc337558756"/>
      <w:bookmarkStart w:id="588" w:name="_Toc25867"/>
      <w:bookmarkStart w:id="589" w:name="_Toc15916"/>
      <w:bookmarkStart w:id="590" w:name="_Toc15451"/>
      <w:bookmarkStart w:id="591" w:name="_Toc13942"/>
      <w:bookmarkStart w:id="592" w:name="_Toc5211"/>
      <w:bookmarkStart w:id="593" w:name="_Toc21929"/>
      <w:bookmarkStart w:id="594" w:name="_Toc15563"/>
      <w:bookmarkStart w:id="595" w:name="_Toc9556"/>
      <w:r>
        <w:rPr>
          <w:rFonts w:hint="eastAsia" w:ascii="仿宋_GB2312" w:hAnsi="仿宋_GB2312" w:eastAsia="仿宋_GB2312" w:cs="仿宋_GB2312"/>
          <w:color w:val="auto"/>
          <w:sz w:val="32"/>
          <w:szCs w:val="32"/>
          <w:highlight w:val="none"/>
        </w:rPr>
        <w:t>4.</w:t>
      </w:r>
      <w:bookmarkEnd w:id="585"/>
      <w:bookmarkEnd w:id="586"/>
      <w:r>
        <w:rPr>
          <w:rFonts w:hint="eastAsia" w:ascii="仿宋_GB2312" w:hAnsi="仿宋_GB2312" w:eastAsia="仿宋_GB2312" w:cs="仿宋_GB2312"/>
          <w:color w:val="auto"/>
          <w:sz w:val="32"/>
          <w:szCs w:val="32"/>
          <w:highlight w:val="none"/>
        </w:rPr>
        <w:t>3监理人的</w:t>
      </w:r>
      <w:bookmarkEnd w:id="587"/>
      <w:r>
        <w:rPr>
          <w:rFonts w:hint="eastAsia" w:ascii="仿宋_GB2312" w:hAnsi="仿宋_GB2312" w:eastAsia="仿宋_GB2312" w:cs="仿宋_GB2312"/>
          <w:color w:val="auto"/>
          <w:sz w:val="32"/>
          <w:szCs w:val="32"/>
          <w:highlight w:val="none"/>
        </w:rPr>
        <w:t>指</w:t>
      </w:r>
      <w:bookmarkEnd w:id="584"/>
      <w:r>
        <w:rPr>
          <w:rFonts w:hint="eastAsia" w:ascii="仿宋_GB2312" w:hAnsi="仿宋_GB2312" w:eastAsia="仿宋_GB2312" w:cs="仿宋_GB2312"/>
          <w:color w:val="auto"/>
          <w:sz w:val="32"/>
          <w:szCs w:val="32"/>
          <w:highlight w:val="none"/>
        </w:rPr>
        <w:t>示</w:t>
      </w:r>
      <w:bookmarkEnd w:id="588"/>
      <w:bookmarkEnd w:id="589"/>
      <w:bookmarkEnd w:id="590"/>
      <w:bookmarkEnd w:id="591"/>
      <w:bookmarkEnd w:id="592"/>
      <w:bookmarkEnd w:id="593"/>
      <w:bookmarkEnd w:id="594"/>
      <w:bookmarkEnd w:id="595"/>
    </w:p>
    <w:p w14:paraId="06B30A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436623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4752C2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承包人对监理人发出的指示有疑问的，应向监理人提出书面异议，监理人应在48小时内对该指示予以确认、更改或撤销，监理人逾期未回复的，承包人有权拒绝执行上述指示。</w:t>
      </w:r>
    </w:p>
    <w:p w14:paraId="18F651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监理人对承包人的任何工作、工程或其采用的材料和工程设备未在约定的或合理期限内提出意见的，视为批准，但不免除或减轻承包人对该工作、工程、材料、工程设备等应承担的责任和义务。</w:t>
      </w:r>
      <w:bookmarkStart w:id="596" w:name="_Toc351203531"/>
    </w:p>
    <w:p w14:paraId="377AAE8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97" w:name="_Toc8044"/>
      <w:bookmarkStart w:id="598" w:name="_Toc32659"/>
      <w:bookmarkStart w:id="599" w:name="_Toc23732"/>
      <w:bookmarkStart w:id="600" w:name="_Toc31518"/>
      <w:bookmarkStart w:id="601" w:name="_Toc11437"/>
      <w:bookmarkStart w:id="602" w:name="_Toc6085"/>
      <w:bookmarkStart w:id="603" w:name="_Toc296346558"/>
      <w:bookmarkStart w:id="604" w:name="_Toc26583"/>
      <w:bookmarkStart w:id="605" w:name="_Toc31218"/>
      <w:bookmarkStart w:id="606" w:name="_Toc337558757"/>
      <w:bookmarkStart w:id="607" w:name="_Toc296503057"/>
      <w:r>
        <w:rPr>
          <w:rFonts w:hint="eastAsia" w:ascii="仿宋_GB2312" w:hAnsi="仿宋_GB2312" w:eastAsia="仿宋_GB2312" w:cs="仿宋_GB2312"/>
          <w:color w:val="auto"/>
          <w:sz w:val="32"/>
          <w:szCs w:val="32"/>
          <w:highlight w:val="none"/>
        </w:rPr>
        <w:t>4.4 商定或确</w:t>
      </w:r>
      <w:bookmarkEnd w:id="596"/>
      <w:r>
        <w:rPr>
          <w:rFonts w:hint="eastAsia" w:ascii="仿宋_GB2312" w:hAnsi="仿宋_GB2312" w:eastAsia="仿宋_GB2312" w:cs="仿宋_GB2312"/>
          <w:color w:val="auto"/>
          <w:sz w:val="32"/>
          <w:szCs w:val="32"/>
          <w:highlight w:val="none"/>
        </w:rPr>
        <w:t>定</w:t>
      </w:r>
      <w:bookmarkEnd w:id="597"/>
      <w:bookmarkEnd w:id="598"/>
      <w:bookmarkEnd w:id="599"/>
      <w:bookmarkEnd w:id="600"/>
      <w:bookmarkEnd w:id="601"/>
      <w:bookmarkEnd w:id="602"/>
      <w:bookmarkEnd w:id="603"/>
      <w:bookmarkEnd w:id="604"/>
      <w:bookmarkEnd w:id="605"/>
      <w:bookmarkEnd w:id="606"/>
      <w:bookmarkEnd w:id="607"/>
    </w:p>
    <w:p w14:paraId="3EFF44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合同当事人进行商定或确定时，总监理工程师应当会同合同当事人尽量通过协商达成一致，不能达成一致的，由总监理工程师按照合同约定审慎</w:t>
      </w:r>
      <w:r>
        <w:rPr>
          <w:rFonts w:hint="eastAsia" w:ascii="仿宋_GB2312" w:hAnsi="仿宋_GB2312" w:eastAsia="仿宋_GB2312" w:cs="仿宋_GB2312"/>
          <w:color w:val="auto"/>
          <w:kern w:val="0"/>
          <w:sz w:val="32"/>
          <w:szCs w:val="32"/>
          <w:highlight w:val="none"/>
          <w:lang w:eastAsia="zh-CN"/>
        </w:rPr>
        <w:t>作出</w:t>
      </w:r>
      <w:r>
        <w:rPr>
          <w:rFonts w:hint="eastAsia" w:ascii="仿宋_GB2312" w:hAnsi="仿宋_GB2312" w:eastAsia="仿宋_GB2312" w:cs="仿宋_GB2312"/>
          <w:color w:val="auto"/>
          <w:kern w:val="0"/>
          <w:sz w:val="32"/>
          <w:szCs w:val="32"/>
          <w:highlight w:val="none"/>
        </w:rPr>
        <w:t>公正的确定。</w:t>
      </w:r>
    </w:p>
    <w:p w14:paraId="0E0D58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bookmarkStart w:id="608" w:name="_Toc351203532"/>
    </w:p>
    <w:p w14:paraId="26380C11">
      <w:pPr>
        <w:spacing w:line="576" w:lineRule="exact"/>
        <w:jc w:val="both"/>
        <w:outlineLvl w:val="1"/>
        <w:rPr>
          <w:rFonts w:hint="eastAsia" w:ascii="仿宋_GB2312" w:hAnsi="仿宋_GB2312" w:eastAsia="仿宋_GB2312" w:cs="仿宋_GB2312"/>
          <w:color w:val="auto"/>
          <w:sz w:val="32"/>
          <w:szCs w:val="32"/>
          <w:highlight w:val="none"/>
        </w:rPr>
      </w:pPr>
      <w:bookmarkStart w:id="609" w:name="_Toc24104"/>
      <w:bookmarkStart w:id="610" w:name="_Toc24011"/>
      <w:bookmarkStart w:id="611" w:name="_Toc10016"/>
      <w:bookmarkStart w:id="612" w:name="_Toc8635"/>
      <w:bookmarkStart w:id="613" w:name="_Toc26285"/>
      <w:bookmarkStart w:id="614" w:name="_Toc7329"/>
      <w:bookmarkStart w:id="615" w:name="_Toc11996"/>
      <w:bookmarkStart w:id="616" w:name="_Toc24190"/>
      <w:bookmarkStart w:id="617" w:name="_Toc28103"/>
      <w:bookmarkStart w:id="618" w:name="_Toc26823"/>
      <w:bookmarkStart w:id="619" w:name="_Toc337558758"/>
      <w:r>
        <w:rPr>
          <w:rFonts w:hint="eastAsia" w:ascii="仿宋_GB2312" w:hAnsi="仿宋_GB2312" w:eastAsia="仿宋_GB2312" w:cs="仿宋_GB2312"/>
          <w:color w:val="auto"/>
          <w:sz w:val="32"/>
          <w:szCs w:val="32"/>
          <w:highlight w:val="none"/>
        </w:rPr>
        <w:t>5. 工程质</w:t>
      </w:r>
      <w:bookmarkEnd w:id="608"/>
      <w:r>
        <w:rPr>
          <w:rFonts w:hint="eastAsia" w:ascii="仿宋_GB2312" w:hAnsi="仿宋_GB2312" w:eastAsia="仿宋_GB2312" w:cs="仿宋_GB2312"/>
          <w:color w:val="auto"/>
          <w:sz w:val="32"/>
          <w:szCs w:val="32"/>
          <w:highlight w:val="none"/>
        </w:rPr>
        <w:t>量</w:t>
      </w:r>
      <w:bookmarkEnd w:id="609"/>
      <w:bookmarkEnd w:id="610"/>
      <w:bookmarkEnd w:id="611"/>
      <w:bookmarkEnd w:id="612"/>
      <w:bookmarkEnd w:id="613"/>
      <w:bookmarkEnd w:id="614"/>
      <w:bookmarkEnd w:id="615"/>
      <w:bookmarkEnd w:id="616"/>
      <w:bookmarkEnd w:id="617"/>
      <w:bookmarkEnd w:id="618"/>
      <w:bookmarkEnd w:id="619"/>
      <w:bookmarkStart w:id="620" w:name="_Toc351203533"/>
    </w:p>
    <w:p w14:paraId="7DE72B8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21" w:name="_Toc28258"/>
      <w:bookmarkStart w:id="622" w:name="_Toc26227"/>
      <w:bookmarkStart w:id="623" w:name="_Toc5028"/>
      <w:bookmarkStart w:id="624" w:name="_Toc337558759"/>
      <w:bookmarkStart w:id="625" w:name="_Toc29337"/>
      <w:bookmarkStart w:id="626" w:name="_Toc29780"/>
      <w:bookmarkStart w:id="627" w:name="_Toc16304"/>
      <w:bookmarkStart w:id="628" w:name="_Toc12265"/>
      <w:bookmarkStart w:id="629" w:name="_Toc26729"/>
      <w:r>
        <w:rPr>
          <w:rFonts w:hint="eastAsia" w:ascii="仿宋_GB2312" w:hAnsi="仿宋_GB2312" w:eastAsia="仿宋_GB2312" w:cs="仿宋_GB2312"/>
          <w:color w:val="auto"/>
          <w:sz w:val="32"/>
          <w:szCs w:val="32"/>
          <w:highlight w:val="none"/>
        </w:rPr>
        <w:t>5.1质量要</w:t>
      </w:r>
      <w:bookmarkEnd w:id="620"/>
      <w:r>
        <w:rPr>
          <w:rFonts w:hint="eastAsia" w:ascii="仿宋_GB2312" w:hAnsi="仿宋_GB2312" w:eastAsia="仿宋_GB2312" w:cs="仿宋_GB2312"/>
          <w:color w:val="auto"/>
          <w:sz w:val="32"/>
          <w:szCs w:val="32"/>
          <w:highlight w:val="none"/>
        </w:rPr>
        <w:t>求</w:t>
      </w:r>
      <w:bookmarkEnd w:id="621"/>
      <w:bookmarkEnd w:id="622"/>
      <w:bookmarkEnd w:id="623"/>
      <w:bookmarkEnd w:id="624"/>
      <w:bookmarkEnd w:id="625"/>
      <w:bookmarkEnd w:id="626"/>
      <w:bookmarkEnd w:id="627"/>
      <w:bookmarkEnd w:id="628"/>
      <w:bookmarkEnd w:id="629"/>
    </w:p>
    <w:p w14:paraId="7F14BB3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5.1.1 工程质量标准必须符合现行国家有关工程施工质量验收规范和标准的要求。有关工程质量的特殊标准或要求由合同当事人在专用合同条款中约定。</w:t>
      </w:r>
    </w:p>
    <w:p w14:paraId="6A8BE4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5.1.2 因发包人原因造成工程质量未达到合同约定标准的，由发包人承担由此增加的费用和（或）延误的工期，并支付承包人合理的利润。</w:t>
      </w:r>
    </w:p>
    <w:p w14:paraId="6E829A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5.1.3 因承包人原因造成工程质量未达到合同约定标准的，发包人有权要求承包人返工直至工程质量达到合同约定的标准为止，并由承包人承担由此增加的费用和（或）延误的工期。</w:t>
      </w:r>
      <w:bookmarkStart w:id="630" w:name="_Toc351203534"/>
    </w:p>
    <w:p w14:paraId="4F6FBB4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31" w:name="_Toc24353"/>
      <w:bookmarkStart w:id="632" w:name="_Toc337558760"/>
      <w:bookmarkStart w:id="633" w:name="_Toc4951"/>
      <w:bookmarkStart w:id="634" w:name="_Toc28109"/>
      <w:bookmarkStart w:id="635" w:name="_Toc30053"/>
      <w:bookmarkStart w:id="636" w:name="_Toc27183"/>
      <w:bookmarkStart w:id="637" w:name="_Toc19697"/>
      <w:bookmarkStart w:id="638" w:name="_Toc31707"/>
      <w:bookmarkStart w:id="639" w:name="_Toc22290"/>
      <w:r>
        <w:rPr>
          <w:rFonts w:hint="eastAsia" w:ascii="仿宋_GB2312" w:hAnsi="仿宋_GB2312" w:eastAsia="仿宋_GB2312" w:cs="仿宋_GB2312"/>
          <w:color w:val="auto"/>
          <w:sz w:val="32"/>
          <w:szCs w:val="32"/>
          <w:highlight w:val="none"/>
        </w:rPr>
        <w:t>5.2质量保证措</w:t>
      </w:r>
      <w:bookmarkEnd w:id="630"/>
      <w:r>
        <w:rPr>
          <w:rFonts w:hint="eastAsia" w:ascii="仿宋_GB2312" w:hAnsi="仿宋_GB2312" w:eastAsia="仿宋_GB2312" w:cs="仿宋_GB2312"/>
          <w:color w:val="auto"/>
          <w:sz w:val="32"/>
          <w:szCs w:val="32"/>
          <w:highlight w:val="none"/>
        </w:rPr>
        <w:t>施</w:t>
      </w:r>
      <w:bookmarkEnd w:id="631"/>
      <w:bookmarkEnd w:id="632"/>
      <w:bookmarkEnd w:id="633"/>
      <w:bookmarkEnd w:id="634"/>
      <w:bookmarkEnd w:id="635"/>
      <w:bookmarkEnd w:id="636"/>
      <w:bookmarkEnd w:id="637"/>
      <w:bookmarkEnd w:id="638"/>
      <w:bookmarkEnd w:id="639"/>
    </w:p>
    <w:p w14:paraId="411220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5.2.1 发包人的质量管理</w:t>
      </w:r>
    </w:p>
    <w:p w14:paraId="37A9B4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发包人应按照法律规定及合同约定完成与工程质量有关的各项工作。</w:t>
      </w:r>
    </w:p>
    <w:p w14:paraId="55A8ACA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5.2.2 承包人的质量管理</w:t>
      </w:r>
    </w:p>
    <w:p w14:paraId="41D016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6441AF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承包人应对施工人员进行质量教育和技术培训，定期考核施工人员的劳动技能，严格执行施工规范和操作规程。</w:t>
      </w:r>
    </w:p>
    <w:p w14:paraId="22E2D4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承包人应按照法律规定和发包人的要求，对材料、工程设备以及工程的所有部位及其施工工艺进行全过程的质量检查和检验，并</w:t>
      </w:r>
      <w:r>
        <w:rPr>
          <w:rFonts w:hint="eastAsia" w:ascii="仿宋_GB2312" w:hAnsi="仿宋_GB2312" w:eastAsia="仿宋_GB2312" w:cs="仿宋_GB2312"/>
          <w:color w:val="auto"/>
          <w:kern w:val="0"/>
          <w:sz w:val="32"/>
          <w:szCs w:val="32"/>
          <w:highlight w:val="none"/>
          <w:lang w:eastAsia="zh-CN"/>
        </w:rPr>
        <w:t>做</w:t>
      </w:r>
      <w:r>
        <w:rPr>
          <w:rFonts w:hint="eastAsia" w:ascii="仿宋_GB2312" w:hAnsi="仿宋_GB2312" w:eastAsia="仿宋_GB2312" w:cs="仿宋_GB2312"/>
          <w:color w:val="auto"/>
          <w:kern w:val="0"/>
          <w:sz w:val="32"/>
          <w:szCs w:val="32"/>
          <w:highlight w:val="none"/>
        </w:rPr>
        <w:t>详细记录，编制工程质量报表，报送监理人审查。此外，承包人还应按照法律规定和发包人的要求，进行施工现场取样试验、工程复核测量和设备性能检测，提供试验样品、提交试验报告和测量成果以及其他工作。</w:t>
      </w:r>
    </w:p>
    <w:p w14:paraId="085053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5.2.3 监理人的质量检查和检验</w:t>
      </w:r>
    </w:p>
    <w:p w14:paraId="2955F8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2DA55B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bookmarkStart w:id="640" w:name="_Toc351203535"/>
    </w:p>
    <w:p w14:paraId="030AA29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41" w:name="_Toc25255"/>
      <w:bookmarkStart w:id="642" w:name="_Toc337558761"/>
      <w:bookmarkStart w:id="643" w:name="_Toc30876"/>
      <w:bookmarkStart w:id="644" w:name="_Toc16497"/>
      <w:bookmarkStart w:id="645" w:name="_Toc7759"/>
      <w:bookmarkStart w:id="646" w:name="_Toc6755"/>
      <w:bookmarkStart w:id="647" w:name="_Toc11438"/>
      <w:bookmarkStart w:id="648" w:name="_Toc4957"/>
      <w:bookmarkStart w:id="649" w:name="_Toc14614"/>
      <w:r>
        <w:rPr>
          <w:rFonts w:hint="eastAsia" w:ascii="仿宋_GB2312" w:hAnsi="仿宋_GB2312" w:eastAsia="仿宋_GB2312" w:cs="仿宋_GB2312"/>
          <w:color w:val="auto"/>
          <w:sz w:val="32"/>
          <w:szCs w:val="32"/>
          <w:highlight w:val="none"/>
        </w:rPr>
        <w:t>5.3 隐蔽工程检</w:t>
      </w:r>
      <w:bookmarkEnd w:id="640"/>
      <w:r>
        <w:rPr>
          <w:rFonts w:hint="eastAsia" w:ascii="仿宋_GB2312" w:hAnsi="仿宋_GB2312" w:eastAsia="仿宋_GB2312" w:cs="仿宋_GB2312"/>
          <w:color w:val="auto"/>
          <w:sz w:val="32"/>
          <w:szCs w:val="32"/>
          <w:highlight w:val="none"/>
        </w:rPr>
        <w:t>查</w:t>
      </w:r>
      <w:bookmarkEnd w:id="641"/>
      <w:bookmarkEnd w:id="642"/>
      <w:bookmarkEnd w:id="643"/>
      <w:bookmarkEnd w:id="644"/>
      <w:bookmarkEnd w:id="645"/>
      <w:bookmarkEnd w:id="646"/>
      <w:bookmarkEnd w:id="647"/>
      <w:bookmarkEnd w:id="648"/>
      <w:bookmarkEnd w:id="649"/>
    </w:p>
    <w:p w14:paraId="109BC9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5.3.1承包人自检</w:t>
      </w:r>
    </w:p>
    <w:p w14:paraId="60D87F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承包人应当对工程隐蔽部位进行自检，并经自检确认是否具备覆盖条件。</w:t>
      </w:r>
    </w:p>
    <w:p w14:paraId="76D167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5.3.2检查程序</w:t>
      </w:r>
    </w:p>
    <w:p w14:paraId="08C2F5D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5032CEF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4F6E4C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2FE04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5.3.3 重新检查</w:t>
      </w:r>
    </w:p>
    <w:p w14:paraId="09675F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3C1652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5.3.4 承包人私自覆盖</w:t>
      </w:r>
    </w:p>
    <w:p w14:paraId="5297AB5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承包人未通知监理人到场检查，私自将工程隐蔽部位覆盖的，监理人有权指示承包人钻孔探测或揭开检查，无论工程隐蔽部位质量是否合格，由此增加的费用和（或）延误的工期均由承包人承担。</w:t>
      </w:r>
      <w:bookmarkStart w:id="650" w:name="_Toc351203536"/>
    </w:p>
    <w:p w14:paraId="3DBC38B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51" w:name="_Toc15349"/>
      <w:bookmarkStart w:id="652" w:name="_Toc30364"/>
      <w:bookmarkStart w:id="653" w:name="_Toc337558762"/>
      <w:bookmarkStart w:id="654" w:name="_Toc31574"/>
      <w:bookmarkStart w:id="655" w:name="_Toc15319"/>
      <w:bookmarkStart w:id="656" w:name="_Toc18141"/>
      <w:bookmarkStart w:id="657" w:name="_Toc510"/>
      <w:bookmarkStart w:id="658" w:name="_Toc4725"/>
      <w:bookmarkStart w:id="659" w:name="_Toc29505"/>
      <w:r>
        <w:rPr>
          <w:rFonts w:hint="eastAsia" w:ascii="仿宋_GB2312" w:hAnsi="仿宋_GB2312" w:eastAsia="仿宋_GB2312" w:cs="仿宋_GB2312"/>
          <w:color w:val="auto"/>
          <w:sz w:val="32"/>
          <w:szCs w:val="32"/>
          <w:highlight w:val="none"/>
        </w:rPr>
        <w:t>5.4不合格工程的处</w:t>
      </w:r>
      <w:bookmarkEnd w:id="650"/>
      <w:r>
        <w:rPr>
          <w:rFonts w:hint="eastAsia" w:ascii="仿宋_GB2312" w:hAnsi="仿宋_GB2312" w:eastAsia="仿宋_GB2312" w:cs="仿宋_GB2312"/>
          <w:color w:val="auto"/>
          <w:sz w:val="32"/>
          <w:szCs w:val="32"/>
          <w:highlight w:val="none"/>
        </w:rPr>
        <w:t>理</w:t>
      </w:r>
      <w:bookmarkEnd w:id="651"/>
      <w:bookmarkEnd w:id="652"/>
      <w:bookmarkEnd w:id="653"/>
      <w:bookmarkEnd w:id="654"/>
      <w:bookmarkEnd w:id="655"/>
      <w:bookmarkEnd w:id="656"/>
      <w:bookmarkEnd w:id="657"/>
      <w:bookmarkEnd w:id="658"/>
      <w:bookmarkEnd w:id="659"/>
    </w:p>
    <w:p w14:paraId="1010CFC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5C3C277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5.4.2 因发包人原因造成工程不合格的，由此增加的费用和（或）延误的工期由发包人承担，并支付承包人合理的利润。</w:t>
      </w:r>
      <w:bookmarkStart w:id="660" w:name="_Toc351203537"/>
    </w:p>
    <w:p w14:paraId="010C13B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61" w:name="_Toc18747"/>
      <w:bookmarkStart w:id="662" w:name="_Toc28582"/>
      <w:bookmarkStart w:id="663" w:name="_Toc4878"/>
      <w:bookmarkStart w:id="664" w:name="_Toc2498"/>
      <w:bookmarkStart w:id="665" w:name="_Toc22156"/>
      <w:bookmarkStart w:id="666" w:name="_Toc16300"/>
      <w:bookmarkStart w:id="667" w:name="_Toc12673"/>
      <w:bookmarkStart w:id="668" w:name="_Toc21624"/>
      <w:r>
        <w:rPr>
          <w:rFonts w:hint="eastAsia" w:ascii="仿宋_GB2312" w:hAnsi="仿宋_GB2312" w:eastAsia="仿宋_GB2312" w:cs="仿宋_GB2312"/>
          <w:color w:val="auto"/>
          <w:sz w:val="32"/>
          <w:szCs w:val="32"/>
          <w:highlight w:val="none"/>
        </w:rPr>
        <w:t>5.5 质量争议检</w:t>
      </w:r>
      <w:bookmarkEnd w:id="660"/>
      <w:r>
        <w:rPr>
          <w:rFonts w:hint="eastAsia" w:ascii="仿宋_GB2312" w:hAnsi="仿宋_GB2312" w:eastAsia="仿宋_GB2312" w:cs="仿宋_GB2312"/>
          <w:color w:val="auto"/>
          <w:sz w:val="32"/>
          <w:szCs w:val="32"/>
          <w:highlight w:val="none"/>
        </w:rPr>
        <w:t>测</w:t>
      </w:r>
      <w:bookmarkEnd w:id="661"/>
      <w:bookmarkEnd w:id="662"/>
      <w:bookmarkEnd w:id="663"/>
      <w:bookmarkEnd w:id="664"/>
      <w:bookmarkEnd w:id="665"/>
      <w:bookmarkEnd w:id="666"/>
      <w:bookmarkEnd w:id="667"/>
      <w:bookmarkEnd w:id="668"/>
    </w:p>
    <w:p w14:paraId="17A3D7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合同当事人对工程质量有争议的，由双方协商确定的工程质量检测机构鉴定，由此产生的费用及因此造成的损失，由责任方承担。</w:t>
      </w:r>
    </w:p>
    <w:p w14:paraId="1DACD8C5">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合同当事人均有责任的，由双方根据其责任分别承担。合同当事人无法达成一致的，按照第4.4款〔商定或确定〕执行。</w:t>
      </w:r>
      <w:bookmarkStart w:id="669" w:name="_Toc351203538"/>
    </w:p>
    <w:p w14:paraId="11C359C3">
      <w:pPr>
        <w:spacing w:line="576" w:lineRule="exact"/>
        <w:jc w:val="both"/>
        <w:outlineLvl w:val="1"/>
        <w:rPr>
          <w:rFonts w:hint="eastAsia" w:ascii="仿宋_GB2312" w:hAnsi="仿宋_GB2312" w:eastAsia="仿宋_GB2312" w:cs="仿宋_GB2312"/>
          <w:color w:val="auto"/>
          <w:sz w:val="32"/>
          <w:szCs w:val="32"/>
          <w:highlight w:val="none"/>
        </w:rPr>
      </w:pPr>
      <w:bookmarkStart w:id="670" w:name="_Toc11117"/>
      <w:bookmarkStart w:id="671" w:name="_Toc3004"/>
      <w:bookmarkStart w:id="672" w:name="_Toc16056"/>
      <w:bookmarkStart w:id="673" w:name="_Toc5642"/>
      <w:bookmarkStart w:id="674" w:name="_Toc15388"/>
      <w:bookmarkStart w:id="675" w:name="_Toc30537"/>
      <w:bookmarkStart w:id="676" w:name="_Toc148"/>
      <w:bookmarkStart w:id="677" w:name="_Toc17219"/>
      <w:bookmarkStart w:id="678" w:name="_Toc6853"/>
      <w:bookmarkStart w:id="679" w:name="_Toc30994"/>
      <w:bookmarkStart w:id="680" w:name="_Toc337558763"/>
      <w:r>
        <w:rPr>
          <w:rFonts w:hint="eastAsia" w:ascii="仿宋_GB2312" w:hAnsi="仿宋_GB2312" w:eastAsia="仿宋_GB2312" w:cs="仿宋_GB2312"/>
          <w:color w:val="auto"/>
          <w:sz w:val="32"/>
          <w:szCs w:val="32"/>
          <w:highlight w:val="none"/>
        </w:rPr>
        <w:t>6. 安全文明施工与环境保</w:t>
      </w:r>
      <w:bookmarkEnd w:id="669"/>
      <w:r>
        <w:rPr>
          <w:rFonts w:hint="eastAsia" w:ascii="仿宋_GB2312" w:hAnsi="仿宋_GB2312" w:eastAsia="仿宋_GB2312" w:cs="仿宋_GB2312"/>
          <w:color w:val="auto"/>
          <w:sz w:val="32"/>
          <w:szCs w:val="32"/>
          <w:highlight w:val="none"/>
        </w:rPr>
        <w:t>护</w:t>
      </w:r>
      <w:bookmarkEnd w:id="670"/>
      <w:bookmarkEnd w:id="671"/>
      <w:bookmarkEnd w:id="672"/>
      <w:bookmarkEnd w:id="673"/>
      <w:bookmarkEnd w:id="674"/>
      <w:bookmarkEnd w:id="675"/>
      <w:bookmarkEnd w:id="676"/>
      <w:bookmarkEnd w:id="677"/>
      <w:bookmarkEnd w:id="678"/>
      <w:bookmarkEnd w:id="679"/>
      <w:bookmarkEnd w:id="680"/>
      <w:bookmarkStart w:id="681" w:name="_Toc351203539"/>
    </w:p>
    <w:p w14:paraId="310A48C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82" w:name="_Toc30625"/>
      <w:bookmarkStart w:id="683" w:name="_Toc942"/>
      <w:bookmarkStart w:id="684" w:name="_Toc22246"/>
      <w:bookmarkStart w:id="685" w:name="_Toc17890"/>
      <w:bookmarkStart w:id="686" w:name="_Toc14030"/>
      <w:bookmarkStart w:id="687" w:name="_Toc24290"/>
      <w:bookmarkStart w:id="688" w:name="_Toc337558764"/>
      <w:bookmarkStart w:id="689" w:name="_Toc11957"/>
      <w:bookmarkStart w:id="690" w:name="_Toc3462"/>
      <w:r>
        <w:rPr>
          <w:rFonts w:hint="eastAsia" w:ascii="仿宋_GB2312" w:hAnsi="仿宋_GB2312" w:eastAsia="仿宋_GB2312" w:cs="仿宋_GB2312"/>
          <w:color w:val="auto"/>
          <w:sz w:val="32"/>
          <w:szCs w:val="32"/>
          <w:highlight w:val="none"/>
        </w:rPr>
        <w:t>6.1安全文明施</w:t>
      </w:r>
      <w:bookmarkEnd w:id="681"/>
      <w:r>
        <w:rPr>
          <w:rFonts w:hint="eastAsia" w:ascii="仿宋_GB2312" w:hAnsi="仿宋_GB2312" w:eastAsia="仿宋_GB2312" w:cs="仿宋_GB2312"/>
          <w:color w:val="auto"/>
          <w:sz w:val="32"/>
          <w:szCs w:val="32"/>
          <w:highlight w:val="none"/>
        </w:rPr>
        <w:t>工</w:t>
      </w:r>
      <w:bookmarkEnd w:id="682"/>
      <w:bookmarkEnd w:id="683"/>
      <w:bookmarkEnd w:id="684"/>
      <w:bookmarkEnd w:id="685"/>
      <w:bookmarkEnd w:id="686"/>
      <w:bookmarkEnd w:id="687"/>
      <w:bookmarkEnd w:id="688"/>
      <w:bookmarkEnd w:id="689"/>
      <w:bookmarkEnd w:id="690"/>
    </w:p>
    <w:p w14:paraId="0B1CBD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6.1.1安全生产要求</w:t>
      </w:r>
    </w:p>
    <w:p w14:paraId="7E8BA09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1EC9443">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在施工过程中，如遇到突发的地质变动、事先未知的地下施工障碍等影响施工安全的紧急情况，承包人应及时报告监理人和发包人，发包人应当及时下令停工并报</w:t>
      </w:r>
      <w:r>
        <w:rPr>
          <w:rFonts w:hint="eastAsia" w:ascii="仿宋_GB2312" w:hAnsi="仿宋_GB2312" w:eastAsia="仿宋_GB2312" w:cs="仿宋_GB2312"/>
          <w:color w:val="auto"/>
          <w:kern w:val="0"/>
          <w:sz w:val="32"/>
          <w:szCs w:val="32"/>
          <w:highlight w:val="none"/>
        </w:rPr>
        <w:t>政府有关行政管理部门</w:t>
      </w:r>
      <w:r>
        <w:rPr>
          <w:rFonts w:hint="eastAsia" w:ascii="仿宋_GB2312" w:hAnsi="仿宋_GB2312" w:eastAsia="仿宋_GB2312" w:cs="仿宋_GB2312"/>
          <w:color w:val="auto"/>
          <w:sz w:val="32"/>
          <w:szCs w:val="32"/>
          <w:highlight w:val="none"/>
        </w:rPr>
        <w:t>采取应急措施。</w:t>
      </w:r>
    </w:p>
    <w:p w14:paraId="08CF41C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因安全生产需要暂停施工的，按照第7.8款〔暂停施工〕的约定执行。</w:t>
      </w:r>
    </w:p>
    <w:p w14:paraId="63FE882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6.1.2 安全生产保证措施</w:t>
      </w:r>
    </w:p>
    <w:p w14:paraId="5174EB5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承包人应当按照有关</w:t>
      </w:r>
      <w:r>
        <w:rPr>
          <w:rFonts w:hint="eastAsia" w:ascii="仿宋_GB2312" w:hAnsi="仿宋_GB2312" w:eastAsia="仿宋_GB2312" w:cs="仿宋_GB2312"/>
          <w:color w:val="auto"/>
          <w:kern w:val="0"/>
          <w:sz w:val="32"/>
          <w:szCs w:val="32"/>
          <w:highlight w:val="none"/>
        </w:rPr>
        <w:t>规定编制安全技术措施或者专项施工方案，</w:t>
      </w:r>
      <w:r>
        <w:rPr>
          <w:rFonts w:hint="eastAsia" w:ascii="仿宋_GB2312" w:hAnsi="仿宋_GB2312" w:eastAsia="仿宋_GB2312" w:cs="仿宋_GB2312"/>
          <w:color w:val="auto"/>
          <w:sz w:val="32"/>
          <w:szCs w:val="32"/>
          <w:highlight w:val="none"/>
        </w:rPr>
        <w:t>建立安全生产责任制度、治安保卫制度及安全生产教育培训制度，并</w:t>
      </w:r>
      <w:r>
        <w:rPr>
          <w:rFonts w:hint="eastAsia" w:ascii="仿宋_GB2312" w:hAnsi="仿宋_GB2312" w:eastAsia="仿宋_GB2312" w:cs="仿宋_GB2312"/>
          <w:color w:val="auto"/>
          <w:kern w:val="0"/>
          <w:sz w:val="32"/>
          <w:szCs w:val="32"/>
          <w:highlight w:val="none"/>
        </w:rPr>
        <w:t>按安全生产法律规定及合同约定履行安全职责，如实</w:t>
      </w:r>
      <w:r>
        <w:rPr>
          <w:rFonts w:hint="eastAsia" w:ascii="仿宋_GB2312" w:hAnsi="仿宋_GB2312" w:eastAsia="仿宋_GB2312" w:cs="仿宋_GB2312"/>
          <w:color w:val="auto"/>
          <w:sz w:val="32"/>
          <w:szCs w:val="32"/>
          <w:highlight w:val="none"/>
        </w:rPr>
        <w:t>编制工程安全生产的有关记录，</w:t>
      </w:r>
      <w:r>
        <w:rPr>
          <w:rFonts w:hint="eastAsia" w:ascii="仿宋_GB2312" w:hAnsi="仿宋_GB2312" w:eastAsia="仿宋_GB2312" w:cs="仿宋_GB2312"/>
          <w:color w:val="auto"/>
          <w:kern w:val="0"/>
          <w:sz w:val="32"/>
          <w:szCs w:val="32"/>
          <w:highlight w:val="none"/>
        </w:rPr>
        <w:t>接受发包人、监理人及政府安全监督部门的检查与监督。</w:t>
      </w:r>
    </w:p>
    <w:p w14:paraId="51AC851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6.1.3特别安全生产事项</w:t>
      </w:r>
    </w:p>
    <w:p w14:paraId="64CD04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F50BB0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2B6D19B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188B23F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需单独编制危险性较大分部分项专项工程施工方案的，及要求进行专家论证的超过一定规模的危险性较大的分部分项工程，承包人应及时编制和组织论证。</w:t>
      </w:r>
    </w:p>
    <w:p w14:paraId="0346AFA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6.1.4 治安保卫</w:t>
      </w:r>
    </w:p>
    <w:p w14:paraId="7E63BE46">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除专用合同条款另有约定外，发包人应与当地公安部门协商，在现场建立治安管理机构或联防组织，统一管理施工场地的治安保卫事项，履行合同工程的治安保卫职责。</w:t>
      </w:r>
    </w:p>
    <w:p w14:paraId="7248A44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发包人和承包人除应协助现场治安管理机构或联防组织维护施工场地的社会治安外，还应做好包括生活区在内的各自管辖区的治安保卫工作。</w:t>
      </w:r>
    </w:p>
    <w:p w14:paraId="6CD7C9C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2603E0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6.1.5 文明施工</w:t>
      </w:r>
    </w:p>
    <w:p w14:paraId="15E457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18854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302C5E7">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6.1.6 安全文明施工费</w:t>
      </w:r>
    </w:p>
    <w:p w14:paraId="4C376AC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安全文明施工费由发包人承担，发包人不得以任何形式扣减该部分费用。因基准日期后合同所适用的法律或政府有关规定发生变化，增加的安全文明施工费由发包人承担。</w:t>
      </w:r>
    </w:p>
    <w:p w14:paraId="4A065B2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0596E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1AFE2B7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6F3FBE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6.1.7 紧急情况处理</w:t>
      </w:r>
    </w:p>
    <w:p w14:paraId="3E1609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779747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6.1.8 事故处理</w:t>
      </w:r>
    </w:p>
    <w:p w14:paraId="2E9FFD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w:t>
      </w:r>
      <w:r>
        <w:rPr>
          <w:rFonts w:hint="eastAsia" w:ascii="仿宋_GB2312" w:hAnsi="仿宋_GB2312" w:eastAsia="仿宋_GB2312" w:cs="仿宋_GB2312"/>
          <w:color w:val="auto"/>
          <w:kern w:val="0"/>
          <w:sz w:val="32"/>
          <w:szCs w:val="32"/>
          <w:highlight w:val="none"/>
          <w:lang w:eastAsia="zh-CN"/>
        </w:rPr>
        <w:t>做出</w:t>
      </w:r>
      <w:r>
        <w:rPr>
          <w:rFonts w:hint="eastAsia" w:ascii="仿宋_GB2312" w:hAnsi="仿宋_GB2312" w:eastAsia="仿宋_GB2312" w:cs="仿宋_GB2312"/>
          <w:color w:val="auto"/>
          <w:kern w:val="0"/>
          <w:sz w:val="32"/>
          <w:szCs w:val="32"/>
          <w:highlight w:val="none"/>
        </w:rPr>
        <w:t>标记和书面记录，妥善保管有关证据。发包人和承包人应按国家有关规定，及时如实地向有关部门报告事故发生的情况，以及正在采取的紧急措施等。</w:t>
      </w:r>
    </w:p>
    <w:p w14:paraId="09D7CE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 安全生产责任</w:t>
      </w:r>
    </w:p>
    <w:p w14:paraId="738272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6.1.9.1 发包人的安全责任</w:t>
      </w:r>
    </w:p>
    <w:p w14:paraId="1E3A140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发包人应负责赔偿以下各种情况造成的损失：</w:t>
      </w:r>
    </w:p>
    <w:p w14:paraId="1F7A391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（1）工程或工程的任何部分对土地的占用所造成的第三者财产损失；</w:t>
      </w:r>
    </w:p>
    <w:p w14:paraId="6C132D2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（2）由于发包人原因在施工场地及其毗邻地带造成的第三者人身伤亡和财产损失；</w:t>
      </w:r>
    </w:p>
    <w:p w14:paraId="03B4C6D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（3）由于发包人原因对承包人、监理人造成的人员人身伤亡和财产损失；</w:t>
      </w:r>
    </w:p>
    <w:p w14:paraId="412F018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（4）由于发包人原因造成的发包人自身人员的人身伤害以及财产损失。</w:t>
      </w:r>
    </w:p>
    <w:p w14:paraId="4D4CB7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6.1.9.2 承包人的安全责任</w:t>
      </w:r>
    </w:p>
    <w:p w14:paraId="1DE848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由于承包人原因在施工场地内及其毗邻地带造成的发包人、监理人以及第三者人员伤亡和财产损失，由承包人负责赔偿。</w:t>
      </w:r>
      <w:bookmarkStart w:id="691" w:name="_Toc351203540"/>
    </w:p>
    <w:p w14:paraId="02C00BA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92" w:name="_Toc25196"/>
      <w:bookmarkStart w:id="693" w:name="_Toc18215"/>
      <w:bookmarkStart w:id="694" w:name="_Toc4922"/>
      <w:bookmarkStart w:id="695" w:name="_Toc32060"/>
      <w:bookmarkStart w:id="696" w:name="_Toc12342"/>
      <w:bookmarkStart w:id="697" w:name="_Toc8976"/>
      <w:bookmarkStart w:id="698" w:name="_Toc27355"/>
      <w:bookmarkStart w:id="699" w:name="_Toc337558765"/>
      <w:bookmarkStart w:id="700" w:name="_Toc7396"/>
      <w:r>
        <w:rPr>
          <w:rFonts w:hint="eastAsia" w:ascii="仿宋_GB2312" w:hAnsi="仿宋_GB2312" w:eastAsia="仿宋_GB2312" w:cs="仿宋_GB2312"/>
          <w:color w:val="auto"/>
          <w:sz w:val="32"/>
          <w:szCs w:val="32"/>
          <w:highlight w:val="none"/>
        </w:rPr>
        <w:t>6.2 职业健</w:t>
      </w:r>
      <w:bookmarkEnd w:id="691"/>
      <w:r>
        <w:rPr>
          <w:rFonts w:hint="eastAsia" w:ascii="仿宋_GB2312" w:hAnsi="仿宋_GB2312" w:eastAsia="仿宋_GB2312" w:cs="仿宋_GB2312"/>
          <w:color w:val="auto"/>
          <w:sz w:val="32"/>
          <w:szCs w:val="32"/>
          <w:highlight w:val="none"/>
        </w:rPr>
        <w:t>康</w:t>
      </w:r>
      <w:bookmarkEnd w:id="692"/>
      <w:bookmarkEnd w:id="693"/>
      <w:bookmarkEnd w:id="694"/>
      <w:bookmarkEnd w:id="695"/>
      <w:bookmarkEnd w:id="696"/>
      <w:bookmarkEnd w:id="697"/>
      <w:bookmarkEnd w:id="698"/>
      <w:bookmarkEnd w:id="699"/>
      <w:bookmarkEnd w:id="700"/>
    </w:p>
    <w:p w14:paraId="326241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6.2.1 劳动保护</w:t>
      </w:r>
    </w:p>
    <w:p w14:paraId="58D129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1A8B71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承包人应按照法律规定保障现场施工人员的劳动安全，并提供劳动保护</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并应按国家有关劳动保护的规定，采取有效</w:t>
      </w:r>
      <w:r>
        <w:rPr>
          <w:rFonts w:hint="eastAsia" w:ascii="仿宋_GB2312" w:hAnsi="仿宋_GB2312" w:eastAsia="仿宋_GB2312" w:cs="仿宋_GB2312"/>
          <w:color w:val="auto"/>
          <w:kern w:val="0"/>
          <w:sz w:val="32"/>
          <w:szCs w:val="32"/>
          <w:highlight w:val="none"/>
          <w:lang w:eastAsia="zh-CN"/>
        </w:rPr>
        <w:t>地</w:t>
      </w:r>
      <w:r>
        <w:rPr>
          <w:rFonts w:hint="eastAsia" w:ascii="仿宋_GB2312" w:hAnsi="仿宋_GB2312" w:eastAsia="仿宋_GB2312" w:cs="仿宋_GB2312"/>
          <w:color w:val="auto"/>
          <w:kern w:val="0"/>
          <w:sz w:val="32"/>
          <w:szCs w:val="32"/>
          <w:highlight w:val="none"/>
        </w:rPr>
        <w:t>防止粉尘、降低噪声、控制有害气体和保障高温、高寒、高空作业安全等劳动保护措施。承包人雇佣人员在施工中受到伤害的，承包人应立即采取有效措施进行抢救和治疗。</w:t>
      </w:r>
    </w:p>
    <w:p w14:paraId="30C2B4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750A62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6.2.2 生活条件</w:t>
      </w:r>
    </w:p>
    <w:p w14:paraId="1A69EF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 xml:space="preserve"> 在远离城镇的施工场地，还应配备必要的伤病防治和急救的医务人员与医疗设施。</w:t>
      </w:r>
      <w:bookmarkStart w:id="701" w:name="_Toc351203541"/>
    </w:p>
    <w:p w14:paraId="67747AC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02" w:name="_Toc32193"/>
      <w:bookmarkStart w:id="703" w:name="_Toc19903"/>
      <w:bookmarkStart w:id="704" w:name="_Toc13620"/>
      <w:bookmarkStart w:id="705" w:name="_Toc14079"/>
      <w:bookmarkStart w:id="706" w:name="_Toc1451"/>
      <w:bookmarkStart w:id="707" w:name="_Toc102"/>
      <w:bookmarkStart w:id="708" w:name="_Toc27476"/>
      <w:bookmarkStart w:id="709" w:name="_Toc337558766"/>
      <w:bookmarkStart w:id="710" w:name="_Toc10098"/>
      <w:r>
        <w:rPr>
          <w:rFonts w:hint="eastAsia" w:ascii="仿宋_GB2312" w:hAnsi="仿宋_GB2312" w:eastAsia="仿宋_GB2312" w:cs="仿宋_GB2312"/>
          <w:color w:val="auto"/>
          <w:sz w:val="32"/>
          <w:szCs w:val="32"/>
          <w:highlight w:val="none"/>
        </w:rPr>
        <w:t>6.3 环境保</w:t>
      </w:r>
      <w:bookmarkEnd w:id="701"/>
      <w:r>
        <w:rPr>
          <w:rFonts w:hint="eastAsia" w:ascii="仿宋_GB2312" w:hAnsi="仿宋_GB2312" w:eastAsia="仿宋_GB2312" w:cs="仿宋_GB2312"/>
          <w:color w:val="auto"/>
          <w:sz w:val="32"/>
          <w:szCs w:val="32"/>
          <w:highlight w:val="none"/>
        </w:rPr>
        <w:t>护</w:t>
      </w:r>
      <w:bookmarkEnd w:id="702"/>
      <w:bookmarkEnd w:id="703"/>
      <w:bookmarkEnd w:id="704"/>
      <w:bookmarkEnd w:id="705"/>
      <w:bookmarkEnd w:id="706"/>
      <w:bookmarkEnd w:id="707"/>
      <w:bookmarkEnd w:id="708"/>
      <w:bookmarkEnd w:id="709"/>
      <w:bookmarkEnd w:id="710"/>
    </w:p>
    <w:p w14:paraId="0EB227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0D0E40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承包人应当承担因其原因引起的环境污染侵权损害赔偿责任，因上述环境污染引起纠纷而导致暂停施工的，由此增加的费用和（或）延误的工期由承包人承担。</w:t>
      </w:r>
      <w:bookmarkStart w:id="711" w:name="_Toc351203542"/>
    </w:p>
    <w:p w14:paraId="4D9D5B27">
      <w:pPr>
        <w:spacing w:line="576" w:lineRule="exact"/>
        <w:jc w:val="both"/>
        <w:outlineLvl w:val="1"/>
        <w:rPr>
          <w:rFonts w:hint="eastAsia" w:ascii="仿宋_GB2312" w:hAnsi="仿宋_GB2312" w:eastAsia="仿宋_GB2312" w:cs="仿宋_GB2312"/>
          <w:color w:val="auto"/>
          <w:sz w:val="32"/>
          <w:szCs w:val="32"/>
          <w:highlight w:val="none"/>
        </w:rPr>
      </w:pPr>
      <w:bookmarkStart w:id="712" w:name="_Toc4917"/>
      <w:bookmarkStart w:id="713" w:name="_Toc337558767"/>
      <w:bookmarkStart w:id="714" w:name="_Toc23554"/>
      <w:bookmarkStart w:id="715" w:name="_Toc14562"/>
      <w:bookmarkStart w:id="716" w:name="_Toc7352"/>
      <w:bookmarkStart w:id="717" w:name="_Toc5650"/>
      <w:bookmarkStart w:id="718" w:name="_Toc4583"/>
      <w:bookmarkStart w:id="719" w:name="_Toc5194"/>
      <w:bookmarkStart w:id="720" w:name="_Toc20579"/>
      <w:bookmarkStart w:id="721" w:name="_Toc788"/>
      <w:bookmarkStart w:id="722" w:name="_Toc3781"/>
      <w:r>
        <w:rPr>
          <w:rFonts w:hint="eastAsia" w:ascii="仿宋_GB2312" w:hAnsi="仿宋_GB2312" w:eastAsia="仿宋_GB2312" w:cs="仿宋_GB2312"/>
          <w:color w:val="auto"/>
          <w:sz w:val="32"/>
          <w:szCs w:val="32"/>
          <w:highlight w:val="none"/>
        </w:rPr>
        <w:t>7. 工期和进</w:t>
      </w:r>
      <w:bookmarkEnd w:id="711"/>
      <w:r>
        <w:rPr>
          <w:rFonts w:hint="eastAsia" w:ascii="仿宋_GB2312" w:hAnsi="仿宋_GB2312" w:eastAsia="仿宋_GB2312" w:cs="仿宋_GB2312"/>
          <w:color w:val="auto"/>
          <w:sz w:val="32"/>
          <w:szCs w:val="32"/>
          <w:highlight w:val="none"/>
        </w:rPr>
        <w:t>度</w:t>
      </w:r>
      <w:bookmarkEnd w:id="712"/>
      <w:bookmarkEnd w:id="713"/>
      <w:bookmarkEnd w:id="714"/>
      <w:bookmarkEnd w:id="715"/>
      <w:bookmarkEnd w:id="716"/>
      <w:bookmarkEnd w:id="717"/>
      <w:bookmarkEnd w:id="718"/>
      <w:bookmarkEnd w:id="719"/>
      <w:bookmarkEnd w:id="720"/>
      <w:bookmarkEnd w:id="721"/>
      <w:bookmarkEnd w:id="722"/>
      <w:bookmarkStart w:id="723" w:name="_Toc351203543"/>
    </w:p>
    <w:p w14:paraId="60C252C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24" w:name="_Toc337558768"/>
      <w:bookmarkStart w:id="725" w:name="_Toc25765"/>
      <w:bookmarkStart w:id="726" w:name="_Toc23988"/>
      <w:bookmarkStart w:id="727" w:name="_Toc25254"/>
      <w:bookmarkStart w:id="728" w:name="_Toc19063"/>
      <w:bookmarkStart w:id="729" w:name="_Toc23188"/>
      <w:bookmarkStart w:id="730" w:name="_Toc4606"/>
      <w:bookmarkStart w:id="731" w:name="_Toc21972"/>
      <w:bookmarkStart w:id="732" w:name="_Toc6963"/>
      <w:bookmarkStart w:id="733" w:name="_Toc296346567"/>
      <w:bookmarkStart w:id="734" w:name="_Toc296503066"/>
      <w:r>
        <w:rPr>
          <w:rFonts w:hint="eastAsia" w:ascii="仿宋_GB2312" w:hAnsi="仿宋_GB2312" w:eastAsia="仿宋_GB2312" w:cs="仿宋_GB2312"/>
          <w:color w:val="auto"/>
          <w:sz w:val="32"/>
          <w:szCs w:val="32"/>
          <w:highlight w:val="none"/>
        </w:rPr>
        <w:t>7.1施工组织设</w:t>
      </w:r>
      <w:bookmarkEnd w:id="723"/>
      <w:r>
        <w:rPr>
          <w:rFonts w:hint="eastAsia" w:ascii="仿宋_GB2312" w:hAnsi="仿宋_GB2312" w:eastAsia="仿宋_GB2312" w:cs="仿宋_GB2312"/>
          <w:color w:val="auto"/>
          <w:sz w:val="32"/>
          <w:szCs w:val="32"/>
          <w:highlight w:val="none"/>
        </w:rPr>
        <w:t>计</w:t>
      </w:r>
      <w:bookmarkEnd w:id="724"/>
      <w:bookmarkEnd w:id="725"/>
      <w:bookmarkEnd w:id="726"/>
      <w:bookmarkEnd w:id="727"/>
      <w:bookmarkEnd w:id="728"/>
      <w:bookmarkEnd w:id="729"/>
      <w:bookmarkEnd w:id="730"/>
      <w:bookmarkEnd w:id="731"/>
      <w:bookmarkEnd w:id="732"/>
    </w:p>
    <w:p w14:paraId="228791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7.1.1</w:t>
      </w:r>
      <w:r>
        <w:rPr>
          <w:rFonts w:hint="eastAsia" w:ascii="仿宋_GB2312" w:hAnsi="仿宋_GB2312" w:eastAsia="仿宋_GB2312" w:cs="仿宋_GB2312"/>
          <w:color w:val="auto"/>
          <w:kern w:val="0"/>
          <w:sz w:val="32"/>
          <w:szCs w:val="32"/>
          <w:highlight w:val="none"/>
        </w:rPr>
        <w:t>施工组织设计的内容</w:t>
      </w:r>
    </w:p>
    <w:p w14:paraId="2538B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施工组织设计应包含以下内容：</w:t>
      </w:r>
    </w:p>
    <w:p w14:paraId="22E2C3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（1）施工方案； </w:t>
      </w:r>
    </w:p>
    <w:p w14:paraId="50892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（2）施工现场平面布置图；</w:t>
      </w:r>
    </w:p>
    <w:p w14:paraId="002A1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（3）施工进度计划和保证措施； </w:t>
      </w:r>
    </w:p>
    <w:p w14:paraId="7EAFC4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（4）劳动力及材料供应计划；</w:t>
      </w:r>
    </w:p>
    <w:p w14:paraId="0C1DBA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（5）施工机械设备的选用；</w:t>
      </w:r>
    </w:p>
    <w:p w14:paraId="7F75C6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（6）质量保证体系及措施；</w:t>
      </w:r>
    </w:p>
    <w:p w14:paraId="0C371F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（7）安全生产、文明施工措施；</w:t>
      </w:r>
    </w:p>
    <w:p w14:paraId="3BCDA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（8）环境保护、成本控制措施；</w:t>
      </w:r>
    </w:p>
    <w:p w14:paraId="6CF5874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（9）合同当事人约定的其他内容。</w:t>
      </w:r>
    </w:p>
    <w:p w14:paraId="27D9A68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7.1.2</w:t>
      </w:r>
      <w:r>
        <w:rPr>
          <w:rFonts w:hint="eastAsia" w:ascii="仿宋_GB2312" w:hAnsi="仿宋_GB2312" w:eastAsia="仿宋_GB2312" w:cs="仿宋_GB2312"/>
          <w:color w:val="auto"/>
          <w:kern w:val="0"/>
          <w:sz w:val="32"/>
          <w:szCs w:val="32"/>
          <w:highlight w:val="none"/>
        </w:rPr>
        <w:t>施工组织设计的提交和修改</w:t>
      </w:r>
    </w:p>
    <w:p w14:paraId="4831BD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0D041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施工进度计划的编制和修改按照第7.2款〔施工进度计划〕执行。</w:t>
      </w:r>
      <w:bookmarkStart w:id="735" w:name="_Toc351203544"/>
    </w:p>
    <w:p w14:paraId="47672C5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36" w:name="_Toc13989"/>
      <w:bookmarkStart w:id="737" w:name="_Toc27196"/>
      <w:bookmarkStart w:id="738" w:name="_Toc16066"/>
      <w:bookmarkStart w:id="739" w:name="_Toc18377"/>
      <w:bookmarkStart w:id="740" w:name="_Toc7723"/>
      <w:bookmarkStart w:id="741" w:name="_Toc20276"/>
      <w:bookmarkStart w:id="742" w:name="_Toc337558769"/>
      <w:bookmarkStart w:id="743" w:name="_Toc10820"/>
      <w:bookmarkStart w:id="744" w:name="_Toc8705"/>
      <w:r>
        <w:rPr>
          <w:rFonts w:hint="eastAsia" w:ascii="仿宋_GB2312" w:hAnsi="仿宋_GB2312" w:eastAsia="仿宋_GB2312" w:cs="仿宋_GB2312"/>
          <w:color w:val="auto"/>
          <w:sz w:val="32"/>
          <w:szCs w:val="32"/>
          <w:highlight w:val="none"/>
        </w:rPr>
        <w:t>7.2 施工进度计</w:t>
      </w:r>
      <w:bookmarkEnd w:id="735"/>
      <w:r>
        <w:rPr>
          <w:rFonts w:hint="eastAsia" w:ascii="仿宋_GB2312" w:hAnsi="仿宋_GB2312" w:eastAsia="仿宋_GB2312" w:cs="仿宋_GB2312"/>
          <w:color w:val="auto"/>
          <w:sz w:val="32"/>
          <w:szCs w:val="32"/>
          <w:highlight w:val="none"/>
        </w:rPr>
        <w:t>划</w:t>
      </w:r>
      <w:bookmarkEnd w:id="736"/>
      <w:bookmarkEnd w:id="737"/>
      <w:bookmarkEnd w:id="738"/>
      <w:bookmarkEnd w:id="739"/>
      <w:bookmarkEnd w:id="740"/>
      <w:bookmarkEnd w:id="741"/>
      <w:bookmarkEnd w:id="742"/>
      <w:bookmarkEnd w:id="743"/>
      <w:bookmarkEnd w:id="744"/>
    </w:p>
    <w:p w14:paraId="021699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7.2.1 施工进度计划的编制</w:t>
      </w:r>
    </w:p>
    <w:p w14:paraId="445560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1B427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7.2.2 施工进度计划的修订</w:t>
      </w:r>
    </w:p>
    <w:p w14:paraId="272E26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bookmarkStart w:id="745" w:name="_Toc351203545"/>
    </w:p>
    <w:p w14:paraId="2B38631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46" w:name="_Toc21584"/>
      <w:bookmarkStart w:id="747" w:name="_Toc23946"/>
      <w:bookmarkStart w:id="748" w:name="_Toc15507"/>
      <w:bookmarkStart w:id="749" w:name="_Toc32089"/>
      <w:bookmarkStart w:id="750" w:name="_Toc17454"/>
      <w:bookmarkStart w:id="751" w:name="_Toc2388"/>
      <w:bookmarkStart w:id="752" w:name="_Toc9243"/>
      <w:bookmarkStart w:id="753" w:name="_Toc20337"/>
      <w:bookmarkStart w:id="754" w:name="_Toc337558770"/>
      <w:r>
        <w:rPr>
          <w:rFonts w:hint="eastAsia" w:ascii="仿宋_GB2312" w:hAnsi="仿宋_GB2312" w:eastAsia="仿宋_GB2312" w:cs="仿宋_GB2312"/>
          <w:color w:val="auto"/>
          <w:sz w:val="32"/>
          <w:szCs w:val="32"/>
          <w:highlight w:val="none"/>
        </w:rPr>
        <w:t>7.3 开</w:t>
      </w:r>
      <w:bookmarkEnd w:id="745"/>
      <w:r>
        <w:rPr>
          <w:rFonts w:hint="eastAsia" w:ascii="仿宋_GB2312" w:hAnsi="仿宋_GB2312" w:eastAsia="仿宋_GB2312" w:cs="仿宋_GB2312"/>
          <w:color w:val="auto"/>
          <w:sz w:val="32"/>
          <w:szCs w:val="32"/>
          <w:highlight w:val="none"/>
        </w:rPr>
        <w:t>工</w:t>
      </w:r>
      <w:bookmarkEnd w:id="746"/>
      <w:bookmarkEnd w:id="747"/>
      <w:bookmarkEnd w:id="748"/>
      <w:bookmarkEnd w:id="749"/>
      <w:bookmarkEnd w:id="750"/>
      <w:bookmarkEnd w:id="751"/>
      <w:bookmarkEnd w:id="752"/>
      <w:bookmarkEnd w:id="753"/>
    </w:p>
    <w:p w14:paraId="5A144A9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7.3.1 开工准备</w:t>
      </w:r>
    </w:p>
    <w:p w14:paraId="79D5763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7595020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除专用合同条款另有约定外，合同当事人应按约定完成开工准备工作。</w:t>
      </w:r>
    </w:p>
    <w:p w14:paraId="7466CF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7.3.2 开工通知</w:t>
      </w:r>
      <w:bookmarkEnd w:id="754"/>
    </w:p>
    <w:p w14:paraId="718522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D8BEC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bookmarkStart w:id="755" w:name="_Toc351203546"/>
    </w:p>
    <w:p w14:paraId="55C156D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56" w:name="_Toc18992"/>
      <w:bookmarkStart w:id="757" w:name="_Toc28846"/>
      <w:bookmarkStart w:id="758" w:name="_Toc21937"/>
      <w:bookmarkStart w:id="759" w:name="_Toc13901"/>
      <w:bookmarkStart w:id="760" w:name="_Toc10112"/>
      <w:bookmarkStart w:id="761" w:name="_Toc26569"/>
      <w:bookmarkStart w:id="762" w:name="_Toc28469"/>
      <w:bookmarkStart w:id="763" w:name="_Toc29631"/>
      <w:r>
        <w:rPr>
          <w:rFonts w:hint="eastAsia" w:ascii="仿宋_GB2312" w:hAnsi="仿宋_GB2312" w:eastAsia="仿宋_GB2312" w:cs="仿宋_GB2312"/>
          <w:color w:val="auto"/>
          <w:sz w:val="32"/>
          <w:szCs w:val="32"/>
          <w:highlight w:val="none"/>
        </w:rPr>
        <w:t>7.4测量放</w:t>
      </w:r>
      <w:bookmarkEnd w:id="755"/>
      <w:r>
        <w:rPr>
          <w:rFonts w:hint="eastAsia" w:ascii="仿宋_GB2312" w:hAnsi="仿宋_GB2312" w:eastAsia="仿宋_GB2312" w:cs="仿宋_GB2312"/>
          <w:color w:val="auto"/>
          <w:sz w:val="32"/>
          <w:szCs w:val="32"/>
          <w:highlight w:val="none"/>
        </w:rPr>
        <w:t>线</w:t>
      </w:r>
      <w:bookmarkEnd w:id="756"/>
      <w:bookmarkEnd w:id="757"/>
      <w:bookmarkEnd w:id="758"/>
      <w:bookmarkEnd w:id="759"/>
      <w:bookmarkEnd w:id="760"/>
      <w:bookmarkEnd w:id="761"/>
      <w:bookmarkEnd w:id="762"/>
      <w:bookmarkEnd w:id="763"/>
    </w:p>
    <w:p w14:paraId="183E94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559CD9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77FB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297FED1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施工过程中对施工现场内水准点等测量标志物的保护工作由承包人负责</w:t>
      </w:r>
      <w:bookmarkStart w:id="764" w:name="_Toc351203547"/>
      <w:r>
        <w:rPr>
          <w:rFonts w:hint="eastAsia" w:ascii="仿宋_GB2312" w:hAnsi="仿宋_GB2312" w:eastAsia="仿宋_GB2312" w:cs="仿宋_GB2312"/>
          <w:color w:val="auto"/>
          <w:kern w:val="0"/>
          <w:sz w:val="32"/>
          <w:szCs w:val="32"/>
          <w:highlight w:val="none"/>
        </w:rPr>
        <w:t>。</w:t>
      </w:r>
    </w:p>
    <w:bookmarkEnd w:id="733"/>
    <w:bookmarkEnd w:id="734"/>
    <w:p w14:paraId="67C3C25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65" w:name="_Toc2359"/>
      <w:bookmarkStart w:id="766" w:name="_Toc296503073"/>
      <w:bookmarkStart w:id="767" w:name="_Toc296346574"/>
      <w:bookmarkStart w:id="768" w:name="_Toc9680"/>
      <w:bookmarkStart w:id="769" w:name="_Toc337558772"/>
      <w:bookmarkStart w:id="770" w:name="_Toc14388"/>
      <w:bookmarkStart w:id="771" w:name="_Toc11966"/>
      <w:bookmarkStart w:id="772" w:name="_Toc16428"/>
      <w:bookmarkStart w:id="773" w:name="_Toc18063"/>
      <w:bookmarkStart w:id="774" w:name="_Toc16013"/>
      <w:bookmarkStart w:id="775" w:name="_Toc13374"/>
      <w:r>
        <w:rPr>
          <w:rFonts w:hint="eastAsia" w:ascii="仿宋_GB2312" w:hAnsi="仿宋_GB2312" w:eastAsia="仿宋_GB2312" w:cs="仿宋_GB2312"/>
          <w:color w:val="auto"/>
          <w:sz w:val="32"/>
          <w:szCs w:val="32"/>
          <w:highlight w:val="none"/>
        </w:rPr>
        <w:t>7.5工期延</w:t>
      </w:r>
      <w:bookmarkEnd w:id="764"/>
      <w:r>
        <w:rPr>
          <w:rFonts w:hint="eastAsia" w:ascii="仿宋_GB2312" w:hAnsi="仿宋_GB2312" w:eastAsia="仿宋_GB2312" w:cs="仿宋_GB2312"/>
          <w:color w:val="auto"/>
          <w:sz w:val="32"/>
          <w:szCs w:val="32"/>
          <w:highlight w:val="none"/>
        </w:rPr>
        <w:t>误</w:t>
      </w:r>
      <w:bookmarkEnd w:id="765"/>
      <w:bookmarkEnd w:id="766"/>
      <w:bookmarkEnd w:id="767"/>
      <w:bookmarkEnd w:id="768"/>
      <w:bookmarkEnd w:id="769"/>
      <w:bookmarkEnd w:id="770"/>
      <w:bookmarkEnd w:id="771"/>
      <w:bookmarkEnd w:id="772"/>
      <w:bookmarkEnd w:id="773"/>
      <w:bookmarkEnd w:id="774"/>
      <w:bookmarkEnd w:id="775"/>
    </w:p>
    <w:p w14:paraId="438AF39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7.5.1 因发包人原因导致工期延误</w:t>
      </w:r>
    </w:p>
    <w:p w14:paraId="762FC3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在合同履行过程中，因下列情况导致工期延误和（或）费用增加的，由发包人承担由此延误的工期和（或）增加的费用，且发包人应支付承包人合理的利润： </w:t>
      </w:r>
    </w:p>
    <w:p w14:paraId="3E3385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（1）发包人未能按合同约定提供图纸或所提供图纸不符合合同约定的；</w:t>
      </w:r>
    </w:p>
    <w:p w14:paraId="6897245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（2）发包人未能按合同约定提供施工现场、施工条件、基础资料、许可、批准等开工条件的；</w:t>
      </w:r>
    </w:p>
    <w:p w14:paraId="1380A1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（3）发包人提供的测量基准点、基准线和水准点及其书面资料存在错误或疏漏的；</w:t>
      </w:r>
    </w:p>
    <w:p w14:paraId="67EB98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（4）发包人未能在计划开工日期之日起7天内同意下达开工通知的；</w:t>
      </w:r>
    </w:p>
    <w:p w14:paraId="4F42C9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（5）发包人未能按合同约定日期支付工程预付款、进度款或竣工结算款的；</w:t>
      </w:r>
    </w:p>
    <w:p w14:paraId="67814A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（6）监理人未按合同约定发出指示、批准等文件的；</w:t>
      </w:r>
    </w:p>
    <w:p w14:paraId="702F65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（7）专用合同条款中约定的其他情形。</w:t>
      </w:r>
    </w:p>
    <w:p w14:paraId="221FC2B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3C2BDB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7.5.2 因承包人原因导致工期延误</w:t>
      </w:r>
      <w:bookmarkStart w:id="776" w:name="_Toc296503076"/>
      <w:bookmarkStart w:id="777" w:name="_Toc296346577"/>
    </w:p>
    <w:bookmarkEnd w:id="776"/>
    <w:bookmarkEnd w:id="777"/>
    <w:p w14:paraId="06DB4B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因承包人原因造成工期延误的，可以在专用合同条款中约定逾期竣工违约金的计算方法和逾期竣工违约金的上限。承包人支付逾期竣工违约金后，不免除承包人继续完成工程及修补缺陷的义务。</w:t>
      </w:r>
      <w:bookmarkStart w:id="778" w:name="_Toc351203548"/>
    </w:p>
    <w:p w14:paraId="4579160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79" w:name="_Toc20554"/>
      <w:bookmarkStart w:id="780" w:name="_Toc18763"/>
      <w:bookmarkStart w:id="781" w:name="_Toc18832"/>
      <w:bookmarkStart w:id="782" w:name="_Toc337558773"/>
      <w:bookmarkStart w:id="783" w:name="_Toc21597"/>
      <w:bookmarkStart w:id="784" w:name="_Toc16442"/>
      <w:bookmarkStart w:id="785" w:name="_Toc296346575"/>
      <w:bookmarkStart w:id="786" w:name="_Toc29790"/>
      <w:bookmarkStart w:id="787" w:name="_Toc296503074"/>
      <w:bookmarkStart w:id="788" w:name="_Toc1800"/>
      <w:bookmarkStart w:id="789" w:name="_Toc5897"/>
      <w:bookmarkStart w:id="790" w:name="_Toc296346578"/>
      <w:bookmarkStart w:id="791" w:name="_Toc296503077"/>
      <w:r>
        <w:rPr>
          <w:rFonts w:hint="eastAsia" w:ascii="仿宋_GB2312" w:hAnsi="仿宋_GB2312" w:eastAsia="仿宋_GB2312" w:cs="仿宋_GB2312"/>
          <w:color w:val="auto"/>
          <w:sz w:val="32"/>
          <w:szCs w:val="32"/>
          <w:highlight w:val="none"/>
        </w:rPr>
        <w:t>7.6 不利物质条</w:t>
      </w:r>
      <w:bookmarkEnd w:id="778"/>
      <w:r>
        <w:rPr>
          <w:rFonts w:hint="eastAsia" w:ascii="仿宋_GB2312" w:hAnsi="仿宋_GB2312" w:eastAsia="仿宋_GB2312" w:cs="仿宋_GB2312"/>
          <w:color w:val="auto"/>
          <w:sz w:val="32"/>
          <w:szCs w:val="32"/>
          <w:highlight w:val="none"/>
        </w:rPr>
        <w:t>件</w:t>
      </w:r>
      <w:bookmarkEnd w:id="779"/>
      <w:bookmarkEnd w:id="780"/>
      <w:bookmarkEnd w:id="781"/>
      <w:bookmarkEnd w:id="782"/>
      <w:bookmarkEnd w:id="783"/>
      <w:bookmarkEnd w:id="784"/>
      <w:bookmarkEnd w:id="785"/>
      <w:bookmarkEnd w:id="786"/>
      <w:bookmarkEnd w:id="787"/>
      <w:bookmarkEnd w:id="788"/>
      <w:bookmarkEnd w:id="789"/>
    </w:p>
    <w:p w14:paraId="5D948D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6EB1F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bookmarkStart w:id="792" w:name="_Toc351203549"/>
    </w:p>
    <w:p w14:paraId="55306FF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93" w:name="_Toc28382"/>
      <w:bookmarkStart w:id="794" w:name="_Toc296503075"/>
      <w:bookmarkStart w:id="795" w:name="_Toc337558774"/>
      <w:bookmarkStart w:id="796" w:name="_Toc20093"/>
      <w:bookmarkStart w:id="797" w:name="_Toc28488"/>
      <w:bookmarkStart w:id="798" w:name="_Toc7062"/>
      <w:bookmarkStart w:id="799" w:name="_Toc296346576"/>
      <w:bookmarkStart w:id="800" w:name="_Toc14400"/>
      <w:bookmarkStart w:id="801" w:name="_Toc31040"/>
      <w:bookmarkStart w:id="802" w:name="_Toc22498"/>
      <w:bookmarkStart w:id="803" w:name="_Toc27887"/>
      <w:r>
        <w:rPr>
          <w:rFonts w:hint="eastAsia" w:ascii="仿宋_GB2312" w:hAnsi="仿宋_GB2312" w:eastAsia="仿宋_GB2312" w:cs="仿宋_GB2312"/>
          <w:color w:val="auto"/>
          <w:sz w:val="32"/>
          <w:szCs w:val="32"/>
          <w:highlight w:val="none"/>
        </w:rPr>
        <w:t>7.7异常恶劣的气候条</w:t>
      </w:r>
      <w:bookmarkEnd w:id="792"/>
      <w:r>
        <w:rPr>
          <w:rFonts w:hint="eastAsia" w:ascii="仿宋_GB2312" w:hAnsi="仿宋_GB2312" w:eastAsia="仿宋_GB2312" w:cs="仿宋_GB2312"/>
          <w:color w:val="auto"/>
          <w:sz w:val="32"/>
          <w:szCs w:val="32"/>
          <w:highlight w:val="none"/>
        </w:rPr>
        <w:t>件</w:t>
      </w:r>
      <w:bookmarkEnd w:id="793"/>
      <w:bookmarkEnd w:id="794"/>
      <w:bookmarkEnd w:id="795"/>
      <w:bookmarkEnd w:id="796"/>
      <w:bookmarkEnd w:id="797"/>
      <w:bookmarkEnd w:id="798"/>
      <w:bookmarkEnd w:id="799"/>
      <w:bookmarkEnd w:id="800"/>
      <w:bookmarkEnd w:id="801"/>
      <w:bookmarkEnd w:id="802"/>
      <w:bookmarkEnd w:id="803"/>
    </w:p>
    <w:p w14:paraId="3D719D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62700E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804" w:name="_Toc351203550"/>
      <w:r>
        <w:rPr>
          <w:rFonts w:hint="eastAsia" w:ascii="仿宋_GB2312" w:hAnsi="仿宋_GB2312" w:eastAsia="仿宋_GB2312" w:cs="仿宋_GB2312"/>
          <w:color w:val="auto"/>
          <w:kern w:val="0"/>
          <w:sz w:val="32"/>
          <w:szCs w:val="32"/>
          <w:highlight w:val="none"/>
        </w:rPr>
        <w:t>。</w:t>
      </w:r>
    </w:p>
    <w:p w14:paraId="235D9DAD">
      <w:pPr>
        <w:spacing w:line="576" w:lineRule="exact"/>
        <w:jc w:val="both"/>
        <w:outlineLvl w:val="2"/>
        <w:rPr>
          <w:rFonts w:hint="eastAsia" w:ascii="仿宋_GB2312" w:hAnsi="仿宋_GB2312" w:eastAsia="仿宋_GB2312" w:cs="仿宋_GB2312"/>
          <w:color w:val="auto"/>
          <w:sz w:val="32"/>
          <w:szCs w:val="32"/>
          <w:highlight w:val="none"/>
        </w:rPr>
      </w:pPr>
      <w:bookmarkStart w:id="805" w:name="_Toc3203"/>
      <w:bookmarkStart w:id="806" w:name="_Toc25650"/>
      <w:bookmarkStart w:id="807" w:name="_Toc31830"/>
      <w:bookmarkStart w:id="808" w:name="_Toc12126"/>
      <w:bookmarkStart w:id="809" w:name="_Toc337558775"/>
      <w:bookmarkStart w:id="810" w:name="_Toc20697"/>
      <w:bookmarkStart w:id="811" w:name="_Toc4036"/>
      <w:bookmarkStart w:id="812" w:name="_Toc1575"/>
      <w:bookmarkStart w:id="813" w:name="_Toc30692"/>
      <w:r>
        <w:rPr>
          <w:rFonts w:hint="eastAsia" w:ascii="仿宋_GB2312" w:hAnsi="仿宋_GB2312" w:eastAsia="仿宋_GB2312" w:cs="仿宋_GB2312"/>
          <w:color w:val="auto"/>
          <w:sz w:val="32"/>
          <w:szCs w:val="32"/>
          <w:highlight w:val="none"/>
        </w:rPr>
        <w:t>7.8暂停施</w:t>
      </w:r>
      <w:bookmarkEnd w:id="804"/>
      <w:r>
        <w:rPr>
          <w:rFonts w:hint="eastAsia" w:ascii="仿宋_GB2312" w:hAnsi="仿宋_GB2312" w:eastAsia="仿宋_GB2312" w:cs="仿宋_GB2312"/>
          <w:color w:val="auto"/>
          <w:sz w:val="32"/>
          <w:szCs w:val="32"/>
          <w:highlight w:val="none"/>
        </w:rPr>
        <w:t>工</w:t>
      </w:r>
      <w:bookmarkEnd w:id="790"/>
      <w:bookmarkEnd w:id="791"/>
      <w:bookmarkEnd w:id="805"/>
      <w:bookmarkEnd w:id="806"/>
      <w:bookmarkEnd w:id="807"/>
      <w:bookmarkEnd w:id="808"/>
      <w:bookmarkEnd w:id="809"/>
      <w:bookmarkEnd w:id="810"/>
      <w:bookmarkEnd w:id="811"/>
      <w:bookmarkEnd w:id="812"/>
      <w:bookmarkEnd w:id="813"/>
    </w:p>
    <w:p w14:paraId="645C7B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7.8.1发包人原因引起的暂停施工</w:t>
      </w:r>
    </w:p>
    <w:p w14:paraId="69321A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因发包人原因引起暂停施工的，监理人经发包人同意后，应及时下达暂停施工指示。情况紧急且监理人未及时下达暂停施工指示的，按照第7.8.4项〔紧急情况下的暂停施工〕执行。</w:t>
      </w:r>
    </w:p>
    <w:p w14:paraId="51CCDE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因发包人原因引起的暂停施工，发包人应承担由此增加的费用和（或）延误的工期，并支付承包人合理的利润。</w:t>
      </w:r>
    </w:p>
    <w:p w14:paraId="5C5B29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7.8.2 承包人原因引起的暂停施工</w:t>
      </w:r>
    </w:p>
    <w:p w14:paraId="345A99A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2618BC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7.8.3 指示暂停施工</w:t>
      </w:r>
    </w:p>
    <w:p w14:paraId="1B960E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监理人认为有必要时，并经发包人批准后，可向承包人作出暂停施工的指示，承包人应按监理人指示暂停施工。</w:t>
      </w:r>
    </w:p>
    <w:p w14:paraId="062E04C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7.8.4 紧急情况下的暂停施工</w:t>
      </w:r>
    </w:p>
    <w:p w14:paraId="0E0786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696124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7.8.5 暂停施工后的复工</w:t>
      </w:r>
    </w:p>
    <w:p w14:paraId="692B7B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3EA2B8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承包人无故拖延和拒绝复工的，承包人承担由此增加的费用和（或）延误的工期；因发包人原因无法按时复工的，按照第7.5.1项〔因发包人原因导致工期延误〕约定办理。</w:t>
      </w:r>
    </w:p>
    <w:p w14:paraId="2BFC9EC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7.8.6 暂停施工持续56天以上</w:t>
      </w:r>
    </w:p>
    <w:p w14:paraId="375FFCC9">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E9E7B55">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46F6088F">
      <w:pPr>
        <w:snapToGrid/>
        <w:spacing w:line="576" w:lineRule="exact"/>
        <w:ind w:left="16"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7.8.7 暂停施工期间的工程照管</w:t>
      </w:r>
    </w:p>
    <w:p w14:paraId="20CA41F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暂停施工期间，承包人应负责妥善照管工程并提供安全保障，由此增加的费用由责任方承担。</w:t>
      </w:r>
    </w:p>
    <w:p w14:paraId="7500445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7.8.8 暂停施工的措施</w:t>
      </w:r>
    </w:p>
    <w:p w14:paraId="54E24CB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暂停施工期间，发包人和承包人均应采取必要的措施确保工程质量及安全，防止因暂停施工扩大损失。</w:t>
      </w:r>
      <w:bookmarkStart w:id="814" w:name="_Toc351203551"/>
    </w:p>
    <w:p w14:paraId="763D2A8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15" w:name="_Toc21540"/>
      <w:bookmarkStart w:id="816" w:name="_Toc4283"/>
      <w:bookmarkStart w:id="817" w:name="_Toc27947"/>
      <w:bookmarkStart w:id="818" w:name="_Toc11014"/>
      <w:bookmarkStart w:id="819" w:name="_Toc28000"/>
      <w:bookmarkStart w:id="820" w:name="_Toc17837"/>
      <w:bookmarkStart w:id="821" w:name="_Toc1807"/>
      <w:bookmarkStart w:id="822" w:name="_Toc22099"/>
      <w:r>
        <w:rPr>
          <w:rFonts w:hint="eastAsia" w:ascii="仿宋_GB2312" w:hAnsi="仿宋_GB2312" w:eastAsia="仿宋_GB2312" w:cs="仿宋_GB2312"/>
          <w:color w:val="auto"/>
          <w:sz w:val="32"/>
          <w:szCs w:val="32"/>
          <w:highlight w:val="none"/>
        </w:rPr>
        <w:t>7.9提前竣</w:t>
      </w:r>
      <w:bookmarkEnd w:id="814"/>
      <w:r>
        <w:rPr>
          <w:rFonts w:hint="eastAsia" w:ascii="仿宋_GB2312" w:hAnsi="仿宋_GB2312" w:eastAsia="仿宋_GB2312" w:cs="仿宋_GB2312"/>
          <w:color w:val="auto"/>
          <w:sz w:val="32"/>
          <w:szCs w:val="32"/>
          <w:highlight w:val="none"/>
        </w:rPr>
        <w:t>工</w:t>
      </w:r>
      <w:bookmarkEnd w:id="815"/>
      <w:bookmarkEnd w:id="816"/>
      <w:bookmarkEnd w:id="817"/>
      <w:bookmarkEnd w:id="818"/>
      <w:bookmarkEnd w:id="819"/>
      <w:bookmarkEnd w:id="820"/>
      <w:bookmarkEnd w:id="821"/>
      <w:bookmarkEnd w:id="822"/>
    </w:p>
    <w:p w14:paraId="5D6F385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02E3C3F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7.9.2 发包人要求承包人提前竣工，或承包人提出提前竣工的建议能够给发包人带来效益的，合同当事人可以在专用合同条款中约定提前竣工的奖励。</w:t>
      </w:r>
      <w:bookmarkStart w:id="823" w:name="_Toc351203552"/>
    </w:p>
    <w:p w14:paraId="0ECA02E4">
      <w:pPr>
        <w:spacing w:line="576" w:lineRule="exact"/>
        <w:jc w:val="both"/>
        <w:outlineLvl w:val="1"/>
        <w:rPr>
          <w:rFonts w:hint="eastAsia" w:ascii="仿宋_GB2312" w:hAnsi="仿宋_GB2312" w:eastAsia="仿宋_GB2312" w:cs="仿宋_GB2312"/>
          <w:color w:val="auto"/>
          <w:sz w:val="32"/>
          <w:szCs w:val="32"/>
          <w:highlight w:val="none"/>
        </w:rPr>
      </w:pPr>
      <w:bookmarkStart w:id="824" w:name="_Toc9107"/>
      <w:bookmarkStart w:id="825" w:name="_Toc14305"/>
      <w:bookmarkStart w:id="826" w:name="_Toc7079"/>
      <w:bookmarkStart w:id="827" w:name="_Toc337558776"/>
      <w:bookmarkStart w:id="828" w:name="_Toc29871"/>
      <w:bookmarkStart w:id="829" w:name="_Toc26169"/>
      <w:bookmarkStart w:id="830" w:name="_Toc19578"/>
      <w:bookmarkStart w:id="831" w:name="_Toc296503058"/>
      <w:bookmarkStart w:id="832" w:name="_Toc13609"/>
      <w:bookmarkStart w:id="833" w:name="_Toc4496"/>
      <w:bookmarkStart w:id="834" w:name="_Toc11645"/>
      <w:bookmarkStart w:id="835" w:name="_Toc296346559"/>
      <w:bookmarkStart w:id="836" w:name="_Toc0"/>
      <w:r>
        <w:rPr>
          <w:rFonts w:hint="eastAsia" w:ascii="仿宋_GB2312" w:hAnsi="仿宋_GB2312" w:eastAsia="仿宋_GB2312" w:cs="仿宋_GB2312"/>
          <w:color w:val="auto"/>
          <w:sz w:val="32"/>
          <w:szCs w:val="32"/>
          <w:highlight w:val="none"/>
        </w:rPr>
        <w:t>8. 材料与设</w:t>
      </w:r>
      <w:bookmarkEnd w:id="823"/>
      <w:r>
        <w:rPr>
          <w:rFonts w:hint="eastAsia" w:ascii="仿宋_GB2312" w:hAnsi="仿宋_GB2312" w:eastAsia="仿宋_GB2312" w:cs="仿宋_GB2312"/>
          <w:color w:val="auto"/>
          <w:sz w:val="32"/>
          <w:szCs w:val="32"/>
          <w:highlight w:val="none"/>
        </w:rPr>
        <w:t>备</w:t>
      </w:r>
      <w:bookmarkEnd w:id="824"/>
      <w:bookmarkEnd w:id="825"/>
      <w:bookmarkEnd w:id="826"/>
      <w:bookmarkEnd w:id="827"/>
      <w:bookmarkEnd w:id="828"/>
      <w:bookmarkEnd w:id="829"/>
      <w:bookmarkEnd w:id="830"/>
      <w:bookmarkEnd w:id="831"/>
      <w:bookmarkEnd w:id="832"/>
      <w:bookmarkEnd w:id="833"/>
      <w:bookmarkEnd w:id="834"/>
      <w:bookmarkEnd w:id="835"/>
      <w:bookmarkEnd w:id="836"/>
      <w:bookmarkStart w:id="837" w:name="_Toc351203553"/>
    </w:p>
    <w:p w14:paraId="553D33D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38" w:name="_Toc6810"/>
      <w:bookmarkStart w:id="839" w:name="_Toc17986"/>
      <w:bookmarkStart w:id="840" w:name="_Toc9782"/>
      <w:bookmarkStart w:id="841" w:name="_Toc296346560"/>
      <w:bookmarkStart w:id="842" w:name="_Toc14105"/>
      <w:bookmarkStart w:id="843" w:name="_Toc296503059"/>
      <w:bookmarkStart w:id="844" w:name="_Toc337558777"/>
      <w:bookmarkStart w:id="845" w:name="_Toc15907"/>
      <w:bookmarkStart w:id="846" w:name="_Toc4201"/>
      <w:bookmarkStart w:id="847" w:name="_Toc11781"/>
      <w:bookmarkStart w:id="848" w:name="_Toc15757"/>
      <w:bookmarkStart w:id="849" w:name="_Toc468936960"/>
      <w:r>
        <w:rPr>
          <w:rFonts w:hint="eastAsia" w:ascii="仿宋_GB2312" w:hAnsi="仿宋_GB2312" w:eastAsia="仿宋_GB2312" w:cs="仿宋_GB2312"/>
          <w:color w:val="auto"/>
          <w:sz w:val="32"/>
          <w:szCs w:val="32"/>
          <w:highlight w:val="none"/>
        </w:rPr>
        <w:t>8.1发包人供应材料与工程设</w:t>
      </w:r>
      <w:bookmarkEnd w:id="837"/>
      <w:r>
        <w:rPr>
          <w:rFonts w:hint="eastAsia" w:ascii="仿宋_GB2312" w:hAnsi="仿宋_GB2312" w:eastAsia="仿宋_GB2312" w:cs="仿宋_GB2312"/>
          <w:color w:val="auto"/>
          <w:sz w:val="32"/>
          <w:szCs w:val="32"/>
          <w:highlight w:val="none"/>
        </w:rPr>
        <w:t>备</w:t>
      </w:r>
      <w:bookmarkEnd w:id="838"/>
      <w:bookmarkEnd w:id="839"/>
      <w:bookmarkEnd w:id="840"/>
      <w:bookmarkEnd w:id="841"/>
      <w:bookmarkEnd w:id="842"/>
      <w:bookmarkEnd w:id="843"/>
      <w:bookmarkEnd w:id="844"/>
      <w:bookmarkEnd w:id="845"/>
      <w:bookmarkEnd w:id="846"/>
      <w:bookmarkEnd w:id="847"/>
      <w:bookmarkEnd w:id="848"/>
    </w:p>
    <w:p w14:paraId="1EB4C9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发包人自行供应材料、工程设备的，应在签订合同时在专用合同条款的附件《发包人供应材料设备一览表》中明确材料、工程设备的品种、规格、型号、数量、单价、质量等级和送达地点。</w:t>
      </w:r>
    </w:p>
    <w:p w14:paraId="415912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bookmarkStart w:id="850" w:name="_Toc351203554"/>
    </w:p>
    <w:p w14:paraId="5FE153B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51" w:name="_Toc1077"/>
      <w:bookmarkStart w:id="852" w:name="_Toc30849"/>
      <w:bookmarkStart w:id="853" w:name="_Toc296346561"/>
      <w:bookmarkStart w:id="854" w:name="_Toc296503060"/>
      <w:bookmarkStart w:id="855" w:name="_Toc25656"/>
      <w:bookmarkStart w:id="856" w:name="_Toc23773"/>
      <w:bookmarkStart w:id="857" w:name="_Toc23666"/>
      <w:bookmarkStart w:id="858" w:name="_Toc25197"/>
      <w:bookmarkStart w:id="859" w:name="_Toc7584"/>
      <w:bookmarkStart w:id="860" w:name="_Toc30777"/>
      <w:bookmarkStart w:id="861" w:name="_Toc337558778"/>
      <w:r>
        <w:rPr>
          <w:rFonts w:hint="eastAsia" w:ascii="仿宋_GB2312" w:hAnsi="仿宋_GB2312" w:eastAsia="仿宋_GB2312" w:cs="仿宋_GB2312"/>
          <w:color w:val="auto"/>
          <w:sz w:val="32"/>
          <w:szCs w:val="32"/>
          <w:highlight w:val="none"/>
        </w:rPr>
        <w:t>8.2承包人采购材料与工程设</w:t>
      </w:r>
      <w:bookmarkEnd w:id="850"/>
      <w:r>
        <w:rPr>
          <w:rFonts w:hint="eastAsia" w:ascii="仿宋_GB2312" w:hAnsi="仿宋_GB2312" w:eastAsia="仿宋_GB2312" w:cs="仿宋_GB2312"/>
          <w:color w:val="auto"/>
          <w:sz w:val="32"/>
          <w:szCs w:val="32"/>
          <w:highlight w:val="none"/>
        </w:rPr>
        <w:t>备</w:t>
      </w:r>
      <w:bookmarkEnd w:id="851"/>
      <w:bookmarkEnd w:id="852"/>
      <w:bookmarkEnd w:id="853"/>
      <w:bookmarkEnd w:id="854"/>
      <w:bookmarkEnd w:id="855"/>
      <w:bookmarkEnd w:id="856"/>
      <w:bookmarkEnd w:id="857"/>
      <w:bookmarkEnd w:id="858"/>
      <w:bookmarkEnd w:id="859"/>
      <w:bookmarkEnd w:id="860"/>
      <w:bookmarkEnd w:id="861"/>
    </w:p>
    <w:p w14:paraId="183151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bookmarkStart w:id="862" w:name="_Toc351203555"/>
    </w:p>
    <w:p w14:paraId="130C8D4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63" w:name="_Toc296503061"/>
      <w:bookmarkStart w:id="864" w:name="_Toc29078"/>
      <w:bookmarkStart w:id="865" w:name="_Toc562"/>
      <w:bookmarkStart w:id="866" w:name="_Toc7609"/>
      <w:bookmarkStart w:id="867" w:name="_Toc15163"/>
      <w:bookmarkStart w:id="868" w:name="_Toc23704"/>
      <w:bookmarkStart w:id="869" w:name="_Toc1842"/>
      <w:bookmarkStart w:id="870" w:name="_Toc23553"/>
      <w:bookmarkStart w:id="871" w:name="_Toc18027"/>
      <w:bookmarkStart w:id="872" w:name="_Toc296346562"/>
      <w:bookmarkStart w:id="873" w:name="_Toc337558779"/>
      <w:r>
        <w:rPr>
          <w:rFonts w:hint="eastAsia" w:ascii="仿宋_GB2312" w:hAnsi="仿宋_GB2312" w:eastAsia="仿宋_GB2312" w:cs="仿宋_GB2312"/>
          <w:color w:val="auto"/>
          <w:sz w:val="32"/>
          <w:szCs w:val="32"/>
          <w:highlight w:val="none"/>
        </w:rPr>
        <w:t>8.3材料与工程设备的接收与拒</w:t>
      </w:r>
      <w:bookmarkEnd w:id="862"/>
      <w:r>
        <w:rPr>
          <w:rFonts w:hint="eastAsia" w:ascii="仿宋_GB2312" w:hAnsi="仿宋_GB2312" w:eastAsia="仿宋_GB2312" w:cs="仿宋_GB2312"/>
          <w:color w:val="auto"/>
          <w:sz w:val="32"/>
          <w:szCs w:val="32"/>
          <w:highlight w:val="none"/>
        </w:rPr>
        <w:t>收</w:t>
      </w:r>
      <w:bookmarkEnd w:id="863"/>
      <w:bookmarkEnd w:id="864"/>
      <w:bookmarkEnd w:id="865"/>
      <w:bookmarkEnd w:id="866"/>
      <w:bookmarkEnd w:id="867"/>
      <w:bookmarkEnd w:id="868"/>
      <w:bookmarkEnd w:id="869"/>
      <w:bookmarkEnd w:id="870"/>
      <w:bookmarkEnd w:id="871"/>
      <w:bookmarkEnd w:id="872"/>
      <w:bookmarkEnd w:id="873"/>
    </w:p>
    <w:p w14:paraId="7AF85DA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2EA261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发包人提供的材料和工程设备的规格、数量或质量不符合合同约定的，或因发包人原因导致交货日期延误或交货地点变更等情况的，按照第16.1款〔发包人违约〕约定办理。</w:t>
      </w:r>
    </w:p>
    <w:p w14:paraId="757E59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8.3.2 承包人采购的材料和工程设备，应保证产品质量合格，承包人应在材料和工程设备到货前24小时通知监理人检验。</w:t>
      </w:r>
      <w:bookmarkStart w:id="874" w:name="_Toc250655469"/>
      <w:r>
        <w:rPr>
          <w:rFonts w:hint="eastAsia" w:ascii="仿宋_GB2312" w:hAnsi="仿宋_GB2312" w:eastAsia="仿宋_GB2312" w:cs="仿宋_GB2312"/>
          <w:color w:val="auto"/>
          <w:kern w:val="0"/>
          <w:sz w:val="32"/>
          <w:szCs w:val="32"/>
          <w:highlight w:val="none"/>
        </w:rPr>
        <w:t>承包人进行永久设备、材料的制造和生产的，应符合相关质量标准，并向监理人提交材料的样本以及有关资料，并应在使用该材料或工程设备之前获得监理人同意。</w:t>
      </w:r>
      <w:bookmarkEnd w:id="874"/>
    </w:p>
    <w:p w14:paraId="6B125A4E">
      <w:pPr>
        <w:autoSpaceDE w:val="0"/>
        <w:autoSpaceDN w:val="0"/>
        <w:adjustRightInd/>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bookmarkStart w:id="875" w:name="_Toc351203556"/>
    </w:p>
    <w:p w14:paraId="451CFBA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76" w:name="_Toc26341"/>
      <w:bookmarkStart w:id="877" w:name="_Toc28912"/>
      <w:bookmarkStart w:id="878" w:name="_Toc296503062"/>
      <w:bookmarkStart w:id="879" w:name="_Toc5830"/>
      <w:bookmarkStart w:id="880" w:name="_Toc5965"/>
      <w:bookmarkStart w:id="881" w:name="_Toc20901"/>
      <w:bookmarkStart w:id="882" w:name="_Toc337558780"/>
      <w:bookmarkStart w:id="883" w:name="_Toc29629"/>
      <w:bookmarkStart w:id="884" w:name="_Toc15315"/>
      <w:bookmarkStart w:id="885" w:name="_Toc1311"/>
      <w:bookmarkStart w:id="886" w:name="_Toc296346563"/>
      <w:r>
        <w:rPr>
          <w:rFonts w:hint="eastAsia" w:ascii="仿宋_GB2312" w:hAnsi="仿宋_GB2312" w:eastAsia="仿宋_GB2312" w:cs="仿宋_GB2312"/>
          <w:color w:val="auto"/>
          <w:sz w:val="32"/>
          <w:szCs w:val="32"/>
          <w:highlight w:val="none"/>
        </w:rPr>
        <w:t>8.4材料与工程设备的保管与使</w:t>
      </w:r>
      <w:bookmarkEnd w:id="875"/>
      <w:r>
        <w:rPr>
          <w:rFonts w:hint="eastAsia" w:ascii="仿宋_GB2312" w:hAnsi="仿宋_GB2312" w:eastAsia="仿宋_GB2312" w:cs="仿宋_GB2312"/>
          <w:color w:val="auto"/>
          <w:sz w:val="32"/>
          <w:szCs w:val="32"/>
          <w:highlight w:val="none"/>
        </w:rPr>
        <w:t>用</w:t>
      </w:r>
      <w:bookmarkEnd w:id="876"/>
      <w:bookmarkEnd w:id="877"/>
      <w:bookmarkEnd w:id="878"/>
      <w:bookmarkEnd w:id="879"/>
      <w:bookmarkEnd w:id="880"/>
      <w:bookmarkEnd w:id="881"/>
      <w:bookmarkEnd w:id="882"/>
      <w:bookmarkEnd w:id="883"/>
      <w:bookmarkEnd w:id="884"/>
      <w:bookmarkEnd w:id="885"/>
      <w:bookmarkEnd w:id="886"/>
    </w:p>
    <w:p w14:paraId="1069BD9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8.4.1 发包人供应</w:t>
      </w:r>
      <w:r>
        <w:rPr>
          <w:rFonts w:hint="eastAsia" w:ascii="仿宋_GB2312" w:hAnsi="仿宋_GB2312" w:eastAsia="仿宋_GB2312" w:cs="仿宋_GB2312"/>
          <w:color w:val="auto"/>
          <w:sz w:val="32"/>
          <w:szCs w:val="32"/>
          <w:highlight w:val="none"/>
        </w:rPr>
        <w:t>材料与</w:t>
      </w:r>
      <w:r>
        <w:rPr>
          <w:rFonts w:hint="eastAsia" w:ascii="仿宋_GB2312" w:hAnsi="仿宋_GB2312" w:eastAsia="仿宋_GB2312" w:cs="仿宋_GB2312"/>
          <w:color w:val="auto"/>
          <w:kern w:val="0"/>
          <w:sz w:val="32"/>
          <w:szCs w:val="32"/>
          <w:highlight w:val="none"/>
        </w:rPr>
        <w:t>工程</w:t>
      </w:r>
      <w:r>
        <w:rPr>
          <w:rFonts w:hint="eastAsia" w:ascii="仿宋_GB2312" w:hAnsi="仿宋_GB2312" w:eastAsia="仿宋_GB2312" w:cs="仿宋_GB2312"/>
          <w:color w:val="auto"/>
          <w:sz w:val="32"/>
          <w:szCs w:val="32"/>
          <w:highlight w:val="none"/>
        </w:rPr>
        <w:t>设备的保管与使用</w:t>
      </w:r>
    </w:p>
    <w:p w14:paraId="6B2749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C1F36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发包人供应的材料和工程设备使用前，由承包人负责检验，检验费用由发包人承担，不合格的不得使用。</w:t>
      </w:r>
    </w:p>
    <w:p w14:paraId="7F42E0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8.4.2 承包人采购</w:t>
      </w:r>
      <w:r>
        <w:rPr>
          <w:rFonts w:hint="eastAsia" w:ascii="仿宋_GB2312" w:hAnsi="仿宋_GB2312" w:eastAsia="仿宋_GB2312" w:cs="仿宋_GB2312"/>
          <w:color w:val="auto"/>
          <w:sz w:val="32"/>
          <w:szCs w:val="32"/>
          <w:highlight w:val="none"/>
        </w:rPr>
        <w:t>材料与</w:t>
      </w:r>
      <w:r>
        <w:rPr>
          <w:rFonts w:hint="eastAsia" w:ascii="仿宋_GB2312" w:hAnsi="仿宋_GB2312" w:eastAsia="仿宋_GB2312" w:cs="仿宋_GB2312"/>
          <w:color w:val="auto"/>
          <w:kern w:val="0"/>
          <w:sz w:val="32"/>
          <w:szCs w:val="32"/>
          <w:highlight w:val="none"/>
        </w:rPr>
        <w:t>工程</w:t>
      </w:r>
      <w:r>
        <w:rPr>
          <w:rFonts w:hint="eastAsia" w:ascii="仿宋_GB2312" w:hAnsi="仿宋_GB2312" w:eastAsia="仿宋_GB2312" w:cs="仿宋_GB2312"/>
          <w:color w:val="auto"/>
          <w:sz w:val="32"/>
          <w:szCs w:val="32"/>
          <w:highlight w:val="none"/>
        </w:rPr>
        <w:t>设备的保管与使用</w:t>
      </w:r>
    </w:p>
    <w:p w14:paraId="5B6835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CCAF0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发包人或监理人发现承包人使用不符合设计或有关标准要求的材料和工程设备时，有权要求承包人进行修复、拆除或重新采购，由此增加的费用和（或）延误的工期，由承包人承担。</w:t>
      </w:r>
      <w:bookmarkStart w:id="887" w:name="_Toc351203557"/>
    </w:p>
    <w:p w14:paraId="2D267DD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88" w:name="_Toc24737"/>
      <w:bookmarkStart w:id="889" w:name="_Toc21078"/>
      <w:bookmarkStart w:id="890" w:name="_Toc7808"/>
      <w:bookmarkStart w:id="891" w:name="_Toc18302"/>
      <w:bookmarkStart w:id="892" w:name="_Toc8402"/>
      <w:bookmarkStart w:id="893" w:name="_Toc3713"/>
      <w:bookmarkStart w:id="894" w:name="_Toc26203"/>
      <w:bookmarkStart w:id="895" w:name="_Toc31313"/>
      <w:r>
        <w:rPr>
          <w:rFonts w:hint="eastAsia" w:ascii="仿宋_GB2312" w:hAnsi="仿宋_GB2312" w:eastAsia="仿宋_GB2312" w:cs="仿宋_GB2312"/>
          <w:color w:val="auto"/>
          <w:sz w:val="32"/>
          <w:szCs w:val="32"/>
          <w:highlight w:val="none"/>
        </w:rPr>
        <w:t>8.5禁止使用不合格的材料和工程设</w:t>
      </w:r>
      <w:bookmarkEnd w:id="887"/>
      <w:r>
        <w:rPr>
          <w:rFonts w:hint="eastAsia" w:ascii="仿宋_GB2312" w:hAnsi="仿宋_GB2312" w:eastAsia="仿宋_GB2312" w:cs="仿宋_GB2312"/>
          <w:color w:val="auto"/>
          <w:sz w:val="32"/>
          <w:szCs w:val="32"/>
          <w:highlight w:val="none"/>
        </w:rPr>
        <w:t>备</w:t>
      </w:r>
      <w:bookmarkEnd w:id="888"/>
      <w:bookmarkEnd w:id="889"/>
      <w:bookmarkEnd w:id="890"/>
      <w:bookmarkEnd w:id="891"/>
      <w:bookmarkEnd w:id="892"/>
      <w:bookmarkEnd w:id="893"/>
      <w:bookmarkEnd w:id="894"/>
      <w:bookmarkEnd w:id="895"/>
    </w:p>
    <w:p w14:paraId="0E35D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8.5.1 监理人有权拒绝承包人提供的不合格材料或工程设备，并要求承包人立即进行更换。监理人应在更换后再次进行检查和检验，由此增加的费用和（或）延误的工期由承包人承担。</w:t>
      </w:r>
    </w:p>
    <w:p w14:paraId="441F0B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8.5.2 监理人发现承包人使用了不合格的材料和工程设备，承包人应按照监理人的指示立即改正，并禁止在工程中继续使用不合格的材料和工程设备。</w:t>
      </w:r>
    </w:p>
    <w:p w14:paraId="2EAA2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8.5.3 发包人提供的材料或工程设备不符合合同要求的，承包人有权拒绝，并可要求发包人更换，由此增加的费用和（或）延误的工期由发包人承担，并支付承包人合理的利润。</w:t>
      </w:r>
      <w:bookmarkStart w:id="896" w:name="_Toc351203558"/>
    </w:p>
    <w:p w14:paraId="76881D3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97" w:name="_Toc23552"/>
      <w:bookmarkStart w:id="898" w:name="_Toc18907"/>
      <w:bookmarkStart w:id="899" w:name="_Toc14797"/>
      <w:bookmarkStart w:id="900" w:name="_Toc17805"/>
      <w:bookmarkStart w:id="901" w:name="_Toc6508"/>
      <w:bookmarkStart w:id="902" w:name="_Toc30088"/>
      <w:bookmarkStart w:id="903" w:name="_Toc20403"/>
      <w:bookmarkStart w:id="904" w:name="_Toc29693"/>
      <w:r>
        <w:rPr>
          <w:rFonts w:hint="eastAsia" w:ascii="仿宋_GB2312" w:hAnsi="仿宋_GB2312" w:eastAsia="仿宋_GB2312" w:cs="仿宋_GB2312"/>
          <w:color w:val="auto"/>
          <w:sz w:val="32"/>
          <w:szCs w:val="32"/>
          <w:highlight w:val="none"/>
        </w:rPr>
        <w:t>8.6 样</w:t>
      </w:r>
      <w:bookmarkEnd w:id="896"/>
      <w:r>
        <w:rPr>
          <w:rFonts w:hint="eastAsia" w:ascii="仿宋_GB2312" w:hAnsi="仿宋_GB2312" w:eastAsia="仿宋_GB2312" w:cs="仿宋_GB2312"/>
          <w:color w:val="auto"/>
          <w:sz w:val="32"/>
          <w:szCs w:val="32"/>
          <w:highlight w:val="none"/>
        </w:rPr>
        <w:t>品</w:t>
      </w:r>
      <w:bookmarkEnd w:id="897"/>
      <w:bookmarkEnd w:id="898"/>
      <w:bookmarkEnd w:id="899"/>
      <w:bookmarkEnd w:id="900"/>
      <w:bookmarkEnd w:id="901"/>
      <w:bookmarkEnd w:id="902"/>
      <w:bookmarkEnd w:id="903"/>
      <w:bookmarkEnd w:id="904"/>
    </w:p>
    <w:p w14:paraId="3F40DD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8.6.1</w:t>
      </w:r>
      <w:r>
        <w:rPr>
          <w:rFonts w:hint="eastAsia" w:ascii="仿宋_GB2312" w:hAnsi="仿宋_GB2312" w:eastAsia="仿宋_GB2312" w:cs="仿宋_GB2312"/>
          <w:color w:val="auto"/>
          <w:kern w:val="0"/>
          <w:sz w:val="32"/>
          <w:szCs w:val="32"/>
          <w:highlight w:val="none"/>
        </w:rPr>
        <w:tab/>
      </w:r>
      <w:r>
        <w:rPr>
          <w:rFonts w:hint="eastAsia" w:ascii="仿宋_GB2312" w:hAnsi="仿宋_GB2312" w:eastAsia="仿宋_GB2312" w:cs="仿宋_GB2312"/>
          <w:color w:val="auto"/>
          <w:kern w:val="0"/>
          <w:sz w:val="32"/>
          <w:szCs w:val="32"/>
          <w:highlight w:val="none"/>
        </w:rPr>
        <w:t>样品的报送与封存</w:t>
      </w:r>
    </w:p>
    <w:p w14:paraId="58C8EF6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需要承包人报送样品的材料或工程设备，样品的种类、名称、规格、数量等要求均应在专用合同条款中约定。样品的报送程序如下：</w:t>
      </w:r>
    </w:p>
    <w:p w14:paraId="62C976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5422F17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36CE13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（3）经发包人和监理人审批确认的样品应按约定的方法封样，封存的样品作为检验工程相关部分的标准之一。承包人在施工过程中不得使用与样品不符的材料或工程设备。</w:t>
      </w:r>
    </w:p>
    <w:p w14:paraId="6D0925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95469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8.6.2 样品的保管</w:t>
      </w:r>
    </w:p>
    <w:p w14:paraId="033705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经批准的样品应由监理人负责封存于现场，承包人应在现场为保存样品提供适当和固定的场所并保持适当和良好的存储环境条件。</w:t>
      </w:r>
      <w:bookmarkStart w:id="905" w:name="_Toc351203559"/>
    </w:p>
    <w:p w14:paraId="511FD2B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06" w:name="_Toc5645"/>
      <w:bookmarkStart w:id="907" w:name="_Toc26503"/>
      <w:bookmarkStart w:id="908" w:name="_Toc20477"/>
      <w:bookmarkStart w:id="909" w:name="_Toc8891"/>
      <w:bookmarkStart w:id="910" w:name="_Toc5599"/>
      <w:bookmarkStart w:id="911" w:name="_Toc11506"/>
      <w:bookmarkStart w:id="912" w:name="_Toc838"/>
      <w:bookmarkStart w:id="913" w:name="_Toc26975"/>
      <w:r>
        <w:rPr>
          <w:rFonts w:hint="eastAsia" w:ascii="仿宋_GB2312" w:hAnsi="仿宋_GB2312" w:eastAsia="仿宋_GB2312" w:cs="仿宋_GB2312"/>
          <w:color w:val="auto"/>
          <w:sz w:val="32"/>
          <w:szCs w:val="32"/>
          <w:highlight w:val="none"/>
        </w:rPr>
        <w:t>8.7材料与工程设备的替</w:t>
      </w:r>
      <w:bookmarkEnd w:id="905"/>
      <w:r>
        <w:rPr>
          <w:rFonts w:hint="eastAsia" w:ascii="仿宋_GB2312" w:hAnsi="仿宋_GB2312" w:eastAsia="仿宋_GB2312" w:cs="仿宋_GB2312"/>
          <w:color w:val="auto"/>
          <w:sz w:val="32"/>
          <w:szCs w:val="32"/>
          <w:highlight w:val="none"/>
        </w:rPr>
        <w:t>代</w:t>
      </w:r>
      <w:bookmarkEnd w:id="906"/>
      <w:bookmarkEnd w:id="907"/>
      <w:bookmarkEnd w:id="908"/>
      <w:bookmarkEnd w:id="909"/>
      <w:bookmarkEnd w:id="910"/>
      <w:bookmarkEnd w:id="911"/>
      <w:bookmarkEnd w:id="912"/>
      <w:bookmarkEnd w:id="913"/>
    </w:p>
    <w:p w14:paraId="38D985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8.7.1 出现下列情况需要使用替代材料和工程设备的，承包人应按照第8.7.2项约定的程序执行：</w:t>
      </w:r>
    </w:p>
    <w:p w14:paraId="760C2E7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（1）基准日期后生效的法律规定禁止使用的；</w:t>
      </w:r>
    </w:p>
    <w:p w14:paraId="79A22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（2）发包人要求使用替代品的；</w:t>
      </w:r>
    </w:p>
    <w:p w14:paraId="384518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（3）因其他原因必须使用替代品的。</w:t>
      </w:r>
    </w:p>
    <w:p w14:paraId="749D6C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8.7.2 承包人应在使用替代材料和工程设备28天前书面通知监理人，并附下列文件：</w:t>
      </w:r>
    </w:p>
    <w:p w14:paraId="256C28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（1）被替代的材料和工程设备的名称、数量、规格、型号、品牌、性能、价格及其他相关资料；</w:t>
      </w:r>
    </w:p>
    <w:p w14:paraId="4BA7A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（2）替代品的名称、数量、规格、型号、品牌、性能、价格及其他相关资料；</w:t>
      </w:r>
    </w:p>
    <w:p w14:paraId="00EE8A1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（3）替代品与被替代产品之间的差异以及使用替代品可能对工程产生的影响；</w:t>
      </w:r>
    </w:p>
    <w:p w14:paraId="51424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（4）替代品与被替代产品的价格差异；</w:t>
      </w:r>
    </w:p>
    <w:p w14:paraId="261D7F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（5）使用替代品的理由和原因说明；</w:t>
      </w:r>
    </w:p>
    <w:p w14:paraId="01DD65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（6）监理人要求的其他文件。</w:t>
      </w:r>
    </w:p>
    <w:p w14:paraId="370619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监理人应在收到通知后14天内向承包人发出经发包人签认的书面指示；监理人逾期发出书面指示的，视为发包人和监理人同意使用替代品。</w:t>
      </w:r>
    </w:p>
    <w:p w14:paraId="56239F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bookmarkStart w:id="914" w:name="_Toc351203560"/>
    </w:p>
    <w:p w14:paraId="1D46029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15" w:name="_Toc4463"/>
      <w:bookmarkStart w:id="916" w:name="_Toc25755"/>
      <w:bookmarkStart w:id="917" w:name="_Toc6430"/>
      <w:bookmarkStart w:id="918" w:name="_Toc10006"/>
      <w:bookmarkStart w:id="919" w:name="_Toc8289"/>
      <w:bookmarkStart w:id="920" w:name="_Toc12654"/>
      <w:bookmarkStart w:id="921" w:name="_Toc14541"/>
      <w:bookmarkStart w:id="922" w:name="_Toc7721"/>
      <w:r>
        <w:rPr>
          <w:rFonts w:hint="eastAsia" w:ascii="仿宋_GB2312" w:hAnsi="仿宋_GB2312" w:eastAsia="仿宋_GB2312" w:cs="仿宋_GB2312"/>
          <w:color w:val="auto"/>
          <w:sz w:val="32"/>
          <w:szCs w:val="32"/>
          <w:highlight w:val="none"/>
        </w:rPr>
        <w:t>8.8施工设备和临时设</w:t>
      </w:r>
      <w:bookmarkEnd w:id="914"/>
      <w:r>
        <w:rPr>
          <w:rFonts w:hint="eastAsia" w:ascii="仿宋_GB2312" w:hAnsi="仿宋_GB2312" w:eastAsia="仿宋_GB2312" w:cs="仿宋_GB2312"/>
          <w:color w:val="auto"/>
          <w:sz w:val="32"/>
          <w:szCs w:val="32"/>
          <w:highlight w:val="none"/>
        </w:rPr>
        <w:t>施</w:t>
      </w:r>
      <w:bookmarkEnd w:id="915"/>
      <w:bookmarkEnd w:id="916"/>
      <w:bookmarkEnd w:id="917"/>
      <w:bookmarkEnd w:id="918"/>
      <w:bookmarkEnd w:id="919"/>
      <w:bookmarkEnd w:id="920"/>
      <w:bookmarkEnd w:id="921"/>
      <w:bookmarkEnd w:id="922"/>
    </w:p>
    <w:p w14:paraId="1559E5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8.8.1 承包人提供的施工设备和临时设施</w:t>
      </w:r>
    </w:p>
    <w:p w14:paraId="015E40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0C85C1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除专用合同条款另有约定外，承包人应自行承担修建临时设施的费用，需要临时占地的，应由发包人办理申请手续并承担相应费用。</w:t>
      </w:r>
    </w:p>
    <w:p w14:paraId="1F6E4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8.8.2发包人提供的施工设备和临时设施</w:t>
      </w:r>
    </w:p>
    <w:p w14:paraId="772439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发包人提供的施工设备或临时设施在专用合同条款中约定。</w:t>
      </w:r>
    </w:p>
    <w:p w14:paraId="145DC1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8.8.3要求承包人增加或更换施工设备</w:t>
      </w:r>
    </w:p>
    <w:p w14:paraId="59AC97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承包人使用的施工设备不能满足合同进度计划和（或）质量要求时，监理人有权要求承包人增加或更换施工设备，承包人应及时增加或更换，由此增加的费用和（或）延误的工期由承包人承担。</w:t>
      </w:r>
      <w:bookmarkStart w:id="923" w:name="_Toc351203561"/>
    </w:p>
    <w:p w14:paraId="53BCB1E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24" w:name="_Toc19620"/>
      <w:bookmarkStart w:id="925" w:name="_Toc11216"/>
      <w:bookmarkStart w:id="926" w:name="_Toc13808"/>
      <w:bookmarkStart w:id="927" w:name="_Toc16390"/>
      <w:bookmarkStart w:id="928" w:name="_Toc296346564"/>
      <w:bookmarkStart w:id="929" w:name="_Toc22610"/>
      <w:bookmarkStart w:id="930" w:name="_Toc337558781"/>
      <w:bookmarkStart w:id="931" w:name="_Toc17876"/>
      <w:bookmarkStart w:id="932" w:name="_Toc846"/>
      <w:bookmarkStart w:id="933" w:name="_Toc3624"/>
      <w:bookmarkStart w:id="934" w:name="_Toc296503063"/>
      <w:r>
        <w:rPr>
          <w:rFonts w:hint="eastAsia" w:ascii="仿宋_GB2312" w:hAnsi="仿宋_GB2312" w:eastAsia="仿宋_GB2312" w:cs="仿宋_GB2312"/>
          <w:color w:val="auto"/>
          <w:sz w:val="32"/>
          <w:szCs w:val="32"/>
          <w:highlight w:val="none"/>
        </w:rPr>
        <w:t>8.9材料与设备专</w:t>
      </w:r>
      <w:bookmarkEnd w:id="923"/>
      <w:r>
        <w:rPr>
          <w:rFonts w:hint="eastAsia" w:ascii="仿宋_GB2312" w:hAnsi="仿宋_GB2312" w:eastAsia="仿宋_GB2312" w:cs="仿宋_GB2312"/>
          <w:color w:val="auto"/>
          <w:sz w:val="32"/>
          <w:szCs w:val="32"/>
          <w:highlight w:val="none"/>
        </w:rPr>
        <w:t>用要求</w:t>
      </w:r>
      <w:bookmarkEnd w:id="924"/>
      <w:bookmarkEnd w:id="925"/>
      <w:bookmarkEnd w:id="926"/>
      <w:bookmarkEnd w:id="927"/>
      <w:bookmarkEnd w:id="928"/>
      <w:bookmarkEnd w:id="929"/>
      <w:bookmarkEnd w:id="930"/>
      <w:bookmarkEnd w:id="931"/>
      <w:bookmarkEnd w:id="932"/>
      <w:bookmarkEnd w:id="933"/>
      <w:bookmarkEnd w:id="934"/>
    </w:p>
    <w:p w14:paraId="73DE8F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849"/>
      <w:r>
        <w:rPr>
          <w:rFonts w:hint="eastAsia" w:ascii="仿宋_GB2312" w:hAnsi="仿宋_GB2312" w:eastAsia="仿宋_GB2312" w:cs="仿宋_GB2312"/>
          <w:color w:val="auto"/>
          <w:kern w:val="0"/>
          <w:sz w:val="32"/>
          <w:szCs w:val="32"/>
          <w:highlight w:val="none"/>
        </w:rPr>
        <w:t>；经发包人批准，承包人可以根据施工进度计划撤走闲置的施工设备和其他物品。</w:t>
      </w:r>
      <w:bookmarkStart w:id="935" w:name="_Toc351203562"/>
    </w:p>
    <w:p w14:paraId="7C995D03">
      <w:pPr>
        <w:spacing w:line="576" w:lineRule="exact"/>
        <w:jc w:val="both"/>
        <w:outlineLvl w:val="1"/>
        <w:rPr>
          <w:rFonts w:hint="eastAsia" w:ascii="仿宋_GB2312" w:hAnsi="仿宋_GB2312" w:eastAsia="仿宋_GB2312" w:cs="仿宋_GB2312"/>
          <w:color w:val="auto"/>
          <w:sz w:val="32"/>
          <w:szCs w:val="32"/>
          <w:highlight w:val="none"/>
        </w:rPr>
      </w:pPr>
      <w:bookmarkStart w:id="936" w:name="_Toc2940"/>
      <w:bookmarkStart w:id="937" w:name="_Toc337558782"/>
      <w:bookmarkStart w:id="938" w:name="_Toc13888"/>
      <w:bookmarkStart w:id="939" w:name="_Toc5847"/>
      <w:bookmarkStart w:id="940" w:name="_Toc26557"/>
      <w:bookmarkStart w:id="941" w:name="_Toc13464"/>
      <w:bookmarkStart w:id="942" w:name="_Toc30619"/>
      <w:bookmarkStart w:id="943" w:name="_Toc31956"/>
      <w:bookmarkStart w:id="944" w:name="_Toc26436"/>
      <w:bookmarkStart w:id="945" w:name="_Toc19363"/>
      <w:bookmarkStart w:id="946" w:name="_Toc8275"/>
      <w:bookmarkStart w:id="947" w:name="_Toc296503083"/>
      <w:bookmarkStart w:id="948" w:name="_Toc296346584"/>
      <w:r>
        <w:rPr>
          <w:rFonts w:hint="eastAsia" w:ascii="仿宋_GB2312" w:hAnsi="仿宋_GB2312" w:eastAsia="仿宋_GB2312" w:cs="仿宋_GB2312"/>
          <w:color w:val="auto"/>
          <w:sz w:val="32"/>
          <w:szCs w:val="32"/>
          <w:highlight w:val="none"/>
        </w:rPr>
        <w:t>9. 试验与检</w:t>
      </w:r>
      <w:bookmarkEnd w:id="935"/>
      <w:r>
        <w:rPr>
          <w:rFonts w:hint="eastAsia" w:ascii="仿宋_GB2312" w:hAnsi="仿宋_GB2312" w:eastAsia="仿宋_GB2312" w:cs="仿宋_GB2312"/>
          <w:color w:val="auto"/>
          <w:sz w:val="32"/>
          <w:szCs w:val="32"/>
          <w:highlight w:val="none"/>
        </w:rPr>
        <w:t>验</w:t>
      </w:r>
      <w:bookmarkEnd w:id="936"/>
      <w:bookmarkEnd w:id="937"/>
      <w:bookmarkEnd w:id="938"/>
      <w:bookmarkEnd w:id="939"/>
      <w:bookmarkEnd w:id="940"/>
      <w:bookmarkEnd w:id="941"/>
      <w:bookmarkEnd w:id="942"/>
      <w:bookmarkEnd w:id="943"/>
      <w:bookmarkEnd w:id="944"/>
      <w:bookmarkEnd w:id="945"/>
      <w:bookmarkEnd w:id="946"/>
      <w:bookmarkStart w:id="949" w:name="_Toc351203563"/>
    </w:p>
    <w:p w14:paraId="7C79923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50" w:name="_Toc28210"/>
      <w:bookmarkStart w:id="951" w:name="_Toc27036"/>
      <w:bookmarkStart w:id="952" w:name="_Toc2518"/>
      <w:bookmarkStart w:id="953" w:name="_Toc11770"/>
      <w:bookmarkStart w:id="954" w:name="_Toc337558783"/>
      <w:bookmarkStart w:id="955" w:name="_Toc166"/>
      <w:bookmarkStart w:id="956" w:name="_Toc11883"/>
      <w:bookmarkStart w:id="957" w:name="_Toc2423"/>
      <w:bookmarkStart w:id="958" w:name="_Toc18851"/>
      <w:r>
        <w:rPr>
          <w:rFonts w:hint="eastAsia" w:ascii="仿宋_GB2312" w:hAnsi="仿宋_GB2312" w:eastAsia="仿宋_GB2312" w:cs="仿宋_GB2312"/>
          <w:color w:val="auto"/>
          <w:sz w:val="32"/>
          <w:szCs w:val="32"/>
          <w:highlight w:val="none"/>
        </w:rPr>
        <w:t>9.1试验设备与试验人</w:t>
      </w:r>
      <w:bookmarkEnd w:id="949"/>
      <w:r>
        <w:rPr>
          <w:rFonts w:hint="eastAsia" w:ascii="仿宋_GB2312" w:hAnsi="仿宋_GB2312" w:eastAsia="仿宋_GB2312" w:cs="仿宋_GB2312"/>
          <w:color w:val="auto"/>
          <w:sz w:val="32"/>
          <w:szCs w:val="32"/>
          <w:highlight w:val="none"/>
        </w:rPr>
        <w:t>员</w:t>
      </w:r>
      <w:bookmarkEnd w:id="950"/>
      <w:bookmarkEnd w:id="951"/>
      <w:bookmarkEnd w:id="952"/>
      <w:bookmarkEnd w:id="953"/>
      <w:bookmarkEnd w:id="954"/>
      <w:bookmarkEnd w:id="955"/>
      <w:bookmarkEnd w:id="956"/>
      <w:bookmarkEnd w:id="957"/>
      <w:bookmarkEnd w:id="958"/>
    </w:p>
    <w:p w14:paraId="373C83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8B9BC8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9.1.2 承包人应按专用合同条款的约定提供试验设备、取样装置、试验场所和试验条件，并向监理人提交相应进场计划表。</w:t>
      </w:r>
    </w:p>
    <w:p w14:paraId="01DA93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承包人配置的试验设备要符合相应试验规程的要求并经过具有资质的检测单位检测，且在正式使用该试验设备前，需要经过监理人与承包人共同校定。</w:t>
      </w:r>
    </w:p>
    <w:p w14:paraId="5C354F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9.1.3 承包人应向监理人提交试验人员的名单及其岗位、资格等证明资料，试验人员必须能够熟练进行相应的检测试验，承包人对试验人员的试验程序和试验结果的正确性负责。</w:t>
      </w:r>
      <w:bookmarkStart w:id="959" w:name="_Toc351203564"/>
    </w:p>
    <w:p w14:paraId="5B515DD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60" w:name="_Toc7048"/>
      <w:bookmarkStart w:id="961" w:name="_Toc19498"/>
      <w:bookmarkStart w:id="962" w:name="_Toc5100"/>
      <w:bookmarkStart w:id="963" w:name="_Toc337558784"/>
      <w:bookmarkStart w:id="964" w:name="_Toc27066"/>
      <w:bookmarkStart w:id="965" w:name="_Toc19586"/>
      <w:bookmarkStart w:id="966" w:name="_Toc24567"/>
      <w:bookmarkStart w:id="967" w:name="_Toc22575"/>
      <w:bookmarkStart w:id="968" w:name="_Toc11219"/>
      <w:r>
        <w:rPr>
          <w:rFonts w:hint="eastAsia" w:ascii="仿宋_GB2312" w:hAnsi="仿宋_GB2312" w:eastAsia="仿宋_GB2312" w:cs="仿宋_GB2312"/>
          <w:color w:val="auto"/>
          <w:sz w:val="32"/>
          <w:szCs w:val="32"/>
          <w:highlight w:val="none"/>
        </w:rPr>
        <w:t>9.2取</w:t>
      </w:r>
      <w:bookmarkEnd w:id="959"/>
      <w:r>
        <w:rPr>
          <w:rFonts w:hint="eastAsia" w:ascii="仿宋_GB2312" w:hAnsi="仿宋_GB2312" w:eastAsia="仿宋_GB2312" w:cs="仿宋_GB2312"/>
          <w:color w:val="auto"/>
          <w:sz w:val="32"/>
          <w:szCs w:val="32"/>
          <w:highlight w:val="none"/>
        </w:rPr>
        <w:t>样</w:t>
      </w:r>
      <w:bookmarkEnd w:id="960"/>
      <w:bookmarkEnd w:id="961"/>
      <w:bookmarkEnd w:id="962"/>
      <w:bookmarkEnd w:id="963"/>
      <w:bookmarkEnd w:id="964"/>
      <w:bookmarkEnd w:id="965"/>
      <w:bookmarkEnd w:id="966"/>
      <w:bookmarkEnd w:id="967"/>
      <w:bookmarkEnd w:id="968"/>
    </w:p>
    <w:p w14:paraId="3DDA2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试验属于自检性质的，承包人可以单独取样。试验属于监理人抽检性质的，可由监理人取样，也可由承包人的试验人员在监理人的监督下取样。</w:t>
      </w:r>
      <w:bookmarkStart w:id="969" w:name="_Toc351203565"/>
    </w:p>
    <w:p w14:paraId="0FEA7BD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70" w:name="_Toc736"/>
      <w:bookmarkStart w:id="971" w:name="_Toc20616"/>
      <w:bookmarkStart w:id="972" w:name="_Toc10040"/>
      <w:bookmarkStart w:id="973" w:name="_Toc19811"/>
      <w:bookmarkStart w:id="974" w:name="_Toc28396"/>
      <w:bookmarkStart w:id="975" w:name="_Toc32318"/>
      <w:bookmarkStart w:id="976" w:name="_Toc30323"/>
      <w:bookmarkStart w:id="977" w:name="_Toc4164"/>
      <w:bookmarkStart w:id="978" w:name="_Toc337558785"/>
      <w:r>
        <w:rPr>
          <w:rFonts w:hint="eastAsia" w:ascii="仿宋_GB2312" w:hAnsi="仿宋_GB2312" w:eastAsia="仿宋_GB2312" w:cs="仿宋_GB2312"/>
          <w:color w:val="auto"/>
          <w:sz w:val="32"/>
          <w:szCs w:val="32"/>
          <w:highlight w:val="none"/>
        </w:rPr>
        <w:t>9.3材料、工程设备和工程的试验和检</w:t>
      </w:r>
      <w:bookmarkEnd w:id="969"/>
      <w:r>
        <w:rPr>
          <w:rFonts w:hint="eastAsia" w:ascii="仿宋_GB2312" w:hAnsi="仿宋_GB2312" w:eastAsia="仿宋_GB2312" w:cs="仿宋_GB2312"/>
          <w:color w:val="auto"/>
          <w:sz w:val="32"/>
          <w:szCs w:val="32"/>
          <w:highlight w:val="none"/>
        </w:rPr>
        <w:t>验</w:t>
      </w:r>
      <w:bookmarkEnd w:id="970"/>
      <w:bookmarkEnd w:id="971"/>
      <w:bookmarkEnd w:id="972"/>
      <w:bookmarkEnd w:id="973"/>
      <w:bookmarkEnd w:id="974"/>
      <w:bookmarkEnd w:id="975"/>
      <w:bookmarkEnd w:id="976"/>
      <w:bookmarkEnd w:id="977"/>
      <w:bookmarkEnd w:id="978"/>
    </w:p>
    <w:p w14:paraId="410AA4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5DC2D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C4EE32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bookmarkStart w:id="979" w:name="_Toc351203566"/>
    </w:p>
    <w:p w14:paraId="39517B9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80" w:name="_Toc25603"/>
      <w:bookmarkStart w:id="981" w:name="_Toc17197"/>
      <w:bookmarkStart w:id="982" w:name="_Toc13587"/>
      <w:bookmarkStart w:id="983" w:name="_Toc22515"/>
      <w:bookmarkStart w:id="984" w:name="_Toc5114"/>
      <w:bookmarkStart w:id="985" w:name="_Toc19775"/>
      <w:bookmarkStart w:id="986" w:name="_Toc1266"/>
      <w:bookmarkStart w:id="987" w:name="_Toc6844"/>
      <w:bookmarkStart w:id="988" w:name="_Toc337558786"/>
      <w:r>
        <w:rPr>
          <w:rFonts w:hint="eastAsia" w:ascii="仿宋_GB2312" w:hAnsi="仿宋_GB2312" w:eastAsia="仿宋_GB2312" w:cs="仿宋_GB2312"/>
          <w:color w:val="auto"/>
          <w:sz w:val="32"/>
          <w:szCs w:val="32"/>
          <w:highlight w:val="none"/>
        </w:rPr>
        <w:t>9.4现场工艺试</w:t>
      </w:r>
      <w:bookmarkEnd w:id="979"/>
      <w:r>
        <w:rPr>
          <w:rFonts w:hint="eastAsia" w:ascii="仿宋_GB2312" w:hAnsi="仿宋_GB2312" w:eastAsia="仿宋_GB2312" w:cs="仿宋_GB2312"/>
          <w:color w:val="auto"/>
          <w:sz w:val="32"/>
          <w:szCs w:val="32"/>
          <w:highlight w:val="none"/>
        </w:rPr>
        <w:t>验</w:t>
      </w:r>
      <w:bookmarkEnd w:id="980"/>
      <w:bookmarkEnd w:id="981"/>
      <w:bookmarkEnd w:id="982"/>
      <w:bookmarkEnd w:id="983"/>
      <w:bookmarkEnd w:id="984"/>
      <w:bookmarkEnd w:id="985"/>
      <w:bookmarkEnd w:id="986"/>
      <w:bookmarkEnd w:id="987"/>
      <w:bookmarkEnd w:id="988"/>
    </w:p>
    <w:p w14:paraId="0D7D10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承包人应按合同约定或监理人指示进行现场工艺试验。对大型的现场工艺试验，监理人认为必要时，承包人应根据监理人提出的工艺试验要求，编制工艺试验措施计划，报送监理人审查。</w:t>
      </w:r>
      <w:bookmarkStart w:id="989" w:name="_Toc351203567"/>
    </w:p>
    <w:p w14:paraId="1F9C2528">
      <w:pPr>
        <w:spacing w:line="576" w:lineRule="exact"/>
        <w:jc w:val="both"/>
        <w:outlineLvl w:val="1"/>
        <w:rPr>
          <w:rFonts w:hint="eastAsia" w:ascii="仿宋_GB2312" w:hAnsi="仿宋_GB2312" w:eastAsia="仿宋_GB2312" w:cs="仿宋_GB2312"/>
          <w:color w:val="auto"/>
          <w:sz w:val="32"/>
          <w:szCs w:val="32"/>
          <w:highlight w:val="none"/>
        </w:rPr>
      </w:pPr>
      <w:bookmarkStart w:id="990" w:name="_Toc31127"/>
      <w:bookmarkStart w:id="991" w:name="_Toc337558787"/>
      <w:bookmarkStart w:id="992" w:name="_Toc21543"/>
      <w:bookmarkStart w:id="993" w:name="_Toc9623"/>
      <w:bookmarkStart w:id="994" w:name="_Toc17883"/>
      <w:bookmarkStart w:id="995" w:name="_Toc29118"/>
      <w:bookmarkStart w:id="996" w:name="_Toc18726"/>
      <w:bookmarkStart w:id="997" w:name="_Toc29238"/>
      <w:bookmarkStart w:id="998" w:name="_Toc8134"/>
      <w:bookmarkStart w:id="999" w:name="_Toc21400"/>
      <w:bookmarkStart w:id="1000" w:name="_Toc1199"/>
      <w:r>
        <w:rPr>
          <w:rFonts w:hint="eastAsia" w:ascii="仿宋_GB2312" w:hAnsi="仿宋_GB2312" w:eastAsia="仿宋_GB2312" w:cs="仿宋_GB2312"/>
          <w:color w:val="auto"/>
          <w:sz w:val="32"/>
          <w:szCs w:val="32"/>
          <w:highlight w:val="none"/>
        </w:rPr>
        <w:t>10. 变</w:t>
      </w:r>
      <w:bookmarkEnd w:id="947"/>
      <w:bookmarkEnd w:id="948"/>
      <w:bookmarkEnd w:id="989"/>
      <w:r>
        <w:rPr>
          <w:rFonts w:hint="eastAsia" w:ascii="仿宋_GB2312" w:hAnsi="仿宋_GB2312" w:eastAsia="仿宋_GB2312" w:cs="仿宋_GB2312"/>
          <w:color w:val="auto"/>
          <w:sz w:val="32"/>
          <w:szCs w:val="32"/>
          <w:highlight w:val="none"/>
        </w:rPr>
        <w:t>更</w:t>
      </w:r>
      <w:bookmarkEnd w:id="990"/>
      <w:bookmarkEnd w:id="991"/>
      <w:bookmarkEnd w:id="992"/>
      <w:bookmarkEnd w:id="993"/>
      <w:bookmarkEnd w:id="994"/>
      <w:bookmarkEnd w:id="995"/>
      <w:bookmarkEnd w:id="996"/>
      <w:bookmarkEnd w:id="997"/>
      <w:bookmarkEnd w:id="998"/>
      <w:bookmarkEnd w:id="999"/>
      <w:bookmarkEnd w:id="1000"/>
      <w:bookmarkStart w:id="1001" w:name="_Toc351203568"/>
    </w:p>
    <w:p w14:paraId="3C351E4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02" w:name="_Toc11552"/>
      <w:bookmarkStart w:id="1003" w:name="_Toc18581"/>
      <w:bookmarkStart w:id="1004" w:name="_Toc296346585"/>
      <w:bookmarkStart w:id="1005" w:name="_Toc1502"/>
      <w:bookmarkStart w:id="1006" w:name="_Toc337558788"/>
      <w:bookmarkStart w:id="1007" w:name="_Toc4801"/>
      <w:bookmarkStart w:id="1008" w:name="_Toc4997"/>
      <w:bookmarkStart w:id="1009" w:name="_Toc4682"/>
      <w:bookmarkStart w:id="1010" w:name="_Toc296503084"/>
      <w:bookmarkStart w:id="1011" w:name="_Toc30489"/>
      <w:bookmarkStart w:id="1012" w:name="_Toc19318"/>
      <w:r>
        <w:rPr>
          <w:rFonts w:hint="eastAsia" w:ascii="仿宋_GB2312" w:hAnsi="仿宋_GB2312" w:eastAsia="仿宋_GB2312" w:cs="仿宋_GB2312"/>
          <w:color w:val="auto"/>
          <w:sz w:val="32"/>
          <w:szCs w:val="32"/>
          <w:highlight w:val="none"/>
        </w:rPr>
        <w:t>10.1变更的范</w:t>
      </w:r>
      <w:bookmarkEnd w:id="1001"/>
      <w:r>
        <w:rPr>
          <w:rFonts w:hint="eastAsia" w:ascii="仿宋_GB2312" w:hAnsi="仿宋_GB2312" w:eastAsia="仿宋_GB2312" w:cs="仿宋_GB2312"/>
          <w:color w:val="auto"/>
          <w:sz w:val="32"/>
          <w:szCs w:val="32"/>
          <w:highlight w:val="none"/>
        </w:rPr>
        <w:t>围</w:t>
      </w:r>
      <w:bookmarkEnd w:id="1002"/>
      <w:bookmarkEnd w:id="1003"/>
      <w:bookmarkEnd w:id="1004"/>
      <w:bookmarkEnd w:id="1005"/>
      <w:bookmarkEnd w:id="1006"/>
      <w:bookmarkEnd w:id="1007"/>
      <w:bookmarkEnd w:id="1008"/>
      <w:bookmarkEnd w:id="1009"/>
      <w:bookmarkEnd w:id="1010"/>
      <w:bookmarkEnd w:id="1011"/>
      <w:bookmarkEnd w:id="1012"/>
    </w:p>
    <w:p w14:paraId="1C6E95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除专用合同条款另有约定外，合同履行过程中发生以下情形的，应按照本条约定进行变更：</w:t>
      </w:r>
    </w:p>
    <w:p w14:paraId="1A19CD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（1）增加或减少合同中任何工作，或追加额外的工作；</w:t>
      </w:r>
    </w:p>
    <w:p w14:paraId="39647C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（2）取消合同中任何工作，但转由他人实施的工作除外；</w:t>
      </w:r>
    </w:p>
    <w:p w14:paraId="4420CF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（3）改变合同中任何工作的质量标准或其他特性；</w:t>
      </w:r>
    </w:p>
    <w:p w14:paraId="506F22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（4）改变工程的基线、标高、位置和尺寸；</w:t>
      </w:r>
    </w:p>
    <w:p w14:paraId="3BFDA8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（5）改变工程的时间安排或实施顺序。</w:t>
      </w:r>
      <w:bookmarkStart w:id="1013" w:name="_Toc351203569"/>
    </w:p>
    <w:p w14:paraId="319CA7A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14" w:name="_Toc13076"/>
      <w:bookmarkStart w:id="1015" w:name="_Toc2786"/>
      <w:bookmarkStart w:id="1016" w:name="_Toc24452"/>
      <w:bookmarkStart w:id="1017" w:name="_Toc296346586"/>
      <w:bookmarkStart w:id="1018" w:name="_Toc27289"/>
      <w:bookmarkStart w:id="1019" w:name="_Toc10436"/>
      <w:bookmarkStart w:id="1020" w:name="_Toc23813"/>
      <w:bookmarkStart w:id="1021" w:name="_Toc337558789"/>
      <w:bookmarkStart w:id="1022" w:name="_Toc23008"/>
      <w:bookmarkStart w:id="1023" w:name="_Toc296503085"/>
      <w:bookmarkStart w:id="1024" w:name="_Toc25238"/>
      <w:r>
        <w:rPr>
          <w:rFonts w:hint="eastAsia" w:ascii="仿宋_GB2312" w:hAnsi="仿宋_GB2312" w:eastAsia="仿宋_GB2312" w:cs="仿宋_GB2312"/>
          <w:color w:val="auto"/>
          <w:sz w:val="32"/>
          <w:szCs w:val="32"/>
          <w:highlight w:val="none"/>
        </w:rPr>
        <w:t>10.2变更</w:t>
      </w:r>
      <w:bookmarkEnd w:id="1013"/>
      <w:r>
        <w:rPr>
          <w:rFonts w:hint="eastAsia" w:ascii="仿宋_GB2312" w:hAnsi="仿宋_GB2312" w:eastAsia="仿宋_GB2312" w:cs="仿宋_GB2312"/>
          <w:color w:val="auto"/>
          <w:sz w:val="32"/>
          <w:szCs w:val="32"/>
          <w:highlight w:val="none"/>
        </w:rPr>
        <w:t>权</w:t>
      </w:r>
      <w:bookmarkEnd w:id="1014"/>
      <w:bookmarkEnd w:id="1015"/>
      <w:bookmarkEnd w:id="1016"/>
      <w:bookmarkEnd w:id="1017"/>
      <w:bookmarkEnd w:id="1018"/>
      <w:bookmarkEnd w:id="1019"/>
      <w:bookmarkEnd w:id="1020"/>
      <w:bookmarkEnd w:id="1021"/>
      <w:bookmarkEnd w:id="1022"/>
      <w:bookmarkEnd w:id="1023"/>
      <w:bookmarkEnd w:id="1024"/>
    </w:p>
    <w:p w14:paraId="219122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F38354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涉及设计变更的，应由设计人提供变更后的图纸和说明。如变更超过原设计标准或批准的建设规模时，发包人应及时办理规划、设计变更等审批手续。</w:t>
      </w:r>
      <w:bookmarkStart w:id="1025" w:name="_Toc351203570"/>
    </w:p>
    <w:p w14:paraId="398F335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26" w:name="_Toc19979"/>
      <w:bookmarkStart w:id="1027" w:name="_Toc15875"/>
      <w:bookmarkStart w:id="1028" w:name="_Toc21464"/>
      <w:bookmarkStart w:id="1029" w:name="_Toc23409"/>
      <w:bookmarkStart w:id="1030" w:name="_Toc296346587"/>
      <w:bookmarkStart w:id="1031" w:name="_Toc296503086"/>
      <w:bookmarkStart w:id="1032" w:name="_Toc10143"/>
      <w:bookmarkStart w:id="1033" w:name="_Toc690"/>
      <w:bookmarkStart w:id="1034" w:name="_Toc17523"/>
      <w:bookmarkStart w:id="1035" w:name="_Toc337558790"/>
      <w:bookmarkStart w:id="1036" w:name="_Toc17622"/>
      <w:r>
        <w:rPr>
          <w:rFonts w:hint="eastAsia" w:ascii="仿宋_GB2312" w:hAnsi="仿宋_GB2312" w:eastAsia="仿宋_GB2312" w:cs="仿宋_GB2312"/>
          <w:color w:val="auto"/>
          <w:sz w:val="32"/>
          <w:szCs w:val="32"/>
          <w:highlight w:val="none"/>
        </w:rPr>
        <w:t>10.3变更程</w:t>
      </w:r>
      <w:bookmarkEnd w:id="1025"/>
      <w:r>
        <w:rPr>
          <w:rFonts w:hint="eastAsia" w:ascii="仿宋_GB2312" w:hAnsi="仿宋_GB2312" w:eastAsia="仿宋_GB2312" w:cs="仿宋_GB2312"/>
          <w:color w:val="auto"/>
          <w:sz w:val="32"/>
          <w:szCs w:val="32"/>
          <w:highlight w:val="none"/>
        </w:rPr>
        <w:t>序</w:t>
      </w:r>
      <w:bookmarkEnd w:id="1026"/>
      <w:bookmarkEnd w:id="1027"/>
      <w:bookmarkEnd w:id="1028"/>
      <w:bookmarkEnd w:id="1029"/>
      <w:bookmarkEnd w:id="1030"/>
      <w:bookmarkEnd w:id="1031"/>
      <w:bookmarkEnd w:id="1032"/>
      <w:bookmarkEnd w:id="1033"/>
      <w:bookmarkEnd w:id="1034"/>
      <w:bookmarkEnd w:id="1035"/>
      <w:bookmarkEnd w:id="1036"/>
    </w:p>
    <w:p w14:paraId="61DBFF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kern w:val="0"/>
          <w:sz w:val="32"/>
          <w:szCs w:val="32"/>
          <w:highlight w:val="none"/>
        </w:rPr>
        <w:t>.3.1 发包人提出变更</w:t>
      </w:r>
    </w:p>
    <w:p w14:paraId="030C428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发包人提出变更的，应通过监理人向承包人发出变更指示，变更指示应说明计划变更的工程范围和变更的内容。</w:t>
      </w:r>
    </w:p>
    <w:p w14:paraId="0DEF3DB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kern w:val="0"/>
          <w:sz w:val="32"/>
          <w:szCs w:val="32"/>
          <w:highlight w:val="none"/>
        </w:rPr>
        <w:t>.3.2 监理人提出变更建议</w:t>
      </w:r>
    </w:p>
    <w:p w14:paraId="17B0A0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1D1BD0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10.3.3 变更执行</w:t>
      </w:r>
    </w:p>
    <w:p w14:paraId="5D2ADF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bookmarkStart w:id="1037" w:name="_Toc351203571"/>
    </w:p>
    <w:p w14:paraId="35430EB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38" w:name="_Toc16435"/>
      <w:bookmarkStart w:id="1039" w:name="_Toc337558791"/>
      <w:bookmarkStart w:id="1040" w:name="_Toc31363"/>
      <w:bookmarkStart w:id="1041" w:name="_Toc296503087"/>
      <w:bookmarkStart w:id="1042" w:name="_Toc32201"/>
      <w:bookmarkStart w:id="1043" w:name="_Toc1122"/>
      <w:bookmarkStart w:id="1044" w:name="_Toc13019"/>
      <w:bookmarkStart w:id="1045" w:name="_Toc20194"/>
      <w:bookmarkStart w:id="1046" w:name="_Toc296346588"/>
      <w:bookmarkStart w:id="1047" w:name="_Toc16608"/>
      <w:bookmarkStart w:id="1048" w:name="_Toc28962"/>
      <w:r>
        <w:rPr>
          <w:rFonts w:hint="eastAsia" w:ascii="仿宋_GB2312" w:hAnsi="仿宋_GB2312" w:eastAsia="仿宋_GB2312" w:cs="仿宋_GB2312"/>
          <w:color w:val="auto"/>
          <w:sz w:val="32"/>
          <w:szCs w:val="32"/>
          <w:highlight w:val="none"/>
        </w:rPr>
        <w:t>10.4变更估</w:t>
      </w:r>
      <w:bookmarkEnd w:id="1037"/>
      <w:r>
        <w:rPr>
          <w:rFonts w:hint="eastAsia" w:ascii="仿宋_GB2312" w:hAnsi="仿宋_GB2312" w:eastAsia="仿宋_GB2312" w:cs="仿宋_GB2312"/>
          <w:color w:val="auto"/>
          <w:sz w:val="32"/>
          <w:szCs w:val="32"/>
          <w:highlight w:val="none"/>
        </w:rPr>
        <w:t>价</w:t>
      </w:r>
      <w:bookmarkEnd w:id="1038"/>
      <w:bookmarkEnd w:id="1039"/>
      <w:bookmarkEnd w:id="1040"/>
      <w:bookmarkEnd w:id="1041"/>
      <w:bookmarkEnd w:id="1042"/>
      <w:bookmarkEnd w:id="1043"/>
      <w:bookmarkEnd w:id="1044"/>
      <w:bookmarkEnd w:id="1045"/>
      <w:bookmarkEnd w:id="1046"/>
      <w:bookmarkEnd w:id="1047"/>
      <w:bookmarkEnd w:id="1048"/>
    </w:p>
    <w:p w14:paraId="3EE60F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10.4.1 变更估价原则</w:t>
      </w:r>
    </w:p>
    <w:p w14:paraId="253B2E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除专用合同条款另有约定外，变更估价按照本款约定处理：</w:t>
      </w:r>
    </w:p>
    <w:p w14:paraId="594E49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（1）已标价工程量清单或预算书有相同项目的，按照相同项目单价认定；</w:t>
      </w:r>
    </w:p>
    <w:p w14:paraId="224BE3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（2）已标价工程量清单或预算书中无相同项目，但有类似项目的，参照类似项目的单价认定；</w:t>
      </w:r>
    </w:p>
    <w:p w14:paraId="79C85D7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2049ADB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10.4.2 变更估价程序</w:t>
      </w:r>
    </w:p>
    <w:p w14:paraId="7699A0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75399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因变更引起的价格调整应计入最近一期的进度款中支付。</w:t>
      </w:r>
      <w:bookmarkStart w:id="1049" w:name="_Toc351203572"/>
    </w:p>
    <w:p w14:paraId="06A271A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50" w:name="_Toc16792"/>
      <w:bookmarkStart w:id="1051" w:name="_Toc296346595"/>
      <w:bookmarkStart w:id="1052" w:name="_Toc17414"/>
      <w:bookmarkStart w:id="1053" w:name="_Toc24745"/>
      <w:bookmarkStart w:id="1054" w:name="_Toc27270"/>
      <w:bookmarkStart w:id="1055" w:name="_Toc25474"/>
      <w:bookmarkStart w:id="1056" w:name="_Toc28182"/>
      <w:bookmarkStart w:id="1057" w:name="_Toc337558792"/>
      <w:bookmarkStart w:id="1058" w:name="_Toc296503094"/>
      <w:bookmarkStart w:id="1059" w:name="_Toc3857"/>
      <w:bookmarkStart w:id="1060" w:name="_Toc21791"/>
      <w:r>
        <w:rPr>
          <w:rFonts w:hint="eastAsia" w:ascii="仿宋_GB2312" w:hAnsi="仿宋_GB2312" w:eastAsia="仿宋_GB2312" w:cs="仿宋_GB2312"/>
          <w:color w:val="auto"/>
          <w:sz w:val="32"/>
          <w:szCs w:val="32"/>
          <w:highlight w:val="none"/>
        </w:rPr>
        <w:t>10.5承包人的合理化建</w:t>
      </w:r>
      <w:bookmarkEnd w:id="1049"/>
      <w:r>
        <w:rPr>
          <w:rFonts w:hint="eastAsia" w:ascii="仿宋_GB2312" w:hAnsi="仿宋_GB2312" w:eastAsia="仿宋_GB2312" w:cs="仿宋_GB2312"/>
          <w:color w:val="auto"/>
          <w:sz w:val="32"/>
          <w:szCs w:val="32"/>
          <w:highlight w:val="none"/>
        </w:rPr>
        <w:t>议</w:t>
      </w:r>
      <w:bookmarkEnd w:id="1050"/>
      <w:bookmarkEnd w:id="1051"/>
      <w:bookmarkEnd w:id="1052"/>
      <w:bookmarkEnd w:id="1053"/>
      <w:bookmarkEnd w:id="1054"/>
      <w:bookmarkEnd w:id="1055"/>
      <w:bookmarkEnd w:id="1056"/>
      <w:bookmarkEnd w:id="1057"/>
      <w:bookmarkEnd w:id="1058"/>
      <w:bookmarkEnd w:id="1059"/>
      <w:bookmarkEnd w:id="1060"/>
    </w:p>
    <w:p w14:paraId="03A8D3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承包人提出合理化建议的，应向监理人提交合理化建议说明，说明建议的内容和理由，以及实施该建议对合同价格和工期的影响。</w:t>
      </w:r>
    </w:p>
    <w:p w14:paraId="58B64F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3F758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合理化建议降低了合同价格或者提高了工程经济效益的，发包人可对承包人给予奖励，奖励的方法和金额在专用合同条款中约定。</w:t>
      </w:r>
      <w:bookmarkStart w:id="1061" w:name="_Toc351203573"/>
    </w:p>
    <w:p w14:paraId="3000421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62" w:name="_Toc337558793"/>
      <w:bookmarkStart w:id="1063" w:name="_Toc1468"/>
      <w:bookmarkStart w:id="1064" w:name="_Toc8623"/>
      <w:bookmarkStart w:id="1065" w:name="_Toc22219"/>
      <w:bookmarkStart w:id="1066" w:name="_Toc30559"/>
      <w:bookmarkStart w:id="1067" w:name="_Toc13290"/>
      <w:bookmarkStart w:id="1068" w:name="_Toc30144"/>
      <w:bookmarkStart w:id="1069" w:name="_Toc23184"/>
      <w:bookmarkStart w:id="1070" w:name="_Toc28492"/>
      <w:r>
        <w:rPr>
          <w:rFonts w:hint="eastAsia" w:ascii="仿宋_GB2312" w:hAnsi="仿宋_GB2312" w:eastAsia="仿宋_GB2312" w:cs="仿宋_GB2312"/>
          <w:color w:val="auto"/>
          <w:sz w:val="32"/>
          <w:szCs w:val="32"/>
          <w:highlight w:val="none"/>
        </w:rPr>
        <w:t>10.6变更引起的工期调</w:t>
      </w:r>
      <w:bookmarkEnd w:id="1061"/>
      <w:bookmarkEnd w:id="1062"/>
      <w:r>
        <w:rPr>
          <w:rFonts w:hint="eastAsia" w:ascii="仿宋_GB2312" w:hAnsi="仿宋_GB2312" w:eastAsia="仿宋_GB2312" w:cs="仿宋_GB2312"/>
          <w:color w:val="auto"/>
          <w:sz w:val="32"/>
          <w:szCs w:val="32"/>
          <w:highlight w:val="none"/>
        </w:rPr>
        <w:t>整</w:t>
      </w:r>
      <w:bookmarkEnd w:id="1063"/>
      <w:bookmarkEnd w:id="1064"/>
      <w:bookmarkEnd w:id="1065"/>
      <w:bookmarkEnd w:id="1066"/>
      <w:bookmarkEnd w:id="1067"/>
      <w:bookmarkEnd w:id="1068"/>
      <w:bookmarkEnd w:id="1069"/>
      <w:bookmarkEnd w:id="1070"/>
    </w:p>
    <w:p w14:paraId="113732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因变更引起工期变化的，合同当事人均可要求调整合同工期，由合同当事人按照第4.4款〔商定或确定〕并参考工程所在地的工期定额标准确定增减工期天数。</w:t>
      </w:r>
      <w:bookmarkStart w:id="1071" w:name="_Toc351203574"/>
    </w:p>
    <w:p w14:paraId="2CB7D39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72" w:name="_Toc12775"/>
      <w:bookmarkStart w:id="1073" w:name="_Toc23981"/>
      <w:bookmarkStart w:id="1074" w:name="_Toc15633"/>
      <w:bookmarkStart w:id="1075" w:name="_Toc15799"/>
      <w:bookmarkStart w:id="1076" w:name="_Toc21453"/>
      <w:bookmarkStart w:id="1077" w:name="_Toc453"/>
      <w:bookmarkStart w:id="1078" w:name="_Toc10560"/>
      <w:bookmarkStart w:id="1079" w:name="_Toc12741"/>
      <w:r>
        <w:rPr>
          <w:rFonts w:hint="eastAsia" w:ascii="仿宋_GB2312" w:hAnsi="仿宋_GB2312" w:eastAsia="仿宋_GB2312" w:cs="仿宋_GB2312"/>
          <w:color w:val="auto"/>
          <w:sz w:val="32"/>
          <w:szCs w:val="32"/>
          <w:highlight w:val="none"/>
        </w:rPr>
        <w:t>10.7暂估</w:t>
      </w:r>
      <w:bookmarkEnd w:id="1071"/>
      <w:r>
        <w:rPr>
          <w:rFonts w:hint="eastAsia" w:ascii="仿宋_GB2312" w:hAnsi="仿宋_GB2312" w:eastAsia="仿宋_GB2312" w:cs="仿宋_GB2312"/>
          <w:color w:val="auto"/>
          <w:sz w:val="32"/>
          <w:szCs w:val="32"/>
          <w:highlight w:val="none"/>
        </w:rPr>
        <w:t>价</w:t>
      </w:r>
      <w:bookmarkEnd w:id="1072"/>
      <w:bookmarkEnd w:id="1073"/>
      <w:bookmarkEnd w:id="1074"/>
      <w:bookmarkEnd w:id="1075"/>
      <w:bookmarkEnd w:id="1076"/>
      <w:bookmarkEnd w:id="1077"/>
      <w:bookmarkEnd w:id="1078"/>
      <w:bookmarkEnd w:id="1079"/>
    </w:p>
    <w:p w14:paraId="2B4B0E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暂估价专业分包工程、服务、材料和工程设备的明细由合同当事人在专用合同条款中约定。</w:t>
      </w:r>
    </w:p>
    <w:p w14:paraId="3BDF04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10.7.1</w:t>
      </w:r>
      <w:r>
        <w:rPr>
          <w:rFonts w:hint="eastAsia" w:ascii="仿宋_GB2312" w:hAnsi="仿宋_GB2312" w:eastAsia="仿宋_GB2312" w:cs="仿宋_GB2312"/>
          <w:color w:val="auto"/>
          <w:kern w:val="0"/>
          <w:sz w:val="32"/>
          <w:szCs w:val="32"/>
          <w:highlight w:val="none"/>
        </w:rPr>
        <w:t xml:space="preserve"> 依法必须招标的暂估价项目</w:t>
      </w:r>
    </w:p>
    <w:p w14:paraId="09A855A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对于依法必须招标的暂估价项目，采取以下第1种方式确定。合同当事人也可以在专用合同条款中选择其他招标方式。</w:t>
      </w:r>
    </w:p>
    <w:p w14:paraId="64EF1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第1种方式：对于依法必须招标的暂估价项目，由承包人招标，对该暂估价项目的确认和批准按照以下约定执行：</w:t>
      </w:r>
    </w:p>
    <w:p w14:paraId="50DCA26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071CD3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0639A77A">
      <w:pPr>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75292C7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2B59C5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10.7.2</w:t>
      </w:r>
      <w:r>
        <w:rPr>
          <w:rFonts w:hint="eastAsia" w:ascii="仿宋_GB2312" w:hAnsi="仿宋_GB2312" w:eastAsia="仿宋_GB2312" w:cs="仿宋_GB2312"/>
          <w:color w:val="auto"/>
          <w:kern w:val="0"/>
          <w:sz w:val="32"/>
          <w:szCs w:val="32"/>
          <w:highlight w:val="none"/>
        </w:rPr>
        <w:t>不属于依法必须招标的暂估价项目</w:t>
      </w:r>
    </w:p>
    <w:p w14:paraId="44665BB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除专用合同条款另有约定外，对于不属于依法必须招标的暂估价项目，采取以下第1种方式确定：</w:t>
      </w:r>
    </w:p>
    <w:p w14:paraId="26916D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第1种方式：对于不属于依法必须招标的暂估价项目，按本项约定确认和批准：</w:t>
      </w:r>
    </w:p>
    <w:p w14:paraId="69B6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5F672A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（2）发包人认为承包人确定的供应商、分包人无法满足工程质量或合同要求的，发包人可以要求承包人重新确定暂估价项目的供应商、分包人</w:t>
      </w:r>
      <w:r>
        <w:rPr>
          <w:rFonts w:hint="eastAsia" w:ascii="仿宋_GB2312" w:hAnsi="仿宋_GB2312" w:eastAsia="仿宋_GB2312" w:cs="仿宋_GB2312"/>
          <w:color w:val="auto"/>
          <w:kern w:val="0"/>
          <w:sz w:val="32"/>
          <w:szCs w:val="32"/>
          <w:highlight w:val="none"/>
          <w:lang w:eastAsia="zh-CN"/>
        </w:rPr>
        <w:t>；</w:t>
      </w:r>
    </w:p>
    <w:p w14:paraId="4E476C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（3）承包人应当在签订暂估价合同后7天内，将暂估价合同副本报送发包人留存。</w:t>
      </w:r>
    </w:p>
    <w:p w14:paraId="35F0F47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第2种方式：承包人按照第10.7.1项〔依法必须招标的暂估价项目〕约定的第1种方式确定暂估价项目。</w:t>
      </w:r>
    </w:p>
    <w:p w14:paraId="192A14F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第3种方式：</w:t>
      </w:r>
      <w:r>
        <w:rPr>
          <w:rFonts w:hint="eastAsia" w:ascii="仿宋_GB2312" w:hAnsi="仿宋_GB2312" w:eastAsia="仿宋_GB2312" w:cs="仿宋_GB2312"/>
          <w:color w:val="auto"/>
          <w:kern w:val="0"/>
          <w:sz w:val="32"/>
          <w:szCs w:val="32"/>
          <w:highlight w:val="none"/>
        </w:rPr>
        <w:t>承包人直接实施的暂估价项目</w:t>
      </w:r>
    </w:p>
    <w:p w14:paraId="68CA342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承包人具备实施暂估价项目的资格和条件的，经发包人和承包人协商一致后，可由承包人自行实施暂估价项目，合同当事人可以在专用合同条款约定具体事项。</w:t>
      </w:r>
    </w:p>
    <w:p w14:paraId="7FBD54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bookmarkStart w:id="1080" w:name="_Toc351203575"/>
    </w:p>
    <w:p w14:paraId="790606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81" w:name="_Toc17795"/>
      <w:bookmarkStart w:id="1082" w:name="_Toc433"/>
      <w:bookmarkStart w:id="1083" w:name="_Toc18466"/>
      <w:bookmarkStart w:id="1084" w:name="_Toc20760"/>
      <w:bookmarkStart w:id="1085" w:name="_Toc3806"/>
      <w:bookmarkStart w:id="1086" w:name="_Toc337558794"/>
      <w:bookmarkStart w:id="1087" w:name="_Toc657"/>
      <w:bookmarkStart w:id="1088" w:name="_Toc27065"/>
      <w:bookmarkStart w:id="1089" w:name="_Toc15584"/>
      <w:bookmarkStart w:id="1090" w:name="_Toc322522561"/>
      <w:bookmarkStart w:id="1091" w:name="_Toc296503090"/>
      <w:bookmarkStart w:id="1092" w:name="_Toc296346591"/>
      <w:r>
        <w:rPr>
          <w:rFonts w:hint="eastAsia" w:ascii="仿宋_GB2312" w:hAnsi="仿宋_GB2312" w:eastAsia="仿宋_GB2312" w:cs="仿宋_GB2312"/>
          <w:color w:val="auto"/>
          <w:sz w:val="32"/>
          <w:szCs w:val="32"/>
          <w:highlight w:val="none"/>
        </w:rPr>
        <w:t>10.8暂列金</w:t>
      </w:r>
      <w:bookmarkEnd w:id="1080"/>
      <w:r>
        <w:rPr>
          <w:rFonts w:hint="eastAsia" w:ascii="仿宋_GB2312" w:hAnsi="仿宋_GB2312" w:eastAsia="仿宋_GB2312" w:cs="仿宋_GB2312"/>
          <w:color w:val="auto"/>
          <w:sz w:val="32"/>
          <w:szCs w:val="32"/>
          <w:highlight w:val="none"/>
        </w:rPr>
        <w:t>额</w:t>
      </w:r>
      <w:bookmarkEnd w:id="1081"/>
      <w:bookmarkEnd w:id="1082"/>
      <w:bookmarkEnd w:id="1083"/>
      <w:bookmarkEnd w:id="1084"/>
      <w:bookmarkEnd w:id="1085"/>
      <w:bookmarkEnd w:id="1086"/>
      <w:bookmarkEnd w:id="1087"/>
      <w:bookmarkEnd w:id="1088"/>
      <w:bookmarkEnd w:id="1089"/>
    </w:p>
    <w:p w14:paraId="589E21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暂列金额应按照发包人的要求使用，发包人的要求应通过监理人发出。合同当事人可以在专用合同条款中协商确定有关事项。</w:t>
      </w:r>
      <w:bookmarkEnd w:id="1090"/>
      <w:bookmarkEnd w:id="1091"/>
      <w:bookmarkEnd w:id="1092"/>
      <w:bookmarkStart w:id="1093" w:name="_Toc351203576"/>
    </w:p>
    <w:p w14:paraId="0B4C1A0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94" w:name="_Toc337558796"/>
      <w:bookmarkStart w:id="1095" w:name="_Toc296346592"/>
      <w:bookmarkStart w:id="1096" w:name="_Toc296503091"/>
      <w:bookmarkStart w:id="1097" w:name="_Toc30472"/>
      <w:bookmarkStart w:id="1098" w:name="_Toc11918"/>
      <w:bookmarkStart w:id="1099" w:name="_Toc21992"/>
      <w:bookmarkStart w:id="1100" w:name="_Toc18407"/>
      <w:bookmarkStart w:id="1101" w:name="_Toc28368"/>
      <w:bookmarkStart w:id="1102" w:name="_Toc7592"/>
      <w:bookmarkStart w:id="1103" w:name="_Toc31857"/>
      <w:bookmarkStart w:id="1104" w:name="_Toc31929"/>
      <w:r>
        <w:rPr>
          <w:rFonts w:hint="eastAsia" w:ascii="仿宋_GB2312" w:hAnsi="仿宋_GB2312" w:eastAsia="仿宋_GB2312" w:cs="仿宋_GB2312"/>
          <w:color w:val="auto"/>
          <w:sz w:val="32"/>
          <w:szCs w:val="32"/>
          <w:highlight w:val="none"/>
        </w:rPr>
        <w:t>10.9计日</w:t>
      </w:r>
      <w:bookmarkEnd w:id="1093"/>
      <w:bookmarkEnd w:id="1094"/>
      <w:bookmarkEnd w:id="1095"/>
      <w:bookmarkEnd w:id="1096"/>
      <w:r>
        <w:rPr>
          <w:rFonts w:hint="eastAsia" w:ascii="仿宋_GB2312" w:hAnsi="仿宋_GB2312" w:eastAsia="仿宋_GB2312" w:cs="仿宋_GB2312"/>
          <w:color w:val="auto"/>
          <w:sz w:val="32"/>
          <w:szCs w:val="32"/>
          <w:highlight w:val="none"/>
        </w:rPr>
        <w:t>工</w:t>
      </w:r>
      <w:bookmarkEnd w:id="1097"/>
      <w:bookmarkEnd w:id="1098"/>
      <w:bookmarkEnd w:id="1099"/>
      <w:bookmarkEnd w:id="1100"/>
      <w:bookmarkEnd w:id="1101"/>
      <w:bookmarkEnd w:id="1102"/>
      <w:bookmarkEnd w:id="1103"/>
      <w:bookmarkEnd w:id="1104"/>
    </w:p>
    <w:p w14:paraId="384B094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0E2FE30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采用计日工计价的任何一项工作，承包人应在该项工作实施过程中，每天提交以下报表和有关凭证报送监理人审查：</w:t>
      </w:r>
    </w:p>
    <w:p w14:paraId="264E9E9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（1）工作名称、内容和数量；</w:t>
      </w:r>
    </w:p>
    <w:p w14:paraId="7864D77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（2）投入该工作的所有人员的姓名、专业、工种、级别和耗用工时；</w:t>
      </w:r>
    </w:p>
    <w:p w14:paraId="6A547763">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（3）投入该工作的材料类别和数量；</w:t>
      </w:r>
    </w:p>
    <w:p w14:paraId="76CE8B6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（4）投入该工作的施工设备型号、台数和耗用台时；</w:t>
      </w:r>
    </w:p>
    <w:p w14:paraId="0C478FD2">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（5）其他有关资料和凭证。</w:t>
      </w:r>
    </w:p>
    <w:p w14:paraId="0C3F532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计日工由承包人汇总后，列入最近一期进度付款申请单，由监理人审查并经发包人批准后列入进度付款。</w:t>
      </w:r>
      <w:bookmarkStart w:id="1105" w:name="_Toc351203577"/>
    </w:p>
    <w:p w14:paraId="40850C86">
      <w:pPr>
        <w:spacing w:line="576" w:lineRule="exact"/>
        <w:jc w:val="both"/>
        <w:outlineLvl w:val="1"/>
        <w:rPr>
          <w:rFonts w:hint="eastAsia" w:ascii="仿宋_GB2312" w:hAnsi="仿宋_GB2312" w:eastAsia="仿宋_GB2312" w:cs="仿宋_GB2312"/>
          <w:color w:val="auto"/>
          <w:sz w:val="32"/>
          <w:szCs w:val="32"/>
          <w:highlight w:val="none"/>
        </w:rPr>
      </w:pPr>
      <w:bookmarkStart w:id="1106" w:name="_Toc28671"/>
      <w:bookmarkStart w:id="1107" w:name="_Toc237"/>
      <w:bookmarkStart w:id="1108" w:name="_Toc7936"/>
      <w:bookmarkStart w:id="1109" w:name="_Toc9312"/>
      <w:bookmarkStart w:id="1110" w:name="_Toc16052"/>
      <w:bookmarkStart w:id="1111" w:name="_Toc8189"/>
      <w:bookmarkStart w:id="1112" w:name="_Toc13306"/>
      <w:bookmarkStart w:id="1113" w:name="_Toc11778"/>
      <w:bookmarkStart w:id="1114" w:name="_Toc4166"/>
      <w:bookmarkStart w:id="1115" w:name="_Toc21152"/>
      <w:r>
        <w:rPr>
          <w:rFonts w:hint="eastAsia" w:ascii="仿宋_GB2312" w:hAnsi="仿宋_GB2312" w:eastAsia="仿宋_GB2312" w:cs="仿宋_GB2312"/>
          <w:color w:val="auto"/>
          <w:sz w:val="32"/>
          <w:szCs w:val="32"/>
          <w:highlight w:val="none"/>
        </w:rPr>
        <w:t>11. 价格调</w:t>
      </w:r>
      <w:bookmarkEnd w:id="1105"/>
      <w:r>
        <w:rPr>
          <w:rFonts w:hint="eastAsia" w:ascii="仿宋_GB2312" w:hAnsi="仿宋_GB2312" w:eastAsia="仿宋_GB2312" w:cs="仿宋_GB2312"/>
          <w:color w:val="auto"/>
          <w:sz w:val="32"/>
          <w:szCs w:val="32"/>
          <w:highlight w:val="none"/>
        </w:rPr>
        <w:t>整</w:t>
      </w:r>
      <w:bookmarkEnd w:id="1106"/>
      <w:bookmarkEnd w:id="1107"/>
      <w:bookmarkEnd w:id="1108"/>
      <w:bookmarkEnd w:id="1109"/>
      <w:bookmarkEnd w:id="1110"/>
      <w:bookmarkEnd w:id="1111"/>
      <w:bookmarkEnd w:id="1112"/>
      <w:bookmarkEnd w:id="1113"/>
      <w:bookmarkEnd w:id="1114"/>
      <w:bookmarkEnd w:id="1115"/>
      <w:bookmarkStart w:id="1116" w:name="_Toc351203578"/>
      <w:bookmarkStart w:id="1117" w:name="_Toc337558797"/>
      <w:bookmarkStart w:id="1118" w:name="_Toc296346593"/>
      <w:bookmarkStart w:id="1119" w:name="_Toc296503092"/>
    </w:p>
    <w:p w14:paraId="7C120C0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20" w:name="_Toc19157"/>
      <w:bookmarkStart w:id="1121" w:name="_Toc31207"/>
      <w:bookmarkStart w:id="1122" w:name="_Toc22110"/>
      <w:bookmarkStart w:id="1123" w:name="_Toc23933"/>
      <w:bookmarkStart w:id="1124" w:name="_Toc24346"/>
      <w:bookmarkStart w:id="1125" w:name="_Toc26009"/>
      <w:bookmarkStart w:id="1126" w:name="_Toc4986"/>
      <w:bookmarkStart w:id="1127" w:name="_Toc6746"/>
      <w:r>
        <w:rPr>
          <w:rFonts w:hint="eastAsia" w:ascii="仿宋_GB2312" w:hAnsi="仿宋_GB2312" w:eastAsia="仿宋_GB2312" w:cs="仿宋_GB2312"/>
          <w:color w:val="auto"/>
          <w:sz w:val="32"/>
          <w:szCs w:val="32"/>
          <w:highlight w:val="none"/>
        </w:rPr>
        <w:t>11.1市场价格波动引起的调</w:t>
      </w:r>
      <w:bookmarkEnd w:id="1116"/>
      <w:r>
        <w:rPr>
          <w:rFonts w:hint="eastAsia" w:ascii="仿宋_GB2312" w:hAnsi="仿宋_GB2312" w:eastAsia="仿宋_GB2312" w:cs="仿宋_GB2312"/>
          <w:color w:val="auto"/>
          <w:sz w:val="32"/>
          <w:szCs w:val="32"/>
          <w:highlight w:val="none"/>
        </w:rPr>
        <w:t>整</w:t>
      </w:r>
      <w:bookmarkEnd w:id="1117"/>
      <w:bookmarkEnd w:id="1118"/>
      <w:bookmarkEnd w:id="1119"/>
      <w:bookmarkEnd w:id="1120"/>
      <w:bookmarkEnd w:id="1121"/>
      <w:bookmarkEnd w:id="1122"/>
      <w:bookmarkEnd w:id="1123"/>
      <w:bookmarkEnd w:id="1124"/>
      <w:bookmarkEnd w:id="1125"/>
      <w:bookmarkEnd w:id="1126"/>
      <w:bookmarkEnd w:id="1127"/>
    </w:p>
    <w:p w14:paraId="160C55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除专用合同条款另有约定外，市场价格波动超过合同当事人约定的范围，合同价格应当调整。合同当事人可以在专用合同条款中约定选择以下一种方式对合同价格进行调整：</w:t>
      </w:r>
    </w:p>
    <w:p w14:paraId="5B7B9DF6">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第1种方式：采用价格指数进行价格调整。</w:t>
      </w:r>
    </w:p>
    <w:p w14:paraId="0AA4D63B">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（1）价格调整公式</w:t>
      </w:r>
    </w:p>
    <w:p w14:paraId="2A925530">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因人工、材料和设备等价格波动影响合同价格时，根据专用合同条款中约定的数据，按以下公式计算差额并调整合同价格：</w:t>
      </w:r>
    </w:p>
    <w:p w14:paraId="02FBA0B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30"/>
          <w:sz w:val="32"/>
          <w:szCs w:val="32"/>
          <w:highlight w:val="none"/>
        </w:rPr>
        <w:object>
          <v:shape id="_x0000_i1025" o:spt="75" type="#_x0000_t75" style="height:43.2pt;width:360pt;" o:ole="t" filled="f" o:preferrelative="t" stroked="f" coordsize="21600,21600">
            <v:path/>
            <v:fill on="f" focussize="0,0"/>
            <v:stroke on="f" joinstyle="miter"/>
            <v:imagedata r:id="rId24" o:title=""/>
            <o:lock v:ext="edit" aspectratio="t"/>
            <w10:wrap type="none"/>
            <w10:anchorlock/>
          </v:shape>
          <o:OLEObject Type="Embed" ProgID="Equation.3" ShapeID="_x0000_i1025" DrawAspect="Content" ObjectID="_1468075725" r:id="rId23">
            <o:LockedField>false</o:LockedField>
          </o:OLEObject>
        </w:object>
      </w:r>
    </w:p>
    <w:p w14:paraId="1DC40695">
      <w:pPr>
        <w:tabs>
          <w:tab w:val="left" w:pos="0"/>
          <w:tab w:val="left" w:pos="360"/>
          <w:tab w:val="left" w:pos="540"/>
        </w:tabs>
        <w:snapToGrid/>
        <w:spacing w:line="576" w:lineRule="exact"/>
        <w:ind w:firstLine="64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公式中：ΔP——需调整的价格差额；</w:t>
      </w:r>
    </w:p>
    <w:p w14:paraId="03036330">
      <w:pPr>
        <w:tabs>
          <w:tab w:val="left" w:pos="0"/>
          <w:tab w:val="left" w:pos="360"/>
          <w:tab w:val="left" w:pos="540"/>
        </w:tabs>
        <w:snapToGrid/>
        <w:spacing w:line="576" w:lineRule="exact"/>
        <w:ind w:firstLine="1920" w:firstLineChars="6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6"/>
          <w:sz w:val="32"/>
          <w:szCs w:val="32"/>
          <w:highlight w:val="none"/>
        </w:rPr>
        <w:object>
          <v:shape id="_x0000_i1026" o:spt="75" type="#_x0000_t75" style="height:17.5pt;width:17.5pt;" o:ole="t" filled="f" o:preferrelative="t" stroked="f" coordsize="21600,21600">
            <v:path/>
            <v:fill on="f" focussize="0,0"/>
            <v:stroke on="f" joinstyle="miter"/>
            <v:imagedata r:id="rId26" o:title=""/>
            <o:lock v:ext="edit" aspectratio="t"/>
            <w10:wrap type="none"/>
            <w10:anchorlock/>
          </v:shape>
          <o:OLEObject Type="Embed" ProgID="Equation.3" ShapeID="_x0000_i1026" DrawAspect="Content" ObjectID="_1468075726" r:id="rId25">
            <o:LockedField>false</o:LockedField>
          </o:OLEObject>
        </w:object>
      </w:r>
      <w:r>
        <w:rPr>
          <w:rFonts w:hint="eastAsia" w:ascii="仿宋_GB2312" w:hAnsi="仿宋_GB2312" w:eastAsia="仿宋_GB2312" w:cs="仿宋_GB2312"/>
          <w:color w:val="auto"/>
          <w:sz w:val="32"/>
          <w:szCs w:val="32"/>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01BC60FC">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A——定值权重（即不调部分的权重）；</w:t>
      </w:r>
    </w:p>
    <w:p w14:paraId="6BB702A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7" o:spt="75" type="#_x0000_t75" style="height:20.55pt;width:100.75pt;" o:ole="t" filled="f" o:preferrelative="t" stroked="f" coordsize="21600,21600">
            <v:path/>
            <v:fill on="f" focussize="0,0"/>
            <v:stroke on="f" joinstyle="miter"/>
            <v:imagedata r:id="rId28" o:title=""/>
            <o:lock v:ext="edit" aspectratio="t"/>
            <w10:wrap type="none"/>
            <w10:anchorlock/>
          </v:shape>
          <o:OLEObject Type="Embed" ProgID="Equation.3" ShapeID="_x0000_i1027" DrawAspect="Content" ObjectID="_1468075727" r:id="rId27">
            <o:LockedField>false</o:LockedField>
          </o:OLEObject>
        </w:object>
      </w:r>
      <w:r>
        <w:rPr>
          <w:rFonts w:hint="eastAsia" w:ascii="仿宋_GB2312" w:hAnsi="仿宋_GB2312" w:eastAsia="仿宋_GB2312" w:cs="仿宋_GB2312"/>
          <w:color w:val="auto"/>
          <w:sz w:val="32"/>
          <w:szCs w:val="32"/>
          <w:highlight w:val="none"/>
        </w:rPr>
        <w:t>——各可调因子的变值权重（即可调部分的权重），为各可调因子在签约合同价中所占的比例；</w:t>
      </w:r>
    </w:p>
    <w:p w14:paraId="44695E9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8" o:spt="75" type="#_x0000_t75" style="height:20.55pt;width:101.85pt;" o:ole="t" filled="f" o:preferrelative="t" stroked="f" coordsize="21600,21600">
            <v:path/>
            <v:fill on="f" focussize="0,0"/>
            <v:stroke on="f" joinstyle="miter"/>
            <v:imagedata r:id="rId30" o:title=""/>
            <o:lock v:ext="edit" aspectratio="t"/>
            <w10:wrap type="none"/>
            <w10:anchorlock/>
          </v:shape>
          <o:OLEObject Type="Embed" ProgID="Equation.3" ShapeID="_x0000_i1028" DrawAspect="Content" ObjectID="_1468075728" r:id="rId29">
            <o:LockedField>false</o:LockedField>
          </o:OLEObject>
        </w:object>
      </w:r>
      <w:r>
        <w:rPr>
          <w:rFonts w:hint="eastAsia" w:ascii="仿宋_GB2312" w:hAnsi="仿宋_GB2312" w:eastAsia="仿宋_GB2312" w:cs="仿宋_GB2312"/>
          <w:color w:val="auto"/>
          <w:sz w:val="32"/>
          <w:szCs w:val="32"/>
          <w:highlight w:val="none"/>
        </w:rPr>
        <w:t>——各可调因子的现行价格指数，指约定的付款证书相关周期最后一天的前42天的各可调因子的价格指数；</w:t>
      </w:r>
    </w:p>
    <w:p w14:paraId="0EE3943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9" o:spt="75" type="#_x0000_t75" style="height:20.55pt;width:108pt;" o:ole="t" filled="f" o:preferrelative="t" stroked="f" coordsize="21600,21600">
            <v:path/>
            <v:fill on="f" focussize="0,0"/>
            <v:stroke on="f" joinstyle="miter"/>
            <v:imagedata r:id="rId32" o:title=""/>
            <o:lock v:ext="edit" aspectratio="t"/>
            <w10:wrap type="none"/>
            <w10:anchorlock/>
          </v:shape>
          <o:OLEObject Type="Embed" ProgID="Equation.3" ShapeID="_x0000_i1029" DrawAspect="Content" ObjectID="_1468075729" r:id="rId31">
            <o:LockedField>false</o:LockedField>
          </o:OLEObject>
        </w:object>
      </w:r>
      <w:r>
        <w:rPr>
          <w:rFonts w:hint="eastAsia" w:ascii="仿宋_GB2312" w:hAnsi="仿宋_GB2312" w:eastAsia="仿宋_GB2312" w:cs="仿宋_GB2312"/>
          <w:color w:val="auto"/>
          <w:sz w:val="32"/>
          <w:szCs w:val="32"/>
          <w:highlight w:val="none"/>
        </w:rPr>
        <w:t>——各可调因子的基本价格指数，指基准日期的各可调因子的价格指数。</w:t>
      </w:r>
    </w:p>
    <w:p w14:paraId="6C612007">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6D008F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（2）暂时确定调整差额</w:t>
      </w:r>
    </w:p>
    <w:p w14:paraId="6377890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在计算调整差额时无现行价格指数的，合同当事人同意暂用前次价格指数计算。实际价格指数有调整的，合同当事人进行相应调整。</w:t>
      </w:r>
    </w:p>
    <w:p w14:paraId="2BD79572">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（3）权重的调整</w:t>
      </w:r>
    </w:p>
    <w:p w14:paraId="2492FCE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因变更导致合同约定的权重不合理时，按照第4.4款〔商定或确定〕执行。</w:t>
      </w:r>
    </w:p>
    <w:p w14:paraId="2D6237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（4）因承包人原因工期延误后的价格调整</w:t>
      </w:r>
    </w:p>
    <w:p w14:paraId="1BB26B0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3AAD92B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第2种方式：采用造价信息进行价格调整。</w:t>
      </w:r>
    </w:p>
    <w:p w14:paraId="32857AA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50125D4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4A81592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（2）材料、工程设备价格变化的价款调整按照发包人提供的基准价格，按以下风险范围规定执行</w:t>
      </w:r>
      <w:r>
        <w:rPr>
          <w:rFonts w:hint="eastAsia" w:ascii="仿宋_GB2312" w:hAnsi="仿宋_GB2312" w:eastAsia="仿宋_GB2312" w:cs="仿宋_GB2312"/>
          <w:color w:val="auto"/>
          <w:sz w:val="32"/>
          <w:szCs w:val="32"/>
          <w:highlight w:val="none"/>
          <w:lang w:eastAsia="zh-CN"/>
        </w:rPr>
        <w:t>：</w:t>
      </w:r>
    </w:p>
    <w:p w14:paraId="7B97F30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2273B21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4885A0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③承包人在已标价工程量清单或预算书中载明材料单价等于基准价格的：除专用合同条款另有约定外，合同履行期间材料单价涨跌幅以基准价格为基础超过±5%时，其超过部分据实调整。</w:t>
      </w:r>
    </w:p>
    <w:p w14:paraId="7943707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bookmarkStart w:id="1128" w:name="OLE_LINK3"/>
    </w:p>
    <w:p w14:paraId="7C50D81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0C968A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（3）施工机械台班单价或施工机械使用费发生变化超过省级或行业建设主管部门或其授权的工程造价管理机构规定的范围时，按规定调整合同价格。</w:t>
      </w:r>
    </w:p>
    <w:p w14:paraId="1759A4D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第3种方式：专用合同条款约定的其他方式。</w:t>
      </w:r>
      <w:bookmarkStart w:id="1129" w:name="_Toc351203579"/>
      <w:bookmarkStart w:id="1130" w:name="_Toc296503093"/>
      <w:bookmarkStart w:id="1131" w:name="_Toc296346594"/>
      <w:bookmarkStart w:id="1132" w:name="_Toc337558798"/>
    </w:p>
    <w:p w14:paraId="342E48B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33" w:name="_Toc25827"/>
      <w:bookmarkStart w:id="1134" w:name="_Toc7690"/>
      <w:bookmarkStart w:id="1135" w:name="_Toc31240"/>
      <w:bookmarkStart w:id="1136" w:name="_Toc4111"/>
      <w:bookmarkStart w:id="1137" w:name="_Toc7343"/>
      <w:bookmarkStart w:id="1138" w:name="_Toc25164"/>
      <w:bookmarkStart w:id="1139" w:name="_Toc30488"/>
      <w:bookmarkStart w:id="1140" w:name="_Toc14869"/>
      <w:r>
        <w:rPr>
          <w:rFonts w:hint="eastAsia" w:ascii="仿宋_GB2312" w:hAnsi="仿宋_GB2312" w:eastAsia="仿宋_GB2312" w:cs="仿宋_GB2312"/>
          <w:color w:val="auto"/>
          <w:sz w:val="32"/>
          <w:szCs w:val="32"/>
          <w:highlight w:val="none"/>
        </w:rPr>
        <w:t>11.2法律变化引起的调</w:t>
      </w:r>
      <w:bookmarkEnd w:id="1129"/>
      <w:r>
        <w:rPr>
          <w:rFonts w:hint="eastAsia" w:ascii="仿宋_GB2312" w:hAnsi="仿宋_GB2312" w:eastAsia="仿宋_GB2312" w:cs="仿宋_GB2312"/>
          <w:color w:val="auto"/>
          <w:sz w:val="32"/>
          <w:szCs w:val="32"/>
          <w:highlight w:val="none"/>
        </w:rPr>
        <w:t>整</w:t>
      </w:r>
      <w:bookmarkEnd w:id="1130"/>
      <w:bookmarkEnd w:id="1131"/>
      <w:bookmarkEnd w:id="1132"/>
      <w:bookmarkEnd w:id="1133"/>
      <w:bookmarkEnd w:id="1134"/>
      <w:bookmarkEnd w:id="1135"/>
      <w:bookmarkEnd w:id="1136"/>
      <w:bookmarkEnd w:id="1137"/>
      <w:bookmarkEnd w:id="1138"/>
      <w:bookmarkEnd w:id="1139"/>
      <w:bookmarkEnd w:id="1140"/>
    </w:p>
    <w:p w14:paraId="1904E855">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3FD7069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因法律变化引起的合同价格和工期调整，合同当事人无法达成一致的，由总监理工程师按第4.4款〔商定或确定〕的约定处理。</w:t>
      </w:r>
    </w:p>
    <w:p w14:paraId="63FBE48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因承包人原因造成工期延误，在工期延误期间出现法律变化的，由此增加的费用和（或）延误的工期由承包人承担。</w:t>
      </w:r>
      <w:bookmarkStart w:id="1141" w:name="_Toc351203580"/>
      <w:bookmarkStart w:id="1142" w:name="_Toc337558799"/>
      <w:bookmarkStart w:id="1143" w:name="_Toc296503096"/>
      <w:bookmarkStart w:id="1144" w:name="_Toc296346597"/>
    </w:p>
    <w:p w14:paraId="068EC9F1">
      <w:pPr>
        <w:spacing w:line="576" w:lineRule="exact"/>
        <w:jc w:val="both"/>
        <w:outlineLvl w:val="1"/>
        <w:rPr>
          <w:rFonts w:hint="eastAsia" w:ascii="仿宋_GB2312" w:hAnsi="仿宋_GB2312" w:eastAsia="仿宋_GB2312" w:cs="仿宋_GB2312"/>
          <w:color w:val="auto"/>
          <w:sz w:val="32"/>
          <w:szCs w:val="32"/>
          <w:highlight w:val="none"/>
        </w:rPr>
      </w:pPr>
      <w:bookmarkStart w:id="1145" w:name="_Toc32346"/>
      <w:bookmarkStart w:id="1146" w:name="_Toc23731"/>
      <w:bookmarkStart w:id="1147" w:name="_Toc23775"/>
      <w:bookmarkStart w:id="1148" w:name="_Toc3858"/>
      <w:bookmarkStart w:id="1149" w:name="_Toc794"/>
      <w:bookmarkStart w:id="1150" w:name="_Toc6801"/>
      <w:bookmarkStart w:id="1151" w:name="_Toc921"/>
      <w:bookmarkStart w:id="1152" w:name="_Toc4436"/>
      <w:bookmarkStart w:id="1153" w:name="_Toc15377"/>
      <w:bookmarkStart w:id="1154" w:name="_Toc1048"/>
      <w:r>
        <w:rPr>
          <w:rFonts w:hint="eastAsia" w:ascii="仿宋_GB2312" w:hAnsi="仿宋_GB2312" w:eastAsia="仿宋_GB2312" w:cs="仿宋_GB2312"/>
          <w:color w:val="auto"/>
          <w:sz w:val="32"/>
          <w:szCs w:val="32"/>
          <w:highlight w:val="none"/>
        </w:rPr>
        <w:t>12. 合同价格、计量与支</w:t>
      </w:r>
      <w:bookmarkEnd w:id="1141"/>
      <w:r>
        <w:rPr>
          <w:rFonts w:hint="eastAsia" w:ascii="仿宋_GB2312" w:hAnsi="仿宋_GB2312" w:eastAsia="仿宋_GB2312" w:cs="仿宋_GB2312"/>
          <w:color w:val="auto"/>
          <w:sz w:val="32"/>
          <w:szCs w:val="32"/>
          <w:highlight w:val="none"/>
        </w:rPr>
        <w:t>付</w:t>
      </w:r>
      <w:bookmarkEnd w:id="1142"/>
      <w:bookmarkEnd w:id="1145"/>
      <w:bookmarkEnd w:id="1146"/>
      <w:bookmarkEnd w:id="1147"/>
      <w:bookmarkEnd w:id="1148"/>
      <w:bookmarkEnd w:id="1149"/>
      <w:bookmarkEnd w:id="1150"/>
      <w:bookmarkEnd w:id="1151"/>
      <w:bookmarkEnd w:id="1152"/>
      <w:bookmarkEnd w:id="1153"/>
      <w:bookmarkEnd w:id="1154"/>
      <w:bookmarkStart w:id="1155" w:name="_Toc351203581"/>
      <w:bookmarkStart w:id="1156" w:name="_Toc337558800"/>
    </w:p>
    <w:p w14:paraId="66D9BFE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57" w:name="_Toc21743"/>
      <w:bookmarkStart w:id="1158" w:name="_Toc3777"/>
      <w:bookmarkStart w:id="1159" w:name="_Toc27369"/>
      <w:bookmarkStart w:id="1160" w:name="_Toc32114"/>
      <w:bookmarkStart w:id="1161" w:name="_Toc20567"/>
      <w:bookmarkStart w:id="1162" w:name="_Toc26549"/>
      <w:bookmarkStart w:id="1163" w:name="_Toc1303"/>
      <w:bookmarkStart w:id="1164" w:name="_Toc30211"/>
      <w:r>
        <w:rPr>
          <w:rFonts w:hint="eastAsia" w:ascii="仿宋_GB2312" w:hAnsi="仿宋_GB2312" w:eastAsia="仿宋_GB2312" w:cs="仿宋_GB2312"/>
          <w:color w:val="auto"/>
          <w:sz w:val="32"/>
          <w:szCs w:val="32"/>
          <w:highlight w:val="none"/>
        </w:rPr>
        <w:t>12.1 合同</w:t>
      </w:r>
      <w:bookmarkEnd w:id="1143"/>
      <w:bookmarkEnd w:id="1144"/>
      <w:r>
        <w:rPr>
          <w:rFonts w:hint="eastAsia" w:ascii="仿宋_GB2312" w:hAnsi="仿宋_GB2312" w:eastAsia="仿宋_GB2312" w:cs="仿宋_GB2312"/>
          <w:color w:val="auto"/>
          <w:sz w:val="32"/>
          <w:szCs w:val="32"/>
          <w:highlight w:val="none"/>
        </w:rPr>
        <w:t>价格形</w:t>
      </w:r>
      <w:bookmarkEnd w:id="1155"/>
      <w:r>
        <w:rPr>
          <w:rFonts w:hint="eastAsia" w:ascii="仿宋_GB2312" w:hAnsi="仿宋_GB2312" w:eastAsia="仿宋_GB2312" w:cs="仿宋_GB2312"/>
          <w:color w:val="auto"/>
          <w:sz w:val="32"/>
          <w:szCs w:val="32"/>
          <w:highlight w:val="none"/>
        </w:rPr>
        <w:t>式</w:t>
      </w:r>
      <w:bookmarkEnd w:id="1156"/>
      <w:bookmarkEnd w:id="1157"/>
      <w:bookmarkEnd w:id="1158"/>
      <w:bookmarkEnd w:id="1159"/>
      <w:bookmarkEnd w:id="1160"/>
      <w:bookmarkEnd w:id="1161"/>
      <w:bookmarkEnd w:id="1162"/>
      <w:bookmarkEnd w:id="1163"/>
      <w:bookmarkEnd w:id="1164"/>
    </w:p>
    <w:p w14:paraId="6850D4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发包人和承包人应在合同协议书中选择下列一种合同价格形式： </w:t>
      </w:r>
    </w:p>
    <w:p w14:paraId="3AA2F2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1.单价合同</w:t>
      </w:r>
    </w:p>
    <w:p w14:paraId="0F83F9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单价合同是指合同当事人约定以工程量清单及其综合单价进行合同价格计算、调整和确认的建设工程施工合同，</w:t>
      </w:r>
      <w:r>
        <w:rPr>
          <w:rFonts w:hint="eastAsia" w:ascii="仿宋_GB2312" w:hAnsi="仿宋_GB2312" w:eastAsia="仿宋_GB2312" w:cs="仿宋_GB2312"/>
          <w:color w:val="auto"/>
          <w:sz w:val="32"/>
          <w:szCs w:val="32"/>
          <w:highlight w:val="none"/>
        </w:rPr>
        <w:t>在约定的范围内合同单价不作调整</w:t>
      </w:r>
      <w:r>
        <w:rPr>
          <w:rFonts w:hint="eastAsia" w:ascii="仿宋_GB2312" w:hAnsi="仿宋_GB2312" w:eastAsia="仿宋_GB2312" w:cs="仿宋_GB2312"/>
          <w:color w:val="auto"/>
          <w:kern w:val="0"/>
          <w:sz w:val="32"/>
          <w:szCs w:val="32"/>
          <w:highlight w:val="none"/>
        </w:rPr>
        <w:t>。合同当事人应在专用合同条款中约定综合单价包含的风险范围和风险费用的计算方法</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0"/>
          <w:sz w:val="32"/>
          <w:szCs w:val="32"/>
          <w:highlight w:val="none"/>
        </w:rPr>
        <w:t>并约定风险范围以外的合同价格的调整方法，其中因市场价格波动引起的调整按第11.1款〔市场价格波动引起的调整〕约定执行。</w:t>
      </w:r>
    </w:p>
    <w:p w14:paraId="325628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w:t>
      </w:r>
    </w:p>
    <w:p w14:paraId="365522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总价合同是指合同当事人约定以施工图、已标价工程量清单或预算书及有关条件进行合同价格计算、调整和确认的建设工程施工合同，</w:t>
      </w:r>
      <w:r>
        <w:rPr>
          <w:rFonts w:hint="eastAsia" w:ascii="仿宋_GB2312" w:hAnsi="仿宋_GB2312" w:eastAsia="仿宋_GB2312" w:cs="仿宋_GB2312"/>
          <w:color w:val="auto"/>
          <w:sz w:val="32"/>
          <w:szCs w:val="32"/>
          <w:highlight w:val="none"/>
        </w:rPr>
        <w:t>在约定的范围内合同总价不作调整</w:t>
      </w:r>
      <w:r>
        <w:rPr>
          <w:rFonts w:hint="eastAsia" w:ascii="仿宋_GB2312" w:hAnsi="仿宋_GB2312" w:eastAsia="仿宋_GB2312" w:cs="仿宋_GB2312"/>
          <w:color w:val="auto"/>
          <w:kern w:val="0"/>
          <w:sz w:val="32"/>
          <w:szCs w:val="32"/>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3A91CB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w:t>
      </w:r>
      <w:r>
        <w:rPr>
          <w:rFonts w:hint="eastAsia" w:ascii="仿宋_GB2312" w:hAnsi="仿宋_GB2312" w:eastAsia="仿宋_GB2312" w:cs="仿宋_GB2312"/>
          <w:color w:val="auto"/>
          <w:kern w:val="0"/>
          <w:sz w:val="32"/>
          <w:szCs w:val="32"/>
          <w:highlight w:val="none"/>
          <w:lang w:eastAsia="zh-CN"/>
        </w:rPr>
        <w:t>其他</w:t>
      </w:r>
      <w:r>
        <w:rPr>
          <w:rFonts w:hint="eastAsia" w:ascii="仿宋_GB2312" w:hAnsi="仿宋_GB2312" w:eastAsia="仿宋_GB2312" w:cs="仿宋_GB2312"/>
          <w:color w:val="auto"/>
          <w:kern w:val="0"/>
          <w:sz w:val="32"/>
          <w:szCs w:val="32"/>
          <w:highlight w:val="none"/>
        </w:rPr>
        <w:t>价格形式</w:t>
      </w:r>
    </w:p>
    <w:p w14:paraId="708BFF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合同当事人可在专用合同条款中约定其他合同价格形式。</w:t>
      </w:r>
      <w:bookmarkStart w:id="1165" w:name="_Toc296346598"/>
      <w:bookmarkStart w:id="1166" w:name="_Toc296503097"/>
      <w:bookmarkStart w:id="1167" w:name="_Toc351203582"/>
      <w:bookmarkStart w:id="1168" w:name="_Toc337558801"/>
    </w:p>
    <w:p w14:paraId="29571EC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69" w:name="_Toc11439"/>
      <w:bookmarkStart w:id="1170" w:name="_Toc12064"/>
      <w:bookmarkStart w:id="1171" w:name="_Toc2190"/>
      <w:bookmarkStart w:id="1172" w:name="_Toc24438"/>
      <w:bookmarkStart w:id="1173" w:name="_Toc24435"/>
      <w:bookmarkStart w:id="1174" w:name="_Toc10670"/>
      <w:bookmarkStart w:id="1175" w:name="_Toc24338"/>
      <w:bookmarkStart w:id="1176" w:name="_Toc26061"/>
      <w:r>
        <w:rPr>
          <w:rFonts w:hint="eastAsia" w:ascii="仿宋_GB2312" w:hAnsi="仿宋_GB2312" w:eastAsia="仿宋_GB2312" w:cs="仿宋_GB2312"/>
          <w:color w:val="auto"/>
          <w:sz w:val="32"/>
          <w:szCs w:val="32"/>
          <w:highlight w:val="none"/>
        </w:rPr>
        <w:t>12.2</w:t>
      </w:r>
      <w:bookmarkEnd w:id="1165"/>
      <w:bookmarkEnd w:id="1166"/>
      <w:bookmarkStart w:id="1177" w:name="_Toc296346601"/>
      <w:bookmarkStart w:id="1178" w:name="_Toc296503100"/>
      <w:r>
        <w:rPr>
          <w:rFonts w:hint="eastAsia" w:ascii="仿宋_GB2312" w:hAnsi="仿宋_GB2312" w:eastAsia="仿宋_GB2312" w:cs="仿宋_GB2312"/>
          <w:color w:val="auto"/>
          <w:sz w:val="32"/>
          <w:szCs w:val="32"/>
          <w:highlight w:val="none"/>
        </w:rPr>
        <w:t>预付</w:t>
      </w:r>
      <w:bookmarkEnd w:id="1167"/>
      <w:r>
        <w:rPr>
          <w:rFonts w:hint="eastAsia" w:ascii="仿宋_GB2312" w:hAnsi="仿宋_GB2312" w:eastAsia="仿宋_GB2312" w:cs="仿宋_GB2312"/>
          <w:color w:val="auto"/>
          <w:sz w:val="32"/>
          <w:szCs w:val="32"/>
          <w:highlight w:val="none"/>
        </w:rPr>
        <w:t>款</w:t>
      </w:r>
      <w:bookmarkEnd w:id="1168"/>
      <w:bookmarkEnd w:id="1169"/>
      <w:bookmarkEnd w:id="1170"/>
      <w:bookmarkEnd w:id="1171"/>
      <w:bookmarkEnd w:id="1172"/>
      <w:bookmarkEnd w:id="1173"/>
      <w:bookmarkEnd w:id="1174"/>
      <w:bookmarkEnd w:id="1175"/>
      <w:bookmarkEnd w:id="1176"/>
      <w:bookmarkEnd w:id="1177"/>
      <w:bookmarkEnd w:id="1178"/>
    </w:p>
    <w:p w14:paraId="118DAA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12.2.</w:t>
      </w:r>
      <w:r>
        <w:rPr>
          <w:rFonts w:hint="eastAsia" w:ascii="仿宋_GB2312" w:hAnsi="仿宋_GB2312" w:eastAsia="仿宋_GB2312" w:cs="仿宋_GB2312"/>
          <w:color w:val="auto"/>
          <w:kern w:val="0"/>
          <w:sz w:val="32"/>
          <w:szCs w:val="32"/>
          <w:highlight w:val="none"/>
        </w:rPr>
        <w:t>1预付款的支付</w:t>
      </w:r>
    </w:p>
    <w:p w14:paraId="0DEBD85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预付款的支付按照专用合同条款约定执行，但至迟应在开工通知载明的开工日期7天前支付。预付款应当用于材料、工程设备、施工设备的采购及修建临时工程、组织施工队伍进场等。</w:t>
      </w:r>
    </w:p>
    <w:p w14:paraId="5CAA80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除专用合同条款另有约定外，预付款在进度付款中同比例扣回</w:t>
      </w:r>
      <w:bookmarkEnd w:id="1128"/>
      <w:r>
        <w:rPr>
          <w:rFonts w:hint="eastAsia" w:ascii="仿宋_GB2312" w:hAnsi="仿宋_GB2312" w:eastAsia="仿宋_GB2312" w:cs="仿宋_GB2312"/>
          <w:color w:val="auto"/>
          <w:kern w:val="0"/>
          <w:sz w:val="32"/>
          <w:szCs w:val="32"/>
          <w:highlight w:val="none"/>
        </w:rPr>
        <w:t>。在颁发工程接收证书前，提前解除合同的，尚未扣完的预付款应与合同价款一并结算。</w:t>
      </w:r>
    </w:p>
    <w:p w14:paraId="13E2A86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发包人逾期支付预付款超过7天的，承包人有权向发包人发出要求预付的催告通知，发包人收到通知后7天内仍未支付的，承包人有权暂停施工，并按第16.1.1项〔发包人违约的情形〕执行。</w:t>
      </w:r>
    </w:p>
    <w:p w14:paraId="233F9A5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12.2.2 预付款担保</w:t>
      </w:r>
    </w:p>
    <w:p w14:paraId="1908CC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C4600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发包人在工程款中逐期扣回预付款后，预付款担保额度应相应减少，但剩余的预付款担保金额不得低于未被扣回的预付款金额。</w:t>
      </w:r>
      <w:bookmarkStart w:id="1179" w:name="_Toc351203583"/>
      <w:bookmarkStart w:id="1180" w:name="_Toc337558802"/>
    </w:p>
    <w:p w14:paraId="2377026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81" w:name="_Toc31793"/>
      <w:bookmarkStart w:id="1182" w:name="_Toc19420"/>
      <w:bookmarkStart w:id="1183" w:name="_Toc26364"/>
      <w:bookmarkStart w:id="1184" w:name="_Toc7223"/>
      <w:bookmarkStart w:id="1185" w:name="_Toc4945"/>
      <w:bookmarkStart w:id="1186" w:name="_Toc23526"/>
      <w:bookmarkStart w:id="1187" w:name="_Toc2401"/>
      <w:bookmarkStart w:id="1188" w:name="_Toc14111"/>
      <w:r>
        <w:rPr>
          <w:rFonts w:hint="eastAsia" w:ascii="仿宋_GB2312" w:hAnsi="仿宋_GB2312" w:eastAsia="仿宋_GB2312" w:cs="仿宋_GB2312"/>
          <w:color w:val="auto"/>
          <w:sz w:val="32"/>
          <w:szCs w:val="32"/>
          <w:highlight w:val="none"/>
        </w:rPr>
        <w:t>12.3计</w:t>
      </w:r>
      <w:bookmarkEnd w:id="1179"/>
      <w:r>
        <w:rPr>
          <w:rFonts w:hint="eastAsia" w:ascii="仿宋_GB2312" w:hAnsi="仿宋_GB2312" w:eastAsia="仿宋_GB2312" w:cs="仿宋_GB2312"/>
          <w:color w:val="auto"/>
          <w:sz w:val="32"/>
          <w:szCs w:val="32"/>
          <w:highlight w:val="none"/>
        </w:rPr>
        <w:t>量</w:t>
      </w:r>
      <w:bookmarkEnd w:id="1180"/>
      <w:bookmarkEnd w:id="1181"/>
      <w:bookmarkEnd w:id="1182"/>
      <w:bookmarkEnd w:id="1183"/>
      <w:bookmarkEnd w:id="1184"/>
      <w:bookmarkEnd w:id="1185"/>
      <w:bookmarkEnd w:id="1186"/>
      <w:bookmarkEnd w:id="1187"/>
      <w:bookmarkEnd w:id="1188"/>
    </w:p>
    <w:p w14:paraId="59BEAA3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12.3.1 计量原则</w:t>
      </w:r>
    </w:p>
    <w:p w14:paraId="2DD5AE7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工程量计量按照合同约定的工程量计算规则、图纸及变更指示等进行计量。工程量计算规则应以相关的国家标准、行业标准等为依据，由合同当事人在专用合同条款中约定。</w:t>
      </w:r>
    </w:p>
    <w:p w14:paraId="28863AC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12.3.2 计量周期</w:t>
      </w:r>
    </w:p>
    <w:p w14:paraId="64411A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除专用合同条款另有约定外，工程量的计量按月进行。</w:t>
      </w:r>
    </w:p>
    <w:p w14:paraId="4723FC4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12.3.3 单价合同的计量</w:t>
      </w:r>
    </w:p>
    <w:p w14:paraId="7089A37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除专用合同条款另有约定外，单价合同的计量按照本项约定执行：</w:t>
      </w:r>
    </w:p>
    <w:p w14:paraId="78D4541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（1）承包人应于每月25日向监理人报送上月20日至当月19日已完成的工程量报告，并附具进度付款申请单、已完成工程量报表和有关资料。</w:t>
      </w:r>
    </w:p>
    <w:p w14:paraId="7511E1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332DBAF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（3）监理人未在收到承包人提交的工程量报表后的7天内完成审核的，承包人报送的工程量报告中的工程量视为承包人实际完成的工程量，据此计算工程价款。</w:t>
      </w:r>
    </w:p>
    <w:p w14:paraId="6270B13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12.3.4 总价合同的计量</w:t>
      </w:r>
    </w:p>
    <w:p w14:paraId="7FEC0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除专用合同条款另有约定外，按月计量支付的总价合同，按照本项约定执行：</w:t>
      </w:r>
    </w:p>
    <w:p w14:paraId="5E73BC4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（1）承包人应于每月25日向监理人报送上月20日至当月19日已完成的工程量报告，并附具进度付款申请单、已完成工程量报表和有关资料。</w:t>
      </w:r>
    </w:p>
    <w:p w14:paraId="447A923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3B17F2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（3）监理人未在收到承包人提交的工程量报表后的7天内完成复核的，承包人提交的工程量报告中的工程量视为承包人实际完成的工程量。</w:t>
      </w:r>
    </w:p>
    <w:p w14:paraId="48298B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12.3.5 总价合同采用支付分解表计量支付的，可以按照第12.3.4项〔总价合同的计量〕约定进行计量，但合同价款按照支付分解表进行支付。</w:t>
      </w:r>
    </w:p>
    <w:p w14:paraId="3E6801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12.3.6 其他价格形式合同的计量</w:t>
      </w:r>
    </w:p>
    <w:p w14:paraId="63EEFAD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合同当事人可在专用合同条款中约定其他价格形式合同的计量方式和程序。</w:t>
      </w:r>
      <w:bookmarkStart w:id="1189" w:name="_Toc296346602"/>
      <w:bookmarkStart w:id="1190" w:name="_Toc296503101"/>
      <w:bookmarkStart w:id="1191" w:name="_Toc351203584"/>
      <w:bookmarkStart w:id="1192" w:name="_Toc337558803"/>
    </w:p>
    <w:p w14:paraId="0C5F6F8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93" w:name="_Toc24966"/>
      <w:bookmarkStart w:id="1194" w:name="_Toc14846"/>
      <w:bookmarkStart w:id="1195" w:name="_Toc5153"/>
      <w:bookmarkStart w:id="1196" w:name="_Toc32234"/>
      <w:bookmarkStart w:id="1197" w:name="_Toc3230"/>
      <w:bookmarkStart w:id="1198" w:name="_Toc1887"/>
      <w:bookmarkStart w:id="1199" w:name="_Toc19640"/>
      <w:bookmarkStart w:id="1200" w:name="_Toc1460"/>
      <w:r>
        <w:rPr>
          <w:rFonts w:hint="eastAsia" w:ascii="仿宋_GB2312" w:hAnsi="仿宋_GB2312" w:eastAsia="仿宋_GB2312" w:cs="仿宋_GB2312"/>
          <w:color w:val="auto"/>
          <w:sz w:val="32"/>
          <w:szCs w:val="32"/>
          <w:highlight w:val="none"/>
        </w:rPr>
        <w:t>12.4工程进度款</w:t>
      </w:r>
      <w:bookmarkEnd w:id="1189"/>
      <w:bookmarkEnd w:id="1190"/>
      <w:r>
        <w:rPr>
          <w:rFonts w:hint="eastAsia" w:ascii="仿宋_GB2312" w:hAnsi="仿宋_GB2312" w:eastAsia="仿宋_GB2312" w:cs="仿宋_GB2312"/>
          <w:color w:val="auto"/>
          <w:sz w:val="32"/>
          <w:szCs w:val="32"/>
          <w:highlight w:val="none"/>
        </w:rPr>
        <w:t>支</w:t>
      </w:r>
      <w:bookmarkEnd w:id="1191"/>
      <w:r>
        <w:rPr>
          <w:rFonts w:hint="eastAsia" w:ascii="仿宋_GB2312" w:hAnsi="仿宋_GB2312" w:eastAsia="仿宋_GB2312" w:cs="仿宋_GB2312"/>
          <w:color w:val="auto"/>
          <w:sz w:val="32"/>
          <w:szCs w:val="32"/>
          <w:highlight w:val="none"/>
        </w:rPr>
        <w:t>付</w:t>
      </w:r>
      <w:bookmarkEnd w:id="1192"/>
      <w:bookmarkEnd w:id="1193"/>
      <w:bookmarkEnd w:id="1194"/>
      <w:bookmarkEnd w:id="1195"/>
      <w:bookmarkEnd w:id="1196"/>
      <w:bookmarkEnd w:id="1197"/>
      <w:bookmarkEnd w:id="1198"/>
      <w:bookmarkEnd w:id="1199"/>
      <w:bookmarkEnd w:id="1200"/>
    </w:p>
    <w:p w14:paraId="4C0AE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.1 付款周期</w:t>
      </w:r>
    </w:p>
    <w:p w14:paraId="223DB6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除专用合同条款另有约定外，付款周期应按照第12.3.2项〔计量周期〕的约定与计量周期保持一致。</w:t>
      </w:r>
    </w:p>
    <w:p w14:paraId="1C20A9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.2 进度付款申请单的编制</w:t>
      </w:r>
    </w:p>
    <w:p w14:paraId="3EA996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除专用合同条款另有约定外，进度付款申请单应包括下列内容：</w:t>
      </w:r>
    </w:p>
    <w:p w14:paraId="6E8093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（1）截至本次付款周期已完成工作对应的金额；</w:t>
      </w:r>
    </w:p>
    <w:p w14:paraId="4B30BA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（2）根据第10条〔变更〕应增加和扣减的变更金额；</w:t>
      </w:r>
    </w:p>
    <w:p w14:paraId="204515D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（3）根据第12.2款〔预付款〕约定应支付的预付款和扣减的返还预付款；</w:t>
      </w:r>
    </w:p>
    <w:p w14:paraId="0545286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（4）根据第15.3款〔质量保证金〕约定应扣减的质量保证金；</w:t>
      </w:r>
    </w:p>
    <w:p w14:paraId="5EC1D56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（5）根据第19条〔索赔〕应增加和扣减的索赔金额；</w:t>
      </w:r>
    </w:p>
    <w:p w14:paraId="4A256E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（6）对已签发的进度款支付证书中出现错误的修正，应在本次进度付款中支付或扣除的金额；</w:t>
      </w:r>
    </w:p>
    <w:p w14:paraId="2D9624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（7）根据合同约定应增加和扣减的其他金额。</w:t>
      </w:r>
    </w:p>
    <w:p w14:paraId="5865FB7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12.4.3 进度付款申请单的提交</w:t>
      </w:r>
    </w:p>
    <w:p w14:paraId="443B84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（1）单价合同进度付款申请单的提交</w:t>
      </w:r>
    </w:p>
    <w:p w14:paraId="51D37E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0E7371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（2）总价合同进度付款申请单的提交</w:t>
      </w:r>
    </w:p>
    <w:p w14:paraId="2D7B4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总价合同按月计量支付的，承包人按照第12.3.4项〔总价合同的计量〕约定的时间按月向监理人提交进度付款申请单，并附上已完成工程量报表和有关资料。</w:t>
      </w:r>
    </w:p>
    <w:p w14:paraId="2A144E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总价合同按支付分解表支付的，承包人应按照第12.4.6项〔支付分解表〕及第12.4.2项〔进度付款申请单的编制〕的约定向监理人提交进度付款申请单。</w:t>
      </w:r>
    </w:p>
    <w:p w14:paraId="241FF9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（3）其他价格形式合同的进度付款申请单的提交</w:t>
      </w:r>
    </w:p>
    <w:p w14:paraId="25B01E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合同当事人可在专用合同条款中约定其他价格形式合同的进度付款申请单的编制和提交程序。</w:t>
      </w:r>
    </w:p>
    <w:p w14:paraId="27B279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.4 进度款审核和支付</w:t>
      </w:r>
    </w:p>
    <w:p w14:paraId="39330A8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35DAB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08786C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46A0D5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（3）发包人签发进度款支付证书或临时进度款支付证书，不表明发包人已同意、批准或接受了承包人完成的相应部分的工作。</w:t>
      </w:r>
    </w:p>
    <w:p w14:paraId="6A611A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12.4.5 进度付款的修正</w:t>
      </w:r>
    </w:p>
    <w:p w14:paraId="6131F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在对已签发的进度款支付证书进行阶段汇总和复核中发现错误、遗漏或重复的，发包人和承包人均有权提出修正申请。经发包人和承包人同意的修正，应在下期进度付款中支付或扣除。</w:t>
      </w:r>
    </w:p>
    <w:p w14:paraId="05853D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12.4.6 支付分解表</w:t>
      </w:r>
    </w:p>
    <w:p w14:paraId="3C2EE0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1.支付分解表的编制要求</w:t>
      </w:r>
    </w:p>
    <w:p w14:paraId="0D59D4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（1）支付分解表中所列的每期付款金额，应为第12.4.2项〔进度付款申请单的编制〕第（1</w:t>
      </w:r>
      <w:r>
        <w:rPr>
          <w:rFonts w:hint="eastAsia" w:ascii="仿宋_GB2312" w:hAnsi="仿宋_GB2312" w:eastAsia="仿宋_GB2312" w:cs="仿宋_GB2312"/>
          <w:color w:val="auto"/>
          <w:kern w:val="0"/>
          <w:sz w:val="32"/>
          <w:szCs w:val="32"/>
          <w:highlight w:val="none"/>
          <w:lang w:eastAsia="zh-CN"/>
        </w:rPr>
        <w:t>）项</w:t>
      </w:r>
      <w:r>
        <w:rPr>
          <w:rFonts w:hint="eastAsia" w:ascii="仿宋_GB2312" w:hAnsi="仿宋_GB2312" w:eastAsia="仿宋_GB2312" w:cs="仿宋_GB2312"/>
          <w:color w:val="auto"/>
          <w:kern w:val="0"/>
          <w:sz w:val="32"/>
          <w:szCs w:val="32"/>
          <w:highlight w:val="none"/>
        </w:rPr>
        <w:t>的估算金额；</w:t>
      </w:r>
    </w:p>
    <w:p w14:paraId="0C04F5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（2）实际进度与施工进度计划不一致的，合同当事人可按照第4.4款〔商定或确定〕修改支付分解表；</w:t>
      </w:r>
    </w:p>
    <w:p w14:paraId="76C7F4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（3）不采用支付分解表的，承包人应向发包人和监理人提交按季度编制的支付估算分解表，用于支付参考。</w:t>
      </w:r>
    </w:p>
    <w:p w14:paraId="223619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2.总价合同支付分解表的编制与审批</w:t>
      </w:r>
    </w:p>
    <w:p w14:paraId="4F3F9C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3D5A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（2）监理人应在收到支付分解表后7天内完成审核并报送发包人。发包人应在收到经监理人审核的支付分解表后7天内完成审批，经发包人批准的支付分解表为有约束力的支付分解表。</w:t>
      </w:r>
    </w:p>
    <w:p w14:paraId="24CF33D7">
      <w:pPr>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（3）发包人逾期未完成支付分解表审批的，也未及时要求承包人进行修正和提供补充资料的，则承包人提交的支付分解表视为已经获得发包人批准。</w:t>
      </w:r>
    </w:p>
    <w:p w14:paraId="75565A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3.单价合同的总价项目支付分解表的编制与审批</w:t>
      </w:r>
    </w:p>
    <w:p w14:paraId="5898634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bookmarkStart w:id="1201" w:name="_Toc351203585"/>
    </w:p>
    <w:p w14:paraId="69DDF5E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02" w:name="_Toc11865"/>
      <w:bookmarkStart w:id="1203" w:name="_Toc30714"/>
      <w:bookmarkStart w:id="1204" w:name="_Toc29644"/>
      <w:bookmarkStart w:id="1205" w:name="_Toc3699"/>
      <w:bookmarkStart w:id="1206" w:name="_Toc9371"/>
      <w:bookmarkStart w:id="1207" w:name="_Toc6359"/>
      <w:bookmarkStart w:id="1208" w:name="_Toc17998"/>
      <w:bookmarkStart w:id="1209" w:name="_Toc30952"/>
      <w:r>
        <w:rPr>
          <w:rFonts w:hint="eastAsia" w:ascii="仿宋_GB2312" w:hAnsi="仿宋_GB2312" w:eastAsia="仿宋_GB2312" w:cs="仿宋_GB2312"/>
          <w:color w:val="auto"/>
          <w:sz w:val="32"/>
          <w:szCs w:val="32"/>
          <w:highlight w:val="none"/>
        </w:rPr>
        <w:t>12.5支付账</w:t>
      </w:r>
      <w:bookmarkEnd w:id="1201"/>
      <w:r>
        <w:rPr>
          <w:rFonts w:hint="eastAsia" w:ascii="仿宋_GB2312" w:hAnsi="仿宋_GB2312" w:eastAsia="仿宋_GB2312" w:cs="仿宋_GB2312"/>
          <w:color w:val="auto"/>
          <w:sz w:val="32"/>
          <w:szCs w:val="32"/>
          <w:highlight w:val="none"/>
        </w:rPr>
        <w:t>户</w:t>
      </w:r>
      <w:bookmarkEnd w:id="1202"/>
      <w:bookmarkEnd w:id="1203"/>
      <w:bookmarkEnd w:id="1204"/>
      <w:bookmarkEnd w:id="1205"/>
      <w:bookmarkEnd w:id="1206"/>
      <w:bookmarkEnd w:id="1207"/>
      <w:bookmarkEnd w:id="1208"/>
      <w:bookmarkEnd w:id="1209"/>
    </w:p>
    <w:p w14:paraId="3FD9F2B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发包人应将合同价款支付至合同协议书中约定的承包人账户。</w:t>
      </w:r>
      <w:bookmarkStart w:id="1210" w:name="_Toc351203586"/>
      <w:bookmarkStart w:id="1211" w:name="_Toc296346607"/>
      <w:bookmarkStart w:id="1212" w:name="_Toc322522574"/>
      <w:bookmarkStart w:id="1213" w:name="_Toc337558804"/>
      <w:bookmarkStart w:id="1214" w:name="_Toc296503106"/>
    </w:p>
    <w:p w14:paraId="03B5E691">
      <w:pPr>
        <w:spacing w:line="576" w:lineRule="exact"/>
        <w:jc w:val="both"/>
        <w:outlineLvl w:val="1"/>
        <w:rPr>
          <w:rFonts w:hint="eastAsia" w:ascii="仿宋_GB2312" w:hAnsi="仿宋_GB2312" w:eastAsia="仿宋_GB2312" w:cs="仿宋_GB2312"/>
          <w:color w:val="auto"/>
          <w:sz w:val="32"/>
          <w:szCs w:val="32"/>
          <w:highlight w:val="none"/>
        </w:rPr>
      </w:pPr>
      <w:bookmarkStart w:id="1215" w:name="_Toc870"/>
      <w:bookmarkStart w:id="1216" w:name="_Toc17847"/>
      <w:bookmarkStart w:id="1217" w:name="_Toc27596"/>
      <w:bookmarkStart w:id="1218" w:name="_Toc22955"/>
      <w:bookmarkStart w:id="1219" w:name="_Toc29479"/>
      <w:bookmarkStart w:id="1220" w:name="_Toc11754"/>
      <w:bookmarkStart w:id="1221" w:name="_Toc30194"/>
      <w:bookmarkStart w:id="1222" w:name="_Toc10890"/>
      <w:bookmarkStart w:id="1223" w:name="_Toc16540"/>
      <w:bookmarkStart w:id="1224" w:name="_Toc20550"/>
      <w:r>
        <w:rPr>
          <w:rFonts w:hint="eastAsia" w:ascii="仿宋_GB2312" w:hAnsi="仿宋_GB2312" w:eastAsia="仿宋_GB2312" w:cs="仿宋_GB2312"/>
          <w:color w:val="auto"/>
          <w:sz w:val="32"/>
          <w:szCs w:val="32"/>
          <w:highlight w:val="none"/>
        </w:rPr>
        <w:t>13. 验收和工程试</w:t>
      </w:r>
      <w:bookmarkEnd w:id="1210"/>
      <w:r>
        <w:rPr>
          <w:rFonts w:hint="eastAsia" w:ascii="仿宋_GB2312" w:hAnsi="仿宋_GB2312" w:eastAsia="仿宋_GB2312" w:cs="仿宋_GB2312"/>
          <w:color w:val="auto"/>
          <w:sz w:val="32"/>
          <w:szCs w:val="32"/>
          <w:highlight w:val="none"/>
        </w:rPr>
        <w:t>车</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Start w:id="1225" w:name="_Toc351203587"/>
      <w:bookmarkStart w:id="1226" w:name="_Toc337558805"/>
      <w:bookmarkStart w:id="1227" w:name="_Toc296503110"/>
      <w:bookmarkStart w:id="1228" w:name="_Toc296346611"/>
    </w:p>
    <w:p w14:paraId="5755456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29" w:name="_Toc15849"/>
      <w:bookmarkStart w:id="1230" w:name="_Toc666"/>
      <w:bookmarkStart w:id="1231" w:name="_Toc14805"/>
      <w:bookmarkStart w:id="1232" w:name="_Toc29710"/>
      <w:bookmarkStart w:id="1233" w:name="_Toc824"/>
      <w:bookmarkStart w:id="1234" w:name="_Toc3077"/>
      <w:bookmarkStart w:id="1235" w:name="_Toc31903"/>
      <w:bookmarkStart w:id="1236" w:name="_Toc24235"/>
      <w:r>
        <w:rPr>
          <w:rFonts w:hint="eastAsia" w:ascii="仿宋_GB2312" w:hAnsi="仿宋_GB2312" w:eastAsia="仿宋_GB2312" w:cs="仿宋_GB2312"/>
          <w:color w:val="auto"/>
          <w:sz w:val="32"/>
          <w:szCs w:val="32"/>
          <w:highlight w:val="none"/>
        </w:rPr>
        <w:t>13.1分部分项工程验</w:t>
      </w:r>
      <w:bookmarkEnd w:id="1225"/>
      <w:r>
        <w:rPr>
          <w:rFonts w:hint="eastAsia" w:ascii="仿宋_GB2312" w:hAnsi="仿宋_GB2312" w:eastAsia="仿宋_GB2312" w:cs="仿宋_GB2312"/>
          <w:color w:val="auto"/>
          <w:sz w:val="32"/>
          <w:szCs w:val="32"/>
          <w:highlight w:val="none"/>
        </w:rPr>
        <w:t>收</w:t>
      </w:r>
      <w:bookmarkEnd w:id="1226"/>
      <w:bookmarkEnd w:id="1229"/>
      <w:bookmarkEnd w:id="1230"/>
      <w:bookmarkEnd w:id="1231"/>
      <w:bookmarkEnd w:id="1232"/>
      <w:bookmarkEnd w:id="1233"/>
      <w:bookmarkEnd w:id="1234"/>
      <w:bookmarkEnd w:id="1235"/>
      <w:bookmarkEnd w:id="1236"/>
    </w:p>
    <w:p w14:paraId="2EECE56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13.1.1 分部分项工程质量应符合国家有关工程施工验收规范、标准及合同约定，承包人应按照施工组织设计的要求完成分部分项工程施工。</w:t>
      </w:r>
    </w:p>
    <w:p w14:paraId="7FBA58A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13.1.2 除专用合同条款另有约定外，分部分项工程经承包人自检合格并具备验收条件的，承包人应提前48小时通知监理人进行验收。</w:t>
      </w:r>
      <w:r>
        <w:rPr>
          <w:rFonts w:hint="eastAsia" w:ascii="仿宋_GB2312" w:hAnsi="仿宋_GB2312" w:eastAsia="仿宋_GB2312" w:cs="仿宋_GB2312"/>
          <w:color w:val="auto"/>
          <w:kern w:val="0"/>
          <w:sz w:val="32"/>
          <w:szCs w:val="32"/>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仿宋_GB2312" w:hAnsi="仿宋_GB2312" w:eastAsia="仿宋_GB2312" w:cs="仿宋_GB2312"/>
          <w:color w:val="auto"/>
          <w:sz w:val="32"/>
          <w:szCs w:val="32"/>
          <w:highlight w:val="none"/>
        </w:rPr>
        <w:t>分部分项工程未经验收的，不得进入下一道工序施工。</w:t>
      </w:r>
    </w:p>
    <w:p w14:paraId="105169F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分部分项工程的验收资料应当作为竣工资料的组成部分。</w:t>
      </w:r>
      <w:bookmarkStart w:id="1237" w:name="_Toc351203588"/>
      <w:bookmarkStart w:id="1238" w:name="_Toc337558806"/>
    </w:p>
    <w:p w14:paraId="06F15A7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39" w:name="_Toc23082"/>
      <w:bookmarkStart w:id="1240" w:name="_Toc24203"/>
      <w:bookmarkStart w:id="1241" w:name="_Toc32684"/>
      <w:bookmarkStart w:id="1242" w:name="_Toc3617"/>
      <w:bookmarkStart w:id="1243" w:name="_Toc27401"/>
      <w:bookmarkStart w:id="1244" w:name="_Toc22332"/>
      <w:bookmarkStart w:id="1245" w:name="_Toc11493"/>
      <w:bookmarkStart w:id="1246" w:name="_Toc31713"/>
      <w:r>
        <w:rPr>
          <w:rFonts w:hint="eastAsia" w:ascii="仿宋_GB2312" w:hAnsi="仿宋_GB2312" w:eastAsia="仿宋_GB2312" w:cs="仿宋_GB2312"/>
          <w:color w:val="auto"/>
          <w:sz w:val="32"/>
          <w:szCs w:val="32"/>
          <w:highlight w:val="none"/>
        </w:rPr>
        <w:t>13.2竣工验</w:t>
      </w:r>
      <w:bookmarkEnd w:id="1237"/>
      <w:r>
        <w:rPr>
          <w:rFonts w:hint="eastAsia" w:ascii="仿宋_GB2312" w:hAnsi="仿宋_GB2312" w:eastAsia="仿宋_GB2312" w:cs="仿宋_GB2312"/>
          <w:color w:val="auto"/>
          <w:sz w:val="32"/>
          <w:szCs w:val="32"/>
          <w:highlight w:val="none"/>
        </w:rPr>
        <w:t>收</w:t>
      </w:r>
      <w:bookmarkEnd w:id="1227"/>
      <w:bookmarkEnd w:id="1228"/>
      <w:bookmarkEnd w:id="1238"/>
      <w:bookmarkEnd w:id="1239"/>
      <w:bookmarkEnd w:id="1240"/>
      <w:bookmarkEnd w:id="1241"/>
      <w:bookmarkEnd w:id="1242"/>
      <w:bookmarkEnd w:id="1243"/>
      <w:bookmarkEnd w:id="1244"/>
      <w:bookmarkEnd w:id="1245"/>
      <w:bookmarkEnd w:id="1246"/>
    </w:p>
    <w:p w14:paraId="2FDBBD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13.2.1竣工验收条件</w:t>
      </w:r>
    </w:p>
    <w:p w14:paraId="3D0265C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工程具备以下条件的，承包人可以申请竣工验收：</w:t>
      </w:r>
    </w:p>
    <w:p w14:paraId="4D395D5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（1）除发包人同意的甩项工作和缺陷修补工作外，合同范围内的全部工程以及有关工作，包括合同要求的试验、试运行以及检验均已完成，并符合合同要求；</w:t>
      </w:r>
    </w:p>
    <w:p w14:paraId="7CF771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（2）已按合同约定编制了甩项工作和缺陷修补工作清单以及相应的施工计划；</w:t>
      </w:r>
    </w:p>
    <w:p w14:paraId="58F9E3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（3）已按合同约定的内容和份数备齐竣工资料。</w:t>
      </w:r>
    </w:p>
    <w:p w14:paraId="4E14323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13.2.2竣工验收程序</w:t>
      </w:r>
    </w:p>
    <w:p w14:paraId="615489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除专用合同条款另有约定外，承包人申请竣工验收的，应当按照以下程序进行：</w:t>
      </w:r>
    </w:p>
    <w:p w14:paraId="03651EB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4BD4E3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391E802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（3）竣工验收合格的，发包人应在验收合格后14天内向承包人签发工程接收证书。发包人无正当理由逾期不颁发工程接收证书的，自验收合格后第15天起视为已颁发工程接收证书。</w:t>
      </w:r>
    </w:p>
    <w:p w14:paraId="45BF8C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271AA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058C4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1257A92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13.2.3竣工日期</w:t>
      </w:r>
    </w:p>
    <w:p w14:paraId="051018E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w:t>
      </w:r>
      <w:bookmarkStart w:id="1247" w:name="#go14"/>
      <w:bookmarkEnd w:id="1247"/>
      <w:r>
        <w:rPr>
          <w:rFonts w:hint="eastAsia" w:ascii="仿宋_GB2312" w:hAnsi="仿宋_GB2312" w:eastAsia="仿宋_GB2312" w:cs="仿宋_GB2312"/>
          <w:color w:val="auto"/>
          <w:kern w:val="0"/>
          <w:sz w:val="32"/>
          <w:szCs w:val="32"/>
          <w:highlight w:val="none"/>
        </w:rPr>
        <w:t>验收申请报告的日期为实际竣工日期；工程未经竣工验收，发包人擅自使用的，以转移占有工程之日为实际竣工日期。</w:t>
      </w:r>
    </w:p>
    <w:p w14:paraId="7733D5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13.2.4 拒绝接收全部或部分工程</w:t>
      </w:r>
    </w:p>
    <w:p w14:paraId="6759CC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60D52C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13.2.5 移交、接收全部与部分工程</w:t>
      </w:r>
    </w:p>
    <w:p w14:paraId="360E1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除专用合同条款另有约定外，合同当事人应当在颁发工程接收证书后7天内完成工程的移交。</w:t>
      </w:r>
    </w:p>
    <w:p w14:paraId="6BF518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4FBB8A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承包人无正当理由不移交工程的，承包人应承担工程照管、成品保护、保管等与工程有关的各项费用，合同当事人可以在专用合同条款中另行约定承包人无正当理由不移交工程的违约责任。</w:t>
      </w:r>
      <w:bookmarkStart w:id="1248" w:name="_Toc351203589"/>
      <w:bookmarkStart w:id="1249" w:name="_Toc296346612"/>
      <w:bookmarkStart w:id="1250" w:name="_Toc337558807"/>
      <w:bookmarkStart w:id="1251" w:name="_Toc296503111"/>
    </w:p>
    <w:p w14:paraId="7E893E7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52" w:name="_Toc10480"/>
      <w:bookmarkStart w:id="1253" w:name="_Toc10695"/>
      <w:bookmarkStart w:id="1254" w:name="_Toc26652"/>
      <w:bookmarkStart w:id="1255" w:name="_Toc16770"/>
      <w:bookmarkStart w:id="1256" w:name="_Toc18003"/>
      <w:bookmarkStart w:id="1257" w:name="_Toc22051"/>
      <w:bookmarkStart w:id="1258" w:name="_Toc21709"/>
      <w:bookmarkStart w:id="1259" w:name="_Toc12933"/>
      <w:r>
        <w:rPr>
          <w:rFonts w:hint="eastAsia" w:ascii="仿宋_GB2312" w:hAnsi="仿宋_GB2312" w:eastAsia="仿宋_GB2312" w:cs="仿宋_GB2312"/>
          <w:color w:val="auto"/>
          <w:sz w:val="32"/>
          <w:szCs w:val="32"/>
          <w:highlight w:val="none"/>
        </w:rPr>
        <w:t>13.3工程试</w:t>
      </w:r>
      <w:bookmarkEnd w:id="1248"/>
      <w:r>
        <w:rPr>
          <w:rFonts w:hint="eastAsia" w:ascii="仿宋_GB2312" w:hAnsi="仿宋_GB2312" w:eastAsia="仿宋_GB2312" w:cs="仿宋_GB2312"/>
          <w:color w:val="auto"/>
          <w:sz w:val="32"/>
          <w:szCs w:val="32"/>
          <w:highlight w:val="none"/>
        </w:rPr>
        <w:t>车</w:t>
      </w:r>
      <w:bookmarkEnd w:id="1249"/>
      <w:bookmarkEnd w:id="1250"/>
      <w:bookmarkEnd w:id="1251"/>
      <w:bookmarkEnd w:id="1252"/>
      <w:bookmarkEnd w:id="1253"/>
      <w:bookmarkEnd w:id="1254"/>
      <w:bookmarkEnd w:id="1255"/>
      <w:bookmarkEnd w:id="1256"/>
      <w:bookmarkEnd w:id="1257"/>
      <w:bookmarkEnd w:id="1258"/>
      <w:bookmarkEnd w:id="1259"/>
    </w:p>
    <w:p w14:paraId="2E1A6F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13.3.1试车程序</w:t>
      </w:r>
    </w:p>
    <w:p w14:paraId="7038686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工程需要试车的，除专用合同条款另有约定外，试车内容应与承包人承包范围相一致，试车费用由承包人承担。工程试车应按如下程序进行：</w:t>
      </w:r>
    </w:p>
    <w:p w14:paraId="29C436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1D1CAB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FD28F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190CB8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13.3.2 试车中的责任</w:t>
      </w:r>
    </w:p>
    <w:p w14:paraId="6D5E7F6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04276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646031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13.3.3 投料试车</w:t>
      </w:r>
    </w:p>
    <w:p w14:paraId="7256AC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如需进行投料试车的，发包人应在工程竣工验收后组织投料试车。发包人要求在工程竣工验收前进行或需要承包人配合时，应征得承包人同意，并在专用合同条款中约定有关事项。</w:t>
      </w:r>
    </w:p>
    <w:p w14:paraId="274EAD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bookmarkStart w:id="1260" w:name="_Toc351203590"/>
      <w:bookmarkStart w:id="1261" w:name="_Toc337558808"/>
    </w:p>
    <w:p w14:paraId="3040E61D">
      <w:pPr>
        <w:snapToGrid/>
        <w:spacing w:before="0" w:after="0" w:line="576" w:lineRule="exact"/>
        <w:jc w:val="both"/>
        <w:outlineLvl w:val="2"/>
        <w:rPr>
          <w:rFonts w:hint="eastAsia" w:ascii="仿宋_GB2312" w:hAnsi="仿宋_GB2312" w:eastAsia="仿宋_GB2312" w:cs="仿宋_GB2312"/>
          <w:b/>
          <w:color w:val="auto"/>
          <w:sz w:val="32"/>
          <w:szCs w:val="32"/>
          <w:highlight w:val="none"/>
        </w:rPr>
      </w:pPr>
      <w:bookmarkStart w:id="1262" w:name="_Toc28953"/>
      <w:bookmarkStart w:id="1263" w:name="_Toc13535"/>
      <w:bookmarkStart w:id="1264" w:name="_Toc8767"/>
      <w:bookmarkStart w:id="1265" w:name="_Toc26997"/>
      <w:bookmarkStart w:id="1266" w:name="_Toc23320"/>
      <w:bookmarkStart w:id="1267" w:name="_Toc8477"/>
      <w:bookmarkStart w:id="1268" w:name="_Toc23128"/>
      <w:bookmarkStart w:id="1269" w:name="_Toc28265"/>
      <w:r>
        <w:rPr>
          <w:rFonts w:hint="eastAsia" w:ascii="仿宋_GB2312" w:hAnsi="仿宋_GB2312" w:eastAsia="仿宋_GB2312" w:cs="仿宋_GB2312"/>
          <w:bCs w:val="0"/>
          <w:color w:val="auto"/>
          <w:sz w:val="32"/>
          <w:szCs w:val="32"/>
          <w:highlight w:val="none"/>
        </w:rPr>
        <w:t>13.4提前交付单位工程的验</w:t>
      </w:r>
      <w:bookmarkEnd w:id="1260"/>
      <w:r>
        <w:rPr>
          <w:rFonts w:hint="eastAsia" w:ascii="仿宋_GB2312" w:hAnsi="仿宋_GB2312" w:eastAsia="仿宋_GB2312" w:cs="仿宋_GB2312"/>
          <w:bCs w:val="0"/>
          <w:color w:val="auto"/>
          <w:sz w:val="32"/>
          <w:szCs w:val="32"/>
          <w:highlight w:val="none"/>
        </w:rPr>
        <w:t>收</w:t>
      </w:r>
      <w:bookmarkEnd w:id="1261"/>
      <w:bookmarkEnd w:id="1262"/>
      <w:bookmarkEnd w:id="1263"/>
      <w:bookmarkEnd w:id="1264"/>
      <w:bookmarkEnd w:id="1265"/>
      <w:bookmarkEnd w:id="1266"/>
      <w:bookmarkEnd w:id="1267"/>
      <w:bookmarkEnd w:id="1268"/>
      <w:bookmarkEnd w:id="1269"/>
    </w:p>
    <w:p w14:paraId="381552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13.4.1 发包人需要在工程竣工前使用单位工程的，或承包人提出提前交付已经竣工的单位工程且经发包人同意的，可进行单位工程验收，验收的程序按照第13.2款〔竣工验收〕的约定进行。</w:t>
      </w:r>
    </w:p>
    <w:p w14:paraId="34BE74F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3A04487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13.4.2 发包人要求在工程竣工前交付单位工程，由此导致承包人费用增加和（或）工期延误的，由发包人承担由此增加的费用和（或）延误的工期，并支付承包人合理的利润。</w:t>
      </w:r>
      <w:bookmarkStart w:id="1270" w:name="_Toc351203591"/>
    </w:p>
    <w:p w14:paraId="2F15AA0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271" w:name="_Toc21064"/>
      <w:bookmarkStart w:id="1272" w:name="_Toc10596"/>
      <w:bookmarkStart w:id="1273" w:name="_Toc9230"/>
      <w:bookmarkStart w:id="1274" w:name="_Toc3006"/>
      <w:bookmarkStart w:id="1275" w:name="_Toc18485"/>
      <w:bookmarkStart w:id="1276" w:name="_Toc14856"/>
      <w:bookmarkStart w:id="1277" w:name="_Toc26359"/>
      <w:bookmarkStart w:id="1278" w:name="_Toc21820"/>
      <w:r>
        <w:rPr>
          <w:rFonts w:hint="eastAsia" w:ascii="仿宋_GB2312" w:hAnsi="仿宋_GB2312" w:eastAsia="仿宋_GB2312" w:cs="仿宋_GB2312"/>
          <w:bCs w:val="0"/>
          <w:color w:val="auto"/>
          <w:sz w:val="32"/>
          <w:szCs w:val="32"/>
          <w:highlight w:val="none"/>
        </w:rPr>
        <w:t>13.5 施工期运</w:t>
      </w:r>
      <w:bookmarkEnd w:id="1270"/>
      <w:r>
        <w:rPr>
          <w:rFonts w:hint="eastAsia" w:ascii="仿宋_GB2312" w:hAnsi="仿宋_GB2312" w:eastAsia="仿宋_GB2312" w:cs="仿宋_GB2312"/>
          <w:bCs w:val="0"/>
          <w:color w:val="auto"/>
          <w:sz w:val="32"/>
          <w:szCs w:val="32"/>
          <w:highlight w:val="none"/>
        </w:rPr>
        <w:t>行</w:t>
      </w:r>
      <w:bookmarkEnd w:id="1271"/>
      <w:bookmarkEnd w:id="1272"/>
      <w:bookmarkEnd w:id="1273"/>
      <w:bookmarkEnd w:id="1274"/>
      <w:bookmarkEnd w:id="1275"/>
      <w:bookmarkEnd w:id="1276"/>
      <w:bookmarkEnd w:id="1277"/>
      <w:bookmarkEnd w:id="1278"/>
    </w:p>
    <w:p w14:paraId="6F43220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475176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13.5.2 在施工期运行中发现工程或工程设备损坏或存在缺陷的，由承包人按第15.2款〔缺陷责任期〕约定进行修复。</w:t>
      </w:r>
      <w:bookmarkStart w:id="1279" w:name="_Toc296346613"/>
      <w:bookmarkStart w:id="1280" w:name="_Toc296503112"/>
      <w:bookmarkStart w:id="1281" w:name="_Toc351203592"/>
      <w:bookmarkStart w:id="1282" w:name="_Toc337558809"/>
    </w:p>
    <w:p w14:paraId="69FB14D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283" w:name="_Toc31598"/>
      <w:bookmarkStart w:id="1284" w:name="_Toc30855"/>
      <w:bookmarkStart w:id="1285" w:name="_Toc11464"/>
      <w:bookmarkStart w:id="1286" w:name="_Toc4013"/>
      <w:bookmarkStart w:id="1287" w:name="_Toc26353"/>
      <w:bookmarkStart w:id="1288" w:name="_Toc24373"/>
      <w:bookmarkStart w:id="1289" w:name="_Toc5901"/>
      <w:bookmarkStart w:id="1290" w:name="_Toc1407"/>
      <w:r>
        <w:rPr>
          <w:rFonts w:hint="eastAsia" w:ascii="仿宋_GB2312" w:hAnsi="仿宋_GB2312" w:eastAsia="仿宋_GB2312" w:cs="仿宋_GB2312"/>
          <w:bCs w:val="0"/>
          <w:color w:val="auto"/>
          <w:sz w:val="32"/>
          <w:szCs w:val="32"/>
          <w:highlight w:val="none"/>
        </w:rPr>
        <w:t>13.6 竣工</w:t>
      </w:r>
      <w:bookmarkEnd w:id="1279"/>
      <w:bookmarkEnd w:id="1280"/>
      <w:r>
        <w:rPr>
          <w:rFonts w:hint="eastAsia" w:ascii="仿宋_GB2312" w:hAnsi="仿宋_GB2312" w:eastAsia="仿宋_GB2312" w:cs="仿宋_GB2312"/>
          <w:bCs w:val="0"/>
          <w:color w:val="auto"/>
          <w:sz w:val="32"/>
          <w:szCs w:val="32"/>
          <w:highlight w:val="none"/>
        </w:rPr>
        <w:t>退</w:t>
      </w:r>
      <w:bookmarkEnd w:id="1281"/>
      <w:r>
        <w:rPr>
          <w:rFonts w:hint="eastAsia" w:ascii="仿宋_GB2312" w:hAnsi="仿宋_GB2312" w:eastAsia="仿宋_GB2312" w:cs="仿宋_GB2312"/>
          <w:bCs w:val="0"/>
          <w:color w:val="auto"/>
          <w:sz w:val="32"/>
          <w:szCs w:val="32"/>
          <w:highlight w:val="none"/>
        </w:rPr>
        <w:t>场</w:t>
      </w:r>
      <w:bookmarkEnd w:id="1282"/>
      <w:bookmarkEnd w:id="1283"/>
      <w:bookmarkEnd w:id="1284"/>
      <w:bookmarkEnd w:id="1285"/>
      <w:bookmarkEnd w:id="1286"/>
      <w:bookmarkEnd w:id="1287"/>
      <w:bookmarkEnd w:id="1288"/>
      <w:bookmarkEnd w:id="1289"/>
      <w:bookmarkEnd w:id="1290"/>
    </w:p>
    <w:p w14:paraId="12FE97D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13.6.1 竣工退场</w:t>
      </w:r>
    </w:p>
    <w:p w14:paraId="1538D6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颁发工程接收证书后，承包人应按以下要求对施工现场进行清理：</w:t>
      </w:r>
    </w:p>
    <w:p w14:paraId="039211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（1）施工现场内残留的垃圾已全部清除出场；</w:t>
      </w:r>
    </w:p>
    <w:p w14:paraId="7E809D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（2）临时工程已拆除，场地已进行清理、平整或复原；</w:t>
      </w:r>
    </w:p>
    <w:p w14:paraId="6B6E4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（3）按合同约定应撤离的人员、承包人施工设备和剩余的材料，包括废弃的施工设备和材料，已按计划撤离施工现场；</w:t>
      </w:r>
    </w:p>
    <w:p w14:paraId="316BC9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（4）施工现场周边及其附近道路、河道的施工堆积物，已全部清理；</w:t>
      </w:r>
    </w:p>
    <w:p w14:paraId="06A5189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（5）施工现场其他场地清理工作已全部完成。</w:t>
      </w:r>
    </w:p>
    <w:p w14:paraId="5F644D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B87564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13.6.2 地表还原</w:t>
      </w:r>
    </w:p>
    <w:p w14:paraId="2F29FF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承包人应按发包人要求恢复临时占地及清理场地，承包人未按发包人的要求恢复临时占地，或者场地清理未达到合同约定要求的，发包人有权委托其他人恢复或清理，所发生的费用由承包人承担。</w:t>
      </w:r>
      <w:bookmarkStart w:id="1291" w:name="_Toc351203593"/>
      <w:bookmarkStart w:id="1292" w:name="_Toc337558810"/>
      <w:bookmarkStart w:id="1293" w:name="_Toc296346614"/>
      <w:bookmarkStart w:id="1294" w:name="_Toc296503113"/>
    </w:p>
    <w:p w14:paraId="628C7B39">
      <w:pPr>
        <w:spacing w:line="576" w:lineRule="exact"/>
        <w:jc w:val="both"/>
        <w:outlineLvl w:val="1"/>
        <w:rPr>
          <w:rFonts w:hint="eastAsia" w:ascii="仿宋_GB2312" w:hAnsi="仿宋_GB2312" w:eastAsia="仿宋_GB2312" w:cs="仿宋_GB2312"/>
          <w:color w:val="auto"/>
          <w:sz w:val="32"/>
          <w:szCs w:val="32"/>
          <w:highlight w:val="none"/>
        </w:rPr>
      </w:pPr>
      <w:bookmarkStart w:id="1295" w:name="_Toc7741"/>
      <w:bookmarkStart w:id="1296" w:name="_Toc22065"/>
      <w:bookmarkStart w:id="1297" w:name="_Toc14252"/>
      <w:bookmarkStart w:id="1298" w:name="_Toc31352"/>
      <w:bookmarkStart w:id="1299" w:name="_Toc12493"/>
      <w:bookmarkStart w:id="1300" w:name="_Toc7461"/>
      <w:bookmarkStart w:id="1301" w:name="_Toc11544"/>
      <w:bookmarkStart w:id="1302" w:name="_Toc25680"/>
      <w:bookmarkStart w:id="1303" w:name="_Toc2171"/>
      <w:bookmarkStart w:id="1304" w:name="_Toc19667"/>
      <w:r>
        <w:rPr>
          <w:rFonts w:hint="eastAsia" w:ascii="仿宋_GB2312" w:hAnsi="仿宋_GB2312" w:eastAsia="仿宋_GB2312" w:cs="仿宋_GB2312"/>
          <w:color w:val="auto"/>
          <w:sz w:val="32"/>
          <w:szCs w:val="32"/>
          <w:highlight w:val="none"/>
        </w:rPr>
        <w:t>14. 竣工结</w:t>
      </w:r>
      <w:bookmarkEnd w:id="1291"/>
      <w:r>
        <w:rPr>
          <w:rFonts w:hint="eastAsia" w:ascii="仿宋_GB2312" w:hAnsi="仿宋_GB2312" w:eastAsia="仿宋_GB2312" w:cs="仿宋_GB2312"/>
          <w:color w:val="auto"/>
          <w:sz w:val="32"/>
          <w:szCs w:val="32"/>
          <w:highlight w:val="none"/>
        </w:rPr>
        <w:t>算</w:t>
      </w:r>
      <w:bookmarkEnd w:id="1292"/>
      <w:bookmarkEnd w:id="1295"/>
      <w:bookmarkEnd w:id="1296"/>
      <w:bookmarkEnd w:id="1297"/>
      <w:bookmarkEnd w:id="1298"/>
      <w:bookmarkEnd w:id="1299"/>
      <w:bookmarkEnd w:id="1300"/>
      <w:bookmarkEnd w:id="1301"/>
      <w:bookmarkEnd w:id="1302"/>
      <w:bookmarkEnd w:id="1303"/>
      <w:bookmarkEnd w:id="1304"/>
      <w:bookmarkStart w:id="1305" w:name="_Toc351203594"/>
      <w:bookmarkStart w:id="1306" w:name="_Toc337558811"/>
    </w:p>
    <w:p w14:paraId="3CA2FEB6">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07" w:name="_Toc9445"/>
      <w:bookmarkStart w:id="1308" w:name="_Toc20680"/>
      <w:bookmarkStart w:id="1309" w:name="_Toc2719"/>
      <w:bookmarkStart w:id="1310" w:name="_Toc1935"/>
      <w:bookmarkStart w:id="1311" w:name="_Toc19395"/>
      <w:bookmarkStart w:id="1312" w:name="_Toc10028"/>
      <w:bookmarkStart w:id="1313" w:name="_Toc23194"/>
      <w:bookmarkStart w:id="1314" w:name="_Toc5686"/>
      <w:r>
        <w:rPr>
          <w:rFonts w:hint="eastAsia" w:ascii="仿宋_GB2312" w:hAnsi="仿宋_GB2312" w:eastAsia="仿宋_GB2312" w:cs="仿宋_GB2312"/>
          <w:bCs w:val="0"/>
          <w:color w:val="auto"/>
          <w:sz w:val="32"/>
          <w:szCs w:val="32"/>
          <w:highlight w:val="none"/>
        </w:rPr>
        <w:t>14.1 竣工结算申</w:t>
      </w:r>
      <w:bookmarkEnd w:id="1305"/>
      <w:r>
        <w:rPr>
          <w:rFonts w:hint="eastAsia" w:ascii="仿宋_GB2312" w:hAnsi="仿宋_GB2312" w:eastAsia="仿宋_GB2312" w:cs="仿宋_GB2312"/>
          <w:bCs w:val="0"/>
          <w:color w:val="auto"/>
          <w:sz w:val="32"/>
          <w:szCs w:val="32"/>
          <w:highlight w:val="none"/>
        </w:rPr>
        <w:t>请</w:t>
      </w:r>
      <w:bookmarkEnd w:id="1306"/>
      <w:bookmarkEnd w:id="1307"/>
      <w:bookmarkEnd w:id="1308"/>
      <w:bookmarkEnd w:id="1309"/>
      <w:bookmarkEnd w:id="1310"/>
      <w:bookmarkEnd w:id="1311"/>
      <w:bookmarkEnd w:id="1312"/>
      <w:bookmarkEnd w:id="1313"/>
      <w:bookmarkEnd w:id="1314"/>
    </w:p>
    <w:p w14:paraId="5DFB85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w:t>
      </w:r>
      <w:r>
        <w:rPr>
          <w:rFonts w:hint="eastAsia" w:ascii="仿宋_GB2312" w:hAnsi="仿宋_GB2312" w:eastAsia="仿宋_GB2312" w:cs="仿宋_GB2312"/>
          <w:color w:val="auto"/>
          <w:sz w:val="32"/>
          <w:szCs w:val="32"/>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14:paraId="3565979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除专用合同条款另有约定外，竣工结算申请单应包括以下内容：</w:t>
      </w:r>
    </w:p>
    <w:p w14:paraId="098DC7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（1）竣工结算合同价格；</w:t>
      </w:r>
    </w:p>
    <w:p w14:paraId="6F3722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（2）发包人已支付承包人的款项；</w:t>
      </w:r>
    </w:p>
    <w:p w14:paraId="05A418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（3）应扣留的质量保证金。已缴纳履约保证金的或提供其他工程质量担保方式的除外； </w:t>
      </w:r>
    </w:p>
    <w:p w14:paraId="494C12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（4）发包人应支付承包人的合同价款。</w:t>
      </w:r>
      <w:bookmarkStart w:id="1315" w:name="_Toc351203595"/>
      <w:bookmarkStart w:id="1316" w:name="_Toc337558812"/>
    </w:p>
    <w:p w14:paraId="1EF3182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17" w:name="_Toc6980"/>
      <w:bookmarkStart w:id="1318" w:name="_Toc17201"/>
      <w:bookmarkStart w:id="1319" w:name="_Toc12395"/>
      <w:bookmarkStart w:id="1320" w:name="_Toc5511"/>
      <w:bookmarkStart w:id="1321" w:name="_Toc2813"/>
      <w:bookmarkStart w:id="1322" w:name="_Toc28072"/>
      <w:bookmarkStart w:id="1323" w:name="_Toc7856"/>
      <w:bookmarkStart w:id="1324" w:name="_Toc13299"/>
      <w:r>
        <w:rPr>
          <w:rFonts w:hint="eastAsia" w:ascii="仿宋_GB2312" w:hAnsi="仿宋_GB2312" w:eastAsia="仿宋_GB2312" w:cs="仿宋_GB2312"/>
          <w:bCs w:val="0"/>
          <w:color w:val="auto"/>
          <w:sz w:val="32"/>
          <w:szCs w:val="32"/>
          <w:highlight w:val="none"/>
        </w:rPr>
        <w:t>14.2 竣工结算审</w:t>
      </w:r>
      <w:bookmarkEnd w:id="1315"/>
      <w:r>
        <w:rPr>
          <w:rFonts w:hint="eastAsia" w:ascii="仿宋_GB2312" w:hAnsi="仿宋_GB2312" w:eastAsia="仿宋_GB2312" w:cs="仿宋_GB2312"/>
          <w:bCs w:val="0"/>
          <w:color w:val="auto"/>
          <w:sz w:val="32"/>
          <w:szCs w:val="32"/>
          <w:highlight w:val="none"/>
        </w:rPr>
        <w:t>核</w:t>
      </w:r>
      <w:bookmarkEnd w:id="1316"/>
      <w:bookmarkEnd w:id="1317"/>
      <w:bookmarkEnd w:id="1318"/>
      <w:bookmarkEnd w:id="1319"/>
      <w:bookmarkEnd w:id="1320"/>
      <w:bookmarkEnd w:id="1321"/>
      <w:bookmarkEnd w:id="1322"/>
      <w:bookmarkEnd w:id="1323"/>
      <w:bookmarkEnd w:id="1324"/>
    </w:p>
    <w:p w14:paraId="446300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仿宋_GB2312" w:hAnsi="仿宋_GB2312" w:eastAsia="仿宋_GB2312" w:cs="仿宋_GB2312"/>
          <w:color w:val="auto"/>
          <w:sz w:val="32"/>
          <w:szCs w:val="32"/>
          <w:highlight w:val="none"/>
        </w:rPr>
        <w:t>发包人对竣工</w:t>
      </w:r>
      <w:r>
        <w:rPr>
          <w:rFonts w:hint="eastAsia" w:ascii="仿宋_GB2312" w:hAnsi="仿宋_GB2312" w:eastAsia="仿宋_GB2312" w:cs="仿宋_GB2312"/>
          <w:color w:val="auto"/>
          <w:kern w:val="0"/>
          <w:sz w:val="32"/>
          <w:szCs w:val="32"/>
          <w:highlight w:val="none"/>
        </w:rPr>
        <w:t>结算</w:t>
      </w:r>
      <w:r>
        <w:rPr>
          <w:rFonts w:hint="eastAsia" w:ascii="仿宋_GB2312" w:hAnsi="仿宋_GB2312" w:eastAsia="仿宋_GB2312" w:cs="仿宋_GB2312"/>
          <w:color w:val="auto"/>
          <w:sz w:val="32"/>
          <w:szCs w:val="32"/>
          <w:highlight w:val="none"/>
        </w:rPr>
        <w:t>申请单有异议的，有权要求承包人进行修正和提供补充资料，承包人应提交修正后的竣工</w:t>
      </w:r>
      <w:r>
        <w:rPr>
          <w:rFonts w:hint="eastAsia" w:ascii="仿宋_GB2312" w:hAnsi="仿宋_GB2312" w:eastAsia="仿宋_GB2312" w:cs="仿宋_GB2312"/>
          <w:color w:val="auto"/>
          <w:kern w:val="0"/>
          <w:sz w:val="32"/>
          <w:szCs w:val="32"/>
          <w:highlight w:val="none"/>
        </w:rPr>
        <w:t>结算</w:t>
      </w:r>
      <w:r>
        <w:rPr>
          <w:rFonts w:hint="eastAsia" w:ascii="仿宋_GB2312" w:hAnsi="仿宋_GB2312" w:eastAsia="仿宋_GB2312" w:cs="仿宋_GB2312"/>
          <w:color w:val="auto"/>
          <w:sz w:val="32"/>
          <w:szCs w:val="32"/>
          <w:highlight w:val="none"/>
        </w:rPr>
        <w:t>申请单。</w:t>
      </w:r>
    </w:p>
    <w:p w14:paraId="46F1F0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CD4DC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（2）除专用合同条款另有约定外，发包人应在签发竣工付款证书后的14 天内，完成对承包人的竣工付款。发包人逾期支付的，按照中国人民银行发布的同期同类贷款基准利率支付违约金。</w:t>
      </w:r>
    </w:p>
    <w:p w14:paraId="11966E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bookmarkStart w:id="1325" w:name="_Toc351203596"/>
      <w:bookmarkStart w:id="1326" w:name="_Toc337558813"/>
    </w:p>
    <w:p w14:paraId="331DE5A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27" w:name="_Toc23870"/>
      <w:bookmarkStart w:id="1328" w:name="_Toc20532"/>
      <w:bookmarkStart w:id="1329" w:name="_Toc9401"/>
      <w:bookmarkStart w:id="1330" w:name="_Toc1050"/>
      <w:bookmarkStart w:id="1331" w:name="_Toc25124"/>
      <w:bookmarkStart w:id="1332" w:name="_Toc4905"/>
      <w:bookmarkStart w:id="1333" w:name="_Toc28133"/>
      <w:bookmarkStart w:id="1334" w:name="_Toc29650"/>
      <w:r>
        <w:rPr>
          <w:rFonts w:hint="eastAsia" w:ascii="仿宋_GB2312" w:hAnsi="仿宋_GB2312" w:eastAsia="仿宋_GB2312" w:cs="仿宋_GB2312"/>
          <w:bCs w:val="0"/>
          <w:color w:val="auto"/>
          <w:sz w:val="32"/>
          <w:szCs w:val="32"/>
          <w:highlight w:val="none"/>
        </w:rPr>
        <w:t>14.3 甩项竣工协</w:t>
      </w:r>
      <w:bookmarkEnd w:id="1325"/>
      <w:r>
        <w:rPr>
          <w:rFonts w:hint="eastAsia" w:ascii="仿宋_GB2312" w:hAnsi="仿宋_GB2312" w:eastAsia="仿宋_GB2312" w:cs="仿宋_GB2312"/>
          <w:bCs w:val="0"/>
          <w:color w:val="auto"/>
          <w:sz w:val="32"/>
          <w:szCs w:val="32"/>
          <w:highlight w:val="none"/>
        </w:rPr>
        <w:t>议</w:t>
      </w:r>
      <w:bookmarkEnd w:id="1326"/>
      <w:bookmarkEnd w:id="1327"/>
      <w:bookmarkEnd w:id="1328"/>
      <w:bookmarkEnd w:id="1329"/>
      <w:bookmarkEnd w:id="1330"/>
      <w:bookmarkEnd w:id="1331"/>
      <w:bookmarkEnd w:id="1332"/>
      <w:bookmarkEnd w:id="1333"/>
      <w:bookmarkEnd w:id="1334"/>
    </w:p>
    <w:p w14:paraId="0F32BD30">
      <w:pPr>
        <w:autoSpaceDE w:val="0"/>
        <w:autoSpaceDN w:val="0"/>
        <w:adjustRightInd/>
        <w:snapToGrid/>
        <w:spacing w:line="576" w:lineRule="exact"/>
        <w:ind w:firstLine="627" w:firstLineChars="196"/>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bookmarkStart w:id="1335" w:name="_Toc351203597"/>
      <w:bookmarkStart w:id="1336" w:name="_Toc337558814"/>
    </w:p>
    <w:p w14:paraId="104BA4D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37" w:name="_Toc3611"/>
      <w:bookmarkStart w:id="1338" w:name="_Toc6306"/>
      <w:bookmarkStart w:id="1339" w:name="_Toc30770"/>
      <w:bookmarkStart w:id="1340" w:name="_Toc22892"/>
      <w:bookmarkStart w:id="1341" w:name="_Toc11963"/>
      <w:bookmarkStart w:id="1342" w:name="_Toc20715"/>
      <w:bookmarkStart w:id="1343" w:name="_Toc3338"/>
      <w:bookmarkStart w:id="1344" w:name="_Toc3392"/>
      <w:r>
        <w:rPr>
          <w:rFonts w:hint="eastAsia" w:ascii="仿宋_GB2312" w:hAnsi="仿宋_GB2312" w:eastAsia="仿宋_GB2312" w:cs="仿宋_GB2312"/>
          <w:bCs w:val="0"/>
          <w:color w:val="auto"/>
          <w:sz w:val="32"/>
          <w:szCs w:val="32"/>
          <w:highlight w:val="none"/>
        </w:rPr>
        <w:t>14.4 最终结</w:t>
      </w:r>
      <w:bookmarkEnd w:id="1335"/>
      <w:r>
        <w:rPr>
          <w:rFonts w:hint="eastAsia" w:ascii="仿宋_GB2312" w:hAnsi="仿宋_GB2312" w:eastAsia="仿宋_GB2312" w:cs="仿宋_GB2312"/>
          <w:bCs w:val="0"/>
          <w:color w:val="auto"/>
          <w:sz w:val="32"/>
          <w:szCs w:val="32"/>
          <w:highlight w:val="none"/>
        </w:rPr>
        <w:t>清</w:t>
      </w:r>
      <w:bookmarkEnd w:id="1336"/>
      <w:bookmarkEnd w:id="1337"/>
      <w:bookmarkEnd w:id="1338"/>
      <w:bookmarkEnd w:id="1339"/>
      <w:bookmarkEnd w:id="1340"/>
      <w:bookmarkEnd w:id="1341"/>
      <w:bookmarkEnd w:id="1342"/>
      <w:bookmarkEnd w:id="1343"/>
      <w:bookmarkEnd w:id="1344"/>
    </w:p>
    <w:p w14:paraId="6AEF2C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14.4.1 最终结清申请单</w:t>
      </w:r>
    </w:p>
    <w:p w14:paraId="16BEF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（1）除专用合同条款另有约定外，承包人应在缺陷责任期终止证书颁发后7天内，按专用合同条款约定的份数向发包人提交最终结清申请单，并提供相关证明材料。</w:t>
      </w:r>
    </w:p>
    <w:p w14:paraId="168E173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w:t>
      </w:r>
      <w:r>
        <w:rPr>
          <w:rFonts w:hint="eastAsia" w:ascii="仿宋_GB2312" w:hAnsi="仿宋_GB2312" w:eastAsia="仿宋_GB2312" w:cs="仿宋_GB2312"/>
          <w:color w:val="auto"/>
          <w:kern w:val="0"/>
          <w:sz w:val="32"/>
          <w:szCs w:val="32"/>
          <w:highlight w:val="none"/>
        </w:rPr>
        <w:t>最终结清申请单</w:t>
      </w:r>
      <w:r>
        <w:rPr>
          <w:rFonts w:hint="eastAsia" w:ascii="仿宋_GB2312" w:hAnsi="仿宋_GB2312" w:eastAsia="仿宋_GB2312" w:cs="仿宋_GB2312"/>
          <w:color w:val="auto"/>
          <w:sz w:val="32"/>
          <w:szCs w:val="32"/>
          <w:highlight w:val="none"/>
        </w:rPr>
        <w:t>应列明质量保证金、应扣除的质量保证金、缺陷责任期内发生的增减费用。</w:t>
      </w:r>
    </w:p>
    <w:p w14:paraId="138857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（2）发包人对最终结清申请单内容有异议的，有权要求承包人进行修正和提供补充资料，承包人应向发包人提交修正后的最终结清申请单。</w:t>
      </w:r>
    </w:p>
    <w:p w14:paraId="5EEEFE8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14.4.2 最终结清证书和支付</w:t>
      </w:r>
    </w:p>
    <w:p w14:paraId="7BB972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30DA52E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3370C5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（3）承包人对发包人颁发的最终结清证书有异议的，按第20条〔争议解决〕的约定办理。</w:t>
      </w:r>
      <w:bookmarkStart w:id="1345" w:name="_Toc351203598"/>
      <w:bookmarkStart w:id="1346" w:name="_Toc337558815"/>
    </w:p>
    <w:p w14:paraId="1DF51EA9">
      <w:pPr>
        <w:spacing w:line="576" w:lineRule="exact"/>
        <w:jc w:val="both"/>
        <w:outlineLvl w:val="1"/>
        <w:rPr>
          <w:rFonts w:hint="eastAsia" w:ascii="仿宋_GB2312" w:hAnsi="仿宋_GB2312" w:eastAsia="仿宋_GB2312" w:cs="仿宋_GB2312"/>
          <w:color w:val="auto"/>
          <w:sz w:val="32"/>
          <w:szCs w:val="32"/>
          <w:highlight w:val="none"/>
        </w:rPr>
      </w:pPr>
      <w:bookmarkStart w:id="1347" w:name="_Toc24769"/>
      <w:bookmarkStart w:id="1348" w:name="_Toc18373"/>
      <w:bookmarkStart w:id="1349" w:name="_Toc4542"/>
      <w:bookmarkStart w:id="1350" w:name="_Toc12765"/>
      <w:bookmarkStart w:id="1351" w:name="_Toc21188"/>
      <w:bookmarkStart w:id="1352" w:name="_Toc581"/>
      <w:bookmarkStart w:id="1353" w:name="_Toc32070"/>
      <w:bookmarkStart w:id="1354" w:name="_Toc7031"/>
      <w:bookmarkStart w:id="1355" w:name="_Toc8411"/>
      <w:bookmarkStart w:id="1356" w:name="_Toc14933"/>
      <w:r>
        <w:rPr>
          <w:rFonts w:hint="eastAsia" w:ascii="仿宋_GB2312" w:hAnsi="仿宋_GB2312" w:eastAsia="仿宋_GB2312" w:cs="仿宋_GB2312"/>
          <w:color w:val="auto"/>
          <w:sz w:val="32"/>
          <w:szCs w:val="32"/>
          <w:highlight w:val="none"/>
        </w:rPr>
        <w:t>15. 缺陷责任与保</w:t>
      </w:r>
      <w:bookmarkEnd w:id="1345"/>
      <w:r>
        <w:rPr>
          <w:rFonts w:hint="eastAsia" w:ascii="仿宋_GB2312" w:hAnsi="仿宋_GB2312" w:eastAsia="仿宋_GB2312" w:cs="仿宋_GB2312"/>
          <w:color w:val="auto"/>
          <w:sz w:val="32"/>
          <w:szCs w:val="32"/>
          <w:highlight w:val="none"/>
        </w:rPr>
        <w:t>修</w:t>
      </w:r>
      <w:bookmarkEnd w:id="1293"/>
      <w:bookmarkEnd w:id="1294"/>
      <w:bookmarkEnd w:id="1346"/>
      <w:bookmarkEnd w:id="1347"/>
      <w:bookmarkEnd w:id="1348"/>
      <w:bookmarkEnd w:id="1349"/>
      <w:bookmarkEnd w:id="1350"/>
      <w:bookmarkEnd w:id="1351"/>
      <w:bookmarkEnd w:id="1352"/>
      <w:bookmarkEnd w:id="1353"/>
      <w:bookmarkEnd w:id="1354"/>
      <w:bookmarkEnd w:id="1355"/>
      <w:bookmarkEnd w:id="1356"/>
      <w:bookmarkStart w:id="1357" w:name="_Toc351203599"/>
      <w:bookmarkStart w:id="1358" w:name="_Toc337558816"/>
      <w:bookmarkStart w:id="1359" w:name="_Toc296346615"/>
      <w:bookmarkStart w:id="1360" w:name="_Toc296503114"/>
    </w:p>
    <w:p w14:paraId="27F5C50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61" w:name="_Toc3918"/>
      <w:bookmarkStart w:id="1362" w:name="_Toc26585"/>
      <w:bookmarkStart w:id="1363" w:name="_Toc25080"/>
      <w:bookmarkStart w:id="1364" w:name="_Toc981"/>
      <w:bookmarkStart w:id="1365" w:name="_Toc6378"/>
      <w:bookmarkStart w:id="1366" w:name="_Toc15648"/>
      <w:bookmarkStart w:id="1367" w:name="_Toc2778"/>
      <w:bookmarkStart w:id="1368" w:name="_Toc886"/>
      <w:r>
        <w:rPr>
          <w:rFonts w:hint="eastAsia" w:ascii="仿宋_GB2312" w:hAnsi="仿宋_GB2312" w:eastAsia="仿宋_GB2312" w:cs="仿宋_GB2312"/>
          <w:bCs w:val="0"/>
          <w:color w:val="auto"/>
          <w:sz w:val="32"/>
          <w:szCs w:val="32"/>
          <w:highlight w:val="none"/>
        </w:rPr>
        <w:t>15.1 工程保修的原</w:t>
      </w:r>
      <w:bookmarkEnd w:id="1357"/>
      <w:r>
        <w:rPr>
          <w:rFonts w:hint="eastAsia" w:ascii="仿宋_GB2312" w:hAnsi="仿宋_GB2312" w:eastAsia="仿宋_GB2312" w:cs="仿宋_GB2312"/>
          <w:bCs w:val="0"/>
          <w:color w:val="auto"/>
          <w:sz w:val="32"/>
          <w:szCs w:val="32"/>
          <w:highlight w:val="none"/>
        </w:rPr>
        <w:t>则</w:t>
      </w:r>
      <w:bookmarkEnd w:id="1358"/>
      <w:bookmarkEnd w:id="1361"/>
      <w:bookmarkEnd w:id="1362"/>
      <w:bookmarkEnd w:id="1363"/>
      <w:bookmarkEnd w:id="1364"/>
      <w:bookmarkEnd w:id="1365"/>
      <w:bookmarkEnd w:id="1366"/>
      <w:bookmarkEnd w:id="1367"/>
      <w:bookmarkEnd w:id="1368"/>
    </w:p>
    <w:p w14:paraId="746EFC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在工程移交发包人后，因承包人原因产生的质量缺陷，承包人应承担质量缺陷责任和保修义务。缺陷责任期届满，承包人仍应按合同约定的工程各部位保修年限承担保修义务。</w:t>
      </w:r>
      <w:bookmarkStart w:id="1369" w:name="_Toc351203600"/>
      <w:bookmarkStart w:id="1370" w:name="_Toc337558817"/>
    </w:p>
    <w:p w14:paraId="606BF9C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71" w:name="_Toc6278"/>
      <w:bookmarkStart w:id="1372" w:name="_Toc9476"/>
      <w:bookmarkStart w:id="1373" w:name="_Toc3865"/>
      <w:bookmarkStart w:id="1374" w:name="_Toc7979"/>
      <w:bookmarkStart w:id="1375" w:name="_Toc14219"/>
      <w:bookmarkStart w:id="1376" w:name="_Toc18076"/>
      <w:bookmarkStart w:id="1377" w:name="_Toc13567"/>
      <w:bookmarkStart w:id="1378" w:name="_Toc9392"/>
      <w:r>
        <w:rPr>
          <w:rFonts w:hint="eastAsia" w:ascii="仿宋_GB2312" w:hAnsi="仿宋_GB2312" w:eastAsia="仿宋_GB2312" w:cs="仿宋_GB2312"/>
          <w:bCs w:val="0"/>
          <w:color w:val="auto"/>
          <w:sz w:val="32"/>
          <w:szCs w:val="32"/>
          <w:highlight w:val="none"/>
        </w:rPr>
        <w:t>15.2 缺陷责任</w:t>
      </w:r>
      <w:bookmarkEnd w:id="1359"/>
      <w:bookmarkEnd w:id="1360"/>
      <w:bookmarkEnd w:id="1369"/>
      <w:r>
        <w:rPr>
          <w:rFonts w:hint="eastAsia" w:ascii="仿宋_GB2312" w:hAnsi="仿宋_GB2312" w:eastAsia="仿宋_GB2312" w:cs="仿宋_GB2312"/>
          <w:bCs w:val="0"/>
          <w:color w:val="auto"/>
          <w:sz w:val="32"/>
          <w:szCs w:val="32"/>
          <w:highlight w:val="none"/>
        </w:rPr>
        <w:t>期</w:t>
      </w:r>
      <w:bookmarkEnd w:id="1370"/>
      <w:bookmarkEnd w:id="1371"/>
      <w:bookmarkEnd w:id="1372"/>
      <w:bookmarkEnd w:id="1373"/>
      <w:bookmarkEnd w:id="1374"/>
      <w:bookmarkEnd w:id="1375"/>
      <w:bookmarkEnd w:id="1376"/>
      <w:bookmarkEnd w:id="1377"/>
      <w:bookmarkEnd w:id="1378"/>
    </w:p>
    <w:p w14:paraId="4EF2DBE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15.2.1 缺陷责任期从工程通过竣工验收之日起计算，合同当事人应在专用合同条款约定缺陷责任期的具体期限，但该期限最长不超过24个月。</w:t>
      </w:r>
    </w:p>
    <w:p w14:paraId="6B3FC35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5DAC8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仿宋_GB2312" w:hAnsi="仿宋_GB2312" w:eastAsia="仿宋_GB2312" w:cs="仿宋_GB2312"/>
          <w:bCs/>
          <w:color w:val="auto"/>
          <w:sz w:val="32"/>
          <w:szCs w:val="32"/>
          <w:highlight w:val="none"/>
        </w:rPr>
        <w:t>包人延长缺陷责任期，</w:t>
      </w:r>
      <w:r>
        <w:rPr>
          <w:rFonts w:hint="eastAsia" w:ascii="仿宋_GB2312" w:hAnsi="仿宋_GB2312" w:eastAsia="仿宋_GB2312" w:cs="仿宋_GB2312"/>
          <w:color w:val="auto"/>
          <w:kern w:val="0"/>
          <w:sz w:val="32"/>
          <w:szCs w:val="32"/>
          <w:highlight w:val="none"/>
        </w:rPr>
        <w:t>并应在原缺陷责任期届满前发出延长通知。</w:t>
      </w:r>
      <w:r>
        <w:rPr>
          <w:rFonts w:hint="eastAsia" w:ascii="仿宋_GB2312" w:hAnsi="仿宋_GB2312" w:eastAsia="仿宋_GB2312" w:cs="仿宋_GB2312"/>
          <w:bCs/>
          <w:color w:val="auto"/>
          <w:sz w:val="32"/>
          <w:szCs w:val="32"/>
          <w:highlight w:val="none"/>
        </w:rPr>
        <w:t>但缺陷责任期（含延长部分）最长</w:t>
      </w:r>
      <w:r>
        <w:rPr>
          <w:rFonts w:hint="eastAsia" w:ascii="仿宋_GB2312" w:hAnsi="仿宋_GB2312" w:eastAsia="仿宋_GB2312" w:cs="仿宋_GB2312"/>
          <w:color w:val="auto"/>
          <w:kern w:val="0"/>
          <w:sz w:val="32"/>
          <w:szCs w:val="32"/>
          <w:highlight w:val="none"/>
        </w:rPr>
        <w:t>不能超过24个月。</w:t>
      </w:r>
    </w:p>
    <w:p w14:paraId="7B31610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由他人原因造成的缺陷，发包人负责组织维修，承包人不承担费用，且发包人不得从保证金中扣除费用。</w:t>
      </w:r>
    </w:p>
    <w:p w14:paraId="627B49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15.2.3 任何一项缺陷或损坏修复后，经检查证明其影响了工程或工程设备的使用性能，承包人应重新进行合同约定的试验和试运行，试验和试运行的全部费用应由责任方承担。</w:t>
      </w:r>
    </w:p>
    <w:p w14:paraId="7A705F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bookmarkStart w:id="1379" w:name="_Toc351203601"/>
      <w:bookmarkStart w:id="1380" w:name="_Toc337558818"/>
      <w:bookmarkStart w:id="1381" w:name="_Toc296346616"/>
      <w:bookmarkStart w:id="1382" w:name="_Toc296503115"/>
    </w:p>
    <w:p w14:paraId="5D7C15B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83" w:name="_Toc19668"/>
      <w:bookmarkStart w:id="1384" w:name="_Toc14418"/>
      <w:bookmarkStart w:id="1385" w:name="_Toc32287"/>
      <w:bookmarkStart w:id="1386" w:name="_Toc29115"/>
      <w:bookmarkStart w:id="1387" w:name="_Toc10933"/>
      <w:bookmarkStart w:id="1388" w:name="_Toc21660"/>
      <w:bookmarkStart w:id="1389" w:name="_Toc22804"/>
      <w:bookmarkStart w:id="1390" w:name="_Toc27621"/>
      <w:r>
        <w:rPr>
          <w:rFonts w:hint="eastAsia" w:ascii="仿宋_GB2312" w:hAnsi="仿宋_GB2312" w:eastAsia="仿宋_GB2312" w:cs="仿宋_GB2312"/>
          <w:bCs w:val="0"/>
          <w:color w:val="auto"/>
          <w:sz w:val="32"/>
          <w:szCs w:val="32"/>
          <w:highlight w:val="none"/>
        </w:rPr>
        <w:t>15.3 质量保证</w:t>
      </w:r>
      <w:bookmarkEnd w:id="1379"/>
      <w:r>
        <w:rPr>
          <w:rFonts w:hint="eastAsia" w:ascii="仿宋_GB2312" w:hAnsi="仿宋_GB2312" w:eastAsia="仿宋_GB2312" w:cs="仿宋_GB2312"/>
          <w:bCs w:val="0"/>
          <w:color w:val="auto"/>
          <w:sz w:val="32"/>
          <w:szCs w:val="32"/>
          <w:highlight w:val="none"/>
        </w:rPr>
        <w:t>金</w:t>
      </w:r>
      <w:bookmarkEnd w:id="1380"/>
      <w:bookmarkEnd w:id="1383"/>
      <w:bookmarkEnd w:id="1384"/>
      <w:bookmarkEnd w:id="1385"/>
      <w:bookmarkEnd w:id="1386"/>
      <w:bookmarkEnd w:id="1387"/>
      <w:bookmarkEnd w:id="1388"/>
      <w:bookmarkEnd w:id="1389"/>
      <w:bookmarkEnd w:id="1390"/>
    </w:p>
    <w:p w14:paraId="019912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经合同当事人协商一致扣留质量保证金的，应在专用合同条款中予以明确。</w:t>
      </w:r>
    </w:p>
    <w:p w14:paraId="411AB4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在工程项目竣工前，承包人已经提供履约担保的，发包人不得同时预留工程质量保证金。</w:t>
      </w:r>
    </w:p>
    <w:p w14:paraId="093130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15.3.1 承包人提供质量保证金的方式</w:t>
      </w:r>
    </w:p>
    <w:p w14:paraId="4FD586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承包人提供质量保证金有以下三种方式：</w:t>
      </w:r>
    </w:p>
    <w:p w14:paraId="068F25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（1）质量保证金保函； </w:t>
      </w:r>
    </w:p>
    <w:p w14:paraId="1976E2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（2）相应比例的工程款；</w:t>
      </w:r>
    </w:p>
    <w:p w14:paraId="13F79C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（3）双方约定的其他方式。</w:t>
      </w:r>
    </w:p>
    <w:p w14:paraId="155F03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除专用合同条款另有约定外，质量保证金原则上采用上述第（1）种方式。</w:t>
      </w:r>
    </w:p>
    <w:p w14:paraId="6FA8FB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15.3.2 质量保证金的扣留</w:t>
      </w:r>
    </w:p>
    <w:p w14:paraId="77CC2F0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质量保证金的扣留有以下三种方式：</w:t>
      </w:r>
    </w:p>
    <w:p w14:paraId="20C4876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（1）在支付工程进度款时逐次扣留，在此情形下，质量保证金的计算基数不包括预付款的支付、扣回以及价格调整的金额；</w:t>
      </w:r>
    </w:p>
    <w:p w14:paraId="44580E9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w:t>
      </w:r>
      <w:bookmarkStart w:id="1391" w:name="#go6"/>
      <w:bookmarkEnd w:id="1391"/>
      <w:r>
        <w:rPr>
          <w:rFonts w:hint="eastAsia" w:ascii="仿宋_GB2312" w:hAnsi="仿宋_GB2312" w:eastAsia="仿宋_GB2312" w:cs="仿宋_GB2312"/>
          <w:color w:val="auto"/>
          <w:kern w:val="0"/>
          <w:sz w:val="32"/>
          <w:szCs w:val="32"/>
          <w:highlight w:val="none"/>
        </w:rPr>
        <w:t>工程竣工结算时一次性扣留质量保证金；</w:t>
      </w:r>
    </w:p>
    <w:p w14:paraId="020E19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（3）双方约定的其他扣留方式。</w:t>
      </w:r>
    </w:p>
    <w:p w14:paraId="5D91CA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除专用合同条款另有约定外，质量保证金的扣留原则上采用上述第（1）种方式。</w:t>
      </w:r>
    </w:p>
    <w:p w14:paraId="420C19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bookmarkStart w:id="1392" w:name="#go4"/>
      <w:bookmarkEnd w:id="1392"/>
      <w:r>
        <w:rPr>
          <w:rFonts w:hint="eastAsia" w:ascii="仿宋_GB2312" w:hAnsi="仿宋_GB2312" w:eastAsia="仿宋_GB2312" w:cs="仿宋_GB2312"/>
          <w:color w:val="auto"/>
          <w:kern w:val="0"/>
          <w:sz w:val="32"/>
          <w:szCs w:val="32"/>
          <w:highlight w:val="none"/>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7C9855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发包人在退还质量保证金的同时按照中国人民银行发布的同期同类贷款基准利率支付利息。</w:t>
      </w:r>
    </w:p>
    <w:p w14:paraId="026A75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15.3.3 </w:t>
      </w:r>
      <w:r>
        <w:rPr>
          <w:rFonts w:hint="eastAsia" w:ascii="仿宋_GB2312" w:hAnsi="仿宋_GB2312" w:eastAsia="仿宋_GB2312" w:cs="仿宋_GB2312"/>
          <w:color w:val="auto"/>
          <w:sz w:val="32"/>
          <w:szCs w:val="32"/>
          <w:highlight w:val="none"/>
        </w:rPr>
        <w:t>质量保证金</w:t>
      </w:r>
      <w:r>
        <w:rPr>
          <w:rFonts w:hint="eastAsia" w:ascii="仿宋_GB2312" w:hAnsi="仿宋_GB2312" w:eastAsia="仿宋_GB2312" w:cs="仿宋_GB2312"/>
          <w:color w:val="auto"/>
          <w:kern w:val="0"/>
          <w:sz w:val="32"/>
          <w:szCs w:val="32"/>
          <w:highlight w:val="none"/>
        </w:rPr>
        <w:t>的退还</w:t>
      </w:r>
    </w:p>
    <w:p w14:paraId="7BD22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缺陷责任期内，承包人认真履行合同约定的责任，到期后，承包人可向发包人申请返还保证金。</w:t>
      </w:r>
    </w:p>
    <w:p w14:paraId="081CF04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6BDE3A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发包人和承包人对保证金预留、返还以及工程维修质量、费用有争议的，按本合同第20条约定的争议和纠纷解决程序处理。</w:t>
      </w:r>
      <w:bookmarkStart w:id="1393" w:name="_Toc351203602"/>
      <w:bookmarkStart w:id="1394" w:name="_Toc337558819"/>
    </w:p>
    <w:p w14:paraId="4739F42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95" w:name="_Toc18598"/>
      <w:bookmarkStart w:id="1396" w:name="_Toc19449"/>
      <w:bookmarkStart w:id="1397" w:name="_Toc22552"/>
      <w:bookmarkStart w:id="1398" w:name="_Toc6209"/>
      <w:bookmarkStart w:id="1399" w:name="_Toc2745"/>
      <w:bookmarkStart w:id="1400" w:name="_Toc9291"/>
      <w:bookmarkStart w:id="1401" w:name="_Toc32254"/>
      <w:bookmarkStart w:id="1402" w:name="_Toc9094"/>
      <w:r>
        <w:rPr>
          <w:rFonts w:hint="eastAsia" w:ascii="仿宋_GB2312" w:hAnsi="仿宋_GB2312" w:eastAsia="仿宋_GB2312" w:cs="仿宋_GB2312"/>
          <w:bCs w:val="0"/>
          <w:color w:val="auto"/>
          <w:sz w:val="32"/>
          <w:szCs w:val="32"/>
          <w:highlight w:val="none"/>
        </w:rPr>
        <w:t>15.4 保</w:t>
      </w:r>
      <w:bookmarkEnd w:id="1393"/>
      <w:r>
        <w:rPr>
          <w:rFonts w:hint="eastAsia" w:ascii="仿宋_GB2312" w:hAnsi="仿宋_GB2312" w:eastAsia="仿宋_GB2312" w:cs="仿宋_GB2312"/>
          <w:bCs w:val="0"/>
          <w:color w:val="auto"/>
          <w:sz w:val="32"/>
          <w:szCs w:val="32"/>
          <w:highlight w:val="none"/>
        </w:rPr>
        <w:t>修</w:t>
      </w:r>
      <w:bookmarkEnd w:id="1381"/>
      <w:bookmarkEnd w:id="1382"/>
      <w:bookmarkEnd w:id="1394"/>
      <w:bookmarkEnd w:id="1395"/>
      <w:bookmarkEnd w:id="1396"/>
      <w:bookmarkEnd w:id="1397"/>
      <w:bookmarkEnd w:id="1398"/>
      <w:bookmarkEnd w:id="1399"/>
      <w:bookmarkEnd w:id="1400"/>
      <w:bookmarkEnd w:id="1401"/>
      <w:bookmarkEnd w:id="1402"/>
    </w:p>
    <w:p w14:paraId="2DAE2C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15.4.1保修责任</w:t>
      </w:r>
    </w:p>
    <w:p w14:paraId="2D594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8CA567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发包人未经竣工验收擅自使用工程的，保修期自</w:t>
      </w:r>
      <w:r>
        <w:rPr>
          <w:rFonts w:hint="eastAsia" w:ascii="仿宋_GB2312" w:hAnsi="仿宋_GB2312" w:eastAsia="仿宋_GB2312" w:cs="仿宋_GB2312"/>
          <w:color w:val="auto"/>
          <w:kern w:val="0"/>
          <w:sz w:val="32"/>
          <w:szCs w:val="32"/>
          <w:highlight w:val="none"/>
        </w:rPr>
        <w:t>转移占有之日起算</w:t>
      </w:r>
      <w:r>
        <w:rPr>
          <w:rFonts w:hint="eastAsia" w:ascii="仿宋_GB2312" w:hAnsi="仿宋_GB2312" w:eastAsia="仿宋_GB2312" w:cs="仿宋_GB2312"/>
          <w:color w:val="auto"/>
          <w:sz w:val="32"/>
          <w:szCs w:val="32"/>
          <w:highlight w:val="none"/>
        </w:rPr>
        <w:t>。</w:t>
      </w:r>
    </w:p>
    <w:p w14:paraId="2D2FD1A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15.4.2 修复费用</w:t>
      </w:r>
    </w:p>
    <w:p w14:paraId="7A7224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保修期内，修复的费用按照以下约定处理：</w:t>
      </w:r>
    </w:p>
    <w:p w14:paraId="33DA41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（1）保修期内，因承包人原因造成工程的缺陷、损坏，承包人应负责修复，并承担修复的费用以及因工程的缺陷、损坏造成的人身伤害和财产损失；</w:t>
      </w:r>
    </w:p>
    <w:p w14:paraId="74531EE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（2）保修期内，因发包人使用不当造成工程的缺陷、损坏，可以委托承包人修复，但发包人应承担修复的费用，并支付承包人合理利润；</w:t>
      </w:r>
    </w:p>
    <w:p w14:paraId="6F133FF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（3）因其他原因造成工程的缺陷、损坏，可以委托承包人修复，发包人应承担修复的费用，并支付承包人合理的利润，因工程的缺陷、损坏造成的人身伤害和财产损失由责任方承担。</w:t>
      </w:r>
    </w:p>
    <w:p w14:paraId="188AC1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15.4.3 修复通知</w:t>
      </w:r>
    </w:p>
    <w:p w14:paraId="03392A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36DD8E7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15.4.4 未能修复</w:t>
      </w:r>
    </w:p>
    <w:p w14:paraId="1F3A823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1410FD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15.4.5 承包人出入权</w:t>
      </w:r>
    </w:p>
    <w:p w14:paraId="37D9EF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bookmarkStart w:id="1403" w:name="_Toc351203603"/>
      <w:bookmarkStart w:id="1404" w:name="_Toc337558820"/>
    </w:p>
    <w:p w14:paraId="3B1E3884">
      <w:pPr>
        <w:spacing w:line="576" w:lineRule="exact"/>
        <w:jc w:val="both"/>
        <w:outlineLvl w:val="1"/>
        <w:rPr>
          <w:rFonts w:hint="eastAsia" w:ascii="仿宋_GB2312" w:hAnsi="仿宋_GB2312" w:eastAsia="仿宋_GB2312" w:cs="仿宋_GB2312"/>
          <w:color w:val="auto"/>
          <w:sz w:val="32"/>
          <w:szCs w:val="32"/>
          <w:highlight w:val="none"/>
        </w:rPr>
      </w:pPr>
      <w:bookmarkStart w:id="1405" w:name="_Toc1633"/>
      <w:bookmarkStart w:id="1406" w:name="_Toc22316"/>
      <w:bookmarkStart w:id="1407" w:name="_Toc20650"/>
      <w:bookmarkStart w:id="1408" w:name="_Toc12724"/>
      <w:bookmarkStart w:id="1409" w:name="_Toc10484"/>
      <w:bookmarkStart w:id="1410" w:name="_Toc5348"/>
      <w:bookmarkStart w:id="1411" w:name="_Toc9012"/>
      <w:bookmarkStart w:id="1412" w:name="_Toc29620"/>
      <w:bookmarkStart w:id="1413" w:name="_Toc6401"/>
      <w:bookmarkStart w:id="1414" w:name="_Toc23891"/>
      <w:r>
        <w:rPr>
          <w:rFonts w:hint="eastAsia" w:ascii="仿宋_GB2312" w:hAnsi="仿宋_GB2312" w:eastAsia="仿宋_GB2312" w:cs="仿宋_GB2312"/>
          <w:color w:val="auto"/>
          <w:sz w:val="32"/>
          <w:szCs w:val="32"/>
          <w:highlight w:val="none"/>
        </w:rPr>
        <w:t>16. 违</w:t>
      </w:r>
      <w:bookmarkEnd w:id="1403"/>
      <w:r>
        <w:rPr>
          <w:rFonts w:hint="eastAsia" w:ascii="仿宋_GB2312" w:hAnsi="仿宋_GB2312" w:eastAsia="仿宋_GB2312" w:cs="仿宋_GB2312"/>
          <w:color w:val="auto"/>
          <w:sz w:val="32"/>
          <w:szCs w:val="32"/>
          <w:highlight w:val="none"/>
        </w:rPr>
        <w:t>约</w:t>
      </w:r>
      <w:bookmarkEnd w:id="1404"/>
      <w:bookmarkEnd w:id="1405"/>
      <w:bookmarkEnd w:id="1406"/>
      <w:bookmarkEnd w:id="1407"/>
      <w:bookmarkEnd w:id="1408"/>
      <w:bookmarkEnd w:id="1409"/>
      <w:bookmarkEnd w:id="1410"/>
      <w:bookmarkEnd w:id="1411"/>
      <w:bookmarkEnd w:id="1412"/>
      <w:bookmarkEnd w:id="1413"/>
      <w:bookmarkEnd w:id="1414"/>
      <w:bookmarkStart w:id="1415" w:name="_Toc296346630"/>
      <w:bookmarkStart w:id="1416" w:name="_Toc296503129"/>
      <w:bookmarkStart w:id="1417" w:name="_Toc351203604"/>
      <w:bookmarkStart w:id="1418" w:name="_Toc337558821"/>
    </w:p>
    <w:p w14:paraId="618055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19" w:name="_Toc13900"/>
      <w:bookmarkStart w:id="1420" w:name="_Toc17722"/>
      <w:bookmarkStart w:id="1421" w:name="_Toc23485"/>
      <w:bookmarkStart w:id="1422" w:name="_Toc25763"/>
      <w:bookmarkStart w:id="1423" w:name="_Toc5069"/>
      <w:bookmarkStart w:id="1424" w:name="_Toc15834"/>
      <w:bookmarkStart w:id="1425" w:name="_Toc31684"/>
      <w:bookmarkStart w:id="1426" w:name="_Toc18628"/>
      <w:r>
        <w:rPr>
          <w:rFonts w:hint="eastAsia" w:ascii="仿宋_GB2312" w:hAnsi="仿宋_GB2312" w:eastAsia="仿宋_GB2312" w:cs="仿宋_GB2312"/>
          <w:bCs w:val="0"/>
          <w:color w:val="auto"/>
          <w:sz w:val="32"/>
          <w:szCs w:val="32"/>
          <w:highlight w:val="none"/>
        </w:rPr>
        <w:t xml:space="preserve">16.1 </w:t>
      </w:r>
      <w:bookmarkEnd w:id="1415"/>
      <w:bookmarkEnd w:id="1416"/>
      <w:r>
        <w:rPr>
          <w:rFonts w:hint="eastAsia" w:ascii="仿宋_GB2312" w:hAnsi="仿宋_GB2312" w:eastAsia="仿宋_GB2312" w:cs="仿宋_GB2312"/>
          <w:bCs w:val="0"/>
          <w:color w:val="auto"/>
          <w:sz w:val="32"/>
          <w:szCs w:val="32"/>
          <w:highlight w:val="none"/>
        </w:rPr>
        <w:t>发包人违</w:t>
      </w:r>
      <w:bookmarkEnd w:id="1417"/>
      <w:r>
        <w:rPr>
          <w:rFonts w:hint="eastAsia" w:ascii="仿宋_GB2312" w:hAnsi="仿宋_GB2312" w:eastAsia="仿宋_GB2312" w:cs="仿宋_GB2312"/>
          <w:bCs w:val="0"/>
          <w:color w:val="auto"/>
          <w:sz w:val="32"/>
          <w:szCs w:val="32"/>
          <w:highlight w:val="none"/>
        </w:rPr>
        <w:t>约</w:t>
      </w:r>
      <w:bookmarkEnd w:id="1418"/>
      <w:bookmarkEnd w:id="1419"/>
      <w:bookmarkEnd w:id="1420"/>
      <w:bookmarkEnd w:id="1421"/>
      <w:bookmarkEnd w:id="1422"/>
      <w:bookmarkEnd w:id="1423"/>
      <w:bookmarkEnd w:id="1424"/>
      <w:bookmarkEnd w:id="1425"/>
      <w:bookmarkEnd w:id="1426"/>
    </w:p>
    <w:p w14:paraId="791ABB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16.1.1 发包人违约的情形</w:t>
      </w:r>
    </w:p>
    <w:p w14:paraId="3DBF69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在合同履行过程中发生的下列情形，属于发包人违约：</w:t>
      </w:r>
    </w:p>
    <w:p w14:paraId="245AAC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（1）因发包人原因未能在计划开工日期前7天内下达开工通知的；</w:t>
      </w:r>
    </w:p>
    <w:p w14:paraId="014EE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（2）因发包人原因未能按合同约定支付合同价款的；</w:t>
      </w:r>
    </w:p>
    <w:p w14:paraId="580C40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（3）发包人违反第10.1款〔变更的范围〕第（2）项约定，自行实施被取消的工作或转由他人实施的；</w:t>
      </w:r>
    </w:p>
    <w:p w14:paraId="5AB239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（4）发包人提供的材料、工程设备的规格、数量或质量不符合合同约定，或因发包人原因导致交货日期延误或交货地点变更等情况的；</w:t>
      </w:r>
    </w:p>
    <w:p w14:paraId="4BB408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（5）因发包人违反合同约定造成暂停施工的；</w:t>
      </w:r>
    </w:p>
    <w:p w14:paraId="6A79F0E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（6）发包人无正当理由没有在约定期限内发出复工指示，导致承包人无法复工的；</w:t>
      </w:r>
    </w:p>
    <w:p w14:paraId="4033F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（7）发包人明确表示或者以其行为表明不履行合同主要义务的；</w:t>
      </w:r>
    </w:p>
    <w:p w14:paraId="5CBABF5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（8）发包人未能按照合同约定履行其他义务的。</w:t>
      </w:r>
    </w:p>
    <w:p w14:paraId="2ACEC5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5DACDB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16.1.2 发包人违约的责任</w:t>
      </w:r>
    </w:p>
    <w:p w14:paraId="071E17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发包人应承担因其违约给承包人增加的费用和（或）延误的工期，并支付承包人合理的利润。此外，合同当事人可在专用合同条款中另行约定发包人违约责任的承担方式和计算方法。</w:t>
      </w:r>
    </w:p>
    <w:p w14:paraId="365705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16.1.3 因发包人违约解除合同</w:t>
      </w:r>
    </w:p>
    <w:p w14:paraId="101F16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3694D9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16.1.4 因发包人违约解除合同后的付款</w:t>
      </w:r>
    </w:p>
    <w:p w14:paraId="5C840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承包人按照本款约定解除合同的，发包人应在解除合同后28天内支付下列款项，并解除履约担保：</w:t>
      </w:r>
    </w:p>
    <w:p w14:paraId="5B24D9D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（1）合同解除前所完成工作的价款；</w:t>
      </w:r>
    </w:p>
    <w:p w14:paraId="4ED546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（2）承包人为工程施工订购并已付款的材料、工程设备和其他物品的价款；</w:t>
      </w:r>
    </w:p>
    <w:p w14:paraId="4272D4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（3）承包人撤离施工现场以及遣散承包人人员的款项；</w:t>
      </w:r>
    </w:p>
    <w:p w14:paraId="7B0938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（4）按照合同约定在合同解除前应支付的违约金；</w:t>
      </w:r>
    </w:p>
    <w:p w14:paraId="66F130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（5）按照合同约定应当支付给承包人的其他款项；</w:t>
      </w:r>
    </w:p>
    <w:p w14:paraId="218F4A1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（6）按照合同约定应退还的质量保证金；</w:t>
      </w:r>
    </w:p>
    <w:p w14:paraId="4F59E2B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（7）因解除合同给承包人造成的损失。</w:t>
      </w:r>
    </w:p>
    <w:p w14:paraId="741879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合同当事人未能就解除合同后的结清达成一致的，按照第20条〔争议解决〕的约定处理。</w:t>
      </w:r>
    </w:p>
    <w:p w14:paraId="703117A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承包人应妥善做好已完工程和与工程有关的已购材料、工程设备的保护和移交工作，并将施工设备和人员撤出施工现场，发包人应为承包人撤出提供必要条件。</w:t>
      </w:r>
      <w:bookmarkStart w:id="1427" w:name="_Toc351203605"/>
      <w:bookmarkStart w:id="1428" w:name="_Toc296503131"/>
      <w:bookmarkStart w:id="1429" w:name="_Toc296346632"/>
      <w:bookmarkStart w:id="1430" w:name="_Toc337558822"/>
    </w:p>
    <w:p w14:paraId="086ACE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31" w:name="_Toc7455"/>
      <w:bookmarkStart w:id="1432" w:name="_Toc17418"/>
      <w:bookmarkStart w:id="1433" w:name="_Toc20512"/>
      <w:bookmarkStart w:id="1434" w:name="_Toc20266"/>
      <w:bookmarkStart w:id="1435" w:name="_Toc21285"/>
      <w:bookmarkStart w:id="1436" w:name="_Toc8557"/>
      <w:bookmarkStart w:id="1437" w:name="_Toc11314"/>
      <w:bookmarkStart w:id="1438" w:name="_Toc16969"/>
      <w:r>
        <w:rPr>
          <w:rFonts w:hint="eastAsia" w:ascii="仿宋_GB2312" w:hAnsi="仿宋_GB2312" w:eastAsia="仿宋_GB2312" w:cs="仿宋_GB2312"/>
          <w:bCs w:val="0"/>
          <w:color w:val="auto"/>
          <w:sz w:val="32"/>
          <w:szCs w:val="32"/>
          <w:highlight w:val="none"/>
        </w:rPr>
        <w:t>16.2 承包人违</w:t>
      </w:r>
      <w:bookmarkEnd w:id="1427"/>
      <w:r>
        <w:rPr>
          <w:rFonts w:hint="eastAsia" w:ascii="仿宋_GB2312" w:hAnsi="仿宋_GB2312" w:eastAsia="仿宋_GB2312" w:cs="仿宋_GB2312"/>
          <w:bCs w:val="0"/>
          <w:color w:val="auto"/>
          <w:sz w:val="32"/>
          <w:szCs w:val="32"/>
          <w:highlight w:val="none"/>
        </w:rPr>
        <w:t>约</w:t>
      </w:r>
      <w:bookmarkEnd w:id="1428"/>
      <w:bookmarkEnd w:id="1429"/>
      <w:bookmarkEnd w:id="1430"/>
      <w:bookmarkEnd w:id="1431"/>
      <w:bookmarkEnd w:id="1432"/>
      <w:bookmarkEnd w:id="1433"/>
      <w:bookmarkEnd w:id="1434"/>
      <w:bookmarkEnd w:id="1435"/>
      <w:bookmarkEnd w:id="1436"/>
      <w:bookmarkEnd w:id="1437"/>
      <w:bookmarkEnd w:id="1438"/>
    </w:p>
    <w:p w14:paraId="6A3154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16.2.1 承包人违约的情形</w:t>
      </w:r>
    </w:p>
    <w:p w14:paraId="5C58F8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在合同履行过程中发生的下列情形，属于承包人违约：</w:t>
      </w:r>
    </w:p>
    <w:p w14:paraId="18FE21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（1）承包人违反合同约定进行转包或违法分包的；</w:t>
      </w:r>
    </w:p>
    <w:p w14:paraId="5BF6A1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（2）承包人违反合同约定采购和使用不合格的材料和工程设备的；</w:t>
      </w:r>
    </w:p>
    <w:p w14:paraId="3019FF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（3）因承包人原因导致工程质量不符合合同要求的； </w:t>
      </w:r>
    </w:p>
    <w:p w14:paraId="666792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（4）承包人违反第8.9款〔材料与设备专用要求〕的约定，未经批准，私自将已按照合同约定进入施工现场的材料或设备撤离施工现场的；</w:t>
      </w:r>
    </w:p>
    <w:p w14:paraId="774D7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（5）承包人未能按施工进度计划及时完成合同约定的工作，造成工期延误的；</w:t>
      </w:r>
    </w:p>
    <w:p w14:paraId="346E3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（6）承包人在缺陷责任期及保修期内，未能在合理期限对工程缺陷进行修复，或拒绝按发包人要求进行修复的；</w:t>
      </w:r>
    </w:p>
    <w:p w14:paraId="68A81F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（7）承包人明确表示或者以其行为表明不履行合同主要义务的；</w:t>
      </w:r>
    </w:p>
    <w:p w14:paraId="4122DD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（8）承包人未能按照合同约定履行其他义务的。</w:t>
      </w:r>
    </w:p>
    <w:p w14:paraId="5B58C8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承包人发生除本项第（7）目约定以外的其他违约情况时，监理人可向承包人发出整改通知，要求其在指定的期限内改正。</w:t>
      </w:r>
    </w:p>
    <w:p w14:paraId="6A308FE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16.2.2 承包人违约的责任</w:t>
      </w:r>
    </w:p>
    <w:p w14:paraId="6760AC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承包人应承担因其违约行为而增加的费用和（或）延误的工期。此外，合同当事人可在专用合同条款中另行约定承包人违约责任的承担方式和计算方法。</w:t>
      </w:r>
    </w:p>
    <w:p w14:paraId="150235A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16.2.3 因承包人违约解除合同</w:t>
      </w:r>
    </w:p>
    <w:p w14:paraId="0E34B8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60BD9B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16.2.4因承包人违约解除合同后的处理</w:t>
      </w:r>
    </w:p>
    <w:p w14:paraId="157E56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因承包人原因导致合同解除的，则合同当事人应在合同解除后28天内完成估价、付款和清算，并按以下约定执行：</w:t>
      </w:r>
    </w:p>
    <w:p w14:paraId="29682C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（1）合同解除后，按第4.4款〔商定或确定〕商定或确定承包人实际完成工作对应的合同价款，以及承包人已提供的材料、工程设备、施工设备和临时工程等的价值；</w:t>
      </w:r>
    </w:p>
    <w:p w14:paraId="51315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（2）合同解除后，承包人应支付的违约金；</w:t>
      </w:r>
    </w:p>
    <w:p w14:paraId="3C1B2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（3）合同解除后，因解除合同给发包人造成的损失；</w:t>
      </w:r>
    </w:p>
    <w:p w14:paraId="436CEA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（4）合同解除后，承包人应按照发包人要求和监理人的指示完成现场的清理和撤离；</w:t>
      </w:r>
    </w:p>
    <w:p w14:paraId="11524E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（5）发包人和承包人应在合同解除后进行清算，出具最终结清付款证书，结清全部款项。</w:t>
      </w:r>
    </w:p>
    <w:p w14:paraId="0607C7D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0721C8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16.2.5采购合同权益转让</w:t>
      </w:r>
    </w:p>
    <w:p w14:paraId="7B96A8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bookmarkStart w:id="1439" w:name="_Toc351203606"/>
    </w:p>
    <w:p w14:paraId="09E9CA9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40" w:name="_Toc5250"/>
      <w:bookmarkStart w:id="1441" w:name="_Toc5268"/>
      <w:bookmarkStart w:id="1442" w:name="_Toc31981"/>
      <w:bookmarkStart w:id="1443" w:name="_Toc19937"/>
      <w:bookmarkStart w:id="1444" w:name="_Toc24746"/>
      <w:bookmarkStart w:id="1445" w:name="_Toc30241"/>
      <w:bookmarkStart w:id="1446" w:name="_Toc21218"/>
      <w:bookmarkStart w:id="1447" w:name="_Toc1408"/>
      <w:r>
        <w:rPr>
          <w:rFonts w:hint="eastAsia" w:ascii="仿宋_GB2312" w:hAnsi="仿宋_GB2312" w:eastAsia="仿宋_GB2312" w:cs="仿宋_GB2312"/>
          <w:bCs w:val="0"/>
          <w:color w:val="auto"/>
          <w:sz w:val="32"/>
          <w:szCs w:val="32"/>
          <w:highlight w:val="none"/>
        </w:rPr>
        <w:t>16.3 第三人造成的违</w:t>
      </w:r>
      <w:bookmarkEnd w:id="1439"/>
      <w:r>
        <w:rPr>
          <w:rFonts w:hint="eastAsia" w:ascii="仿宋_GB2312" w:hAnsi="仿宋_GB2312" w:eastAsia="仿宋_GB2312" w:cs="仿宋_GB2312"/>
          <w:bCs w:val="0"/>
          <w:color w:val="auto"/>
          <w:sz w:val="32"/>
          <w:szCs w:val="32"/>
          <w:highlight w:val="none"/>
        </w:rPr>
        <w:t>约</w:t>
      </w:r>
      <w:bookmarkEnd w:id="1440"/>
      <w:bookmarkEnd w:id="1441"/>
      <w:bookmarkEnd w:id="1442"/>
      <w:bookmarkEnd w:id="1443"/>
      <w:bookmarkEnd w:id="1444"/>
      <w:bookmarkEnd w:id="1445"/>
      <w:bookmarkEnd w:id="1446"/>
      <w:bookmarkEnd w:id="1447"/>
    </w:p>
    <w:p w14:paraId="75879B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在履行合同过程中，一方当事人因第三人的原因造成违约的，应当向对方当事人承担违约责任。一方当事人和第三人之间的纠纷，依照法律规定或者按照约定解决。</w:t>
      </w:r>
      <w:bookmarkStart w:id="1448" w:name="_Toc337558823"/>
      <w:bookmarkStart w:id="1449" w:name="_Toc296503116"/>
      <w:bookmarkStart w:id="1450" w:name="_Toc296346617"/>
      <w:bookmarkStart w:id="1451" w:name="_Toc351203607"/>
    </w:p>
    <w:p w14:paraId="00AA5659">
      <w:pPr>
        <w:spacing w:line="576" w:lineRule="exact"/>
        <w:jc w:val="both"/>
        <w:outlineLvl w:val="1"/>
        <w:rPr>
          <w:rFonts w:hint="eastAsia" w:ascii="仿宋_GB2312" w:hAnsi="仿宋_GB2312" w:eastAsia="仿宋_GB2312" w:cs="仿宋_GB2312"/>
          <w:color w:val="auto"/>
          <w:sz w:val="32"/>
          <w:szCs w:val="32"/>
          <w:highlight w:val="none"/>
        </w:rPr>
      </w:pPr>
      <w:bookmarkStart w:id="1452" w:name="_Toc12661"/>
      <w:bookmarkStart w:id="1453" w:name="_Toc3384"/>
      <w:bookmarkStart w:id="1454" w:name="_Toc31668"/>
      <w:bookmarkStart w:id="1455" w:name="_Toc441"/>
      <w:bookmarkStart w:id="1456" w:name="_Toc28324"/>
      <w:bookmarkStart w:id="1457" w:name="_Toc6781"/>
      <w:bookmarkStart w:id="1458" w:name="_Toc26985"/>
      <w:bookmarkStart w:id="1459" w:name="_Toc24944"/>
      <w:bookmarkStart w:id="1460" w:name="_Toc26855"/>
      <w:bookmarkStart w:id="1461" w:name="_Toc18036"/>
      <w:r>
        <w:rPr>
          <w:rFonts w:hint="eastAsia" w:ascii="仿宋_GB2312" w:hAnsi="仿宋_GB2312" w:eastAsia="仿宋_GB2312" w:cs="仿宋_GB2312"/>
          <w:color w:val="auto"/>
          <w:sz w:val="32"/>
          <w:szCs w:val="32"/>
          <w:highlight w:val="none"/>
        </w:rPr>
        <w:t>17. 不可抗</w:t>
      </w:r>
      <w:bookmarkEnd w:id="1448"/>
      <w:bookmarkEnd w:id="1449"/>
      <w:bookmarkEnd w:id="1450"/>
      <w:bookmarkEnd w:id="1451"/>
      <w:r>
        <w:rPr>
          <w:rFonts w:hint="eastAsia" w:ascii="仿宋_GB2312" w:hAnsi="仿宋_GB2312" w:eastAsia="仿宋_GB2312" w:cs="仿宋_GB2312"/>
          <w:color w:val="auto"/>
          <w:sz w:val="32"/>
          <w:szCs w:val="32"/>
          <w:highlight w:val="none"/>
        </w:rPr>
        <w:t>力</w:t>
      </w:r>
      <w:bookmarkEnd w:id="1452"/>
      <w:bookmarkEnd w:id="1453"/>
      <w:bookmarkEnd w:id="1454"/>
      <w:bookmarkEnd w:id="1455"/>
      <w:bookmarkEnd w:id="1456"/>
      <w:bookmarkEnd w:id="1457"/>
      <w:bookmarkEnd w:id="1458"/>
      <w:bookmarkEnd w:id="1459"/>
      <w:bookmarkEnd w:id="1460"/>
      <w:bookmarkEnd w:id="1461"/>
      <w:bookmarkStart w:id="1462" w:name="_Toc351203608"/>
      <w:bookmarkStart w:id="1463" w:name="_Toc296346618"/>
      <w:bookmarkStart w:id="1464" w:name="_Toc296503117"/>
      <w:bookmarkStart w:id="1465" w:name="_Toc337558824"/>
    </w:p>
    <w:p w14:paraId="74EA75B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66" w:name="_Toc6582"/>
      <w:bookmarkStart w:id="1467" w:name="_Toc14061"/>
      <w:bookmarkStart w:id="1468" w:name="_Toc32085"/>
      <w:bookmarkStart w:id="1469" w:name="_Toc11670"/>
      <w:bookmarkStart w:id="1470" w:name="_Toc1875"/>
      <w:bookmarkStart w:id="1471" w:name="_Toc21808"/>
      <w:bookmarkStart w:id="1472" w:name="_Toc29638"/>
      <w:bookmarkStart w:id="1473" w:name="_Toc18075"/>
      <w:r>
        <w:rPr>
          <w:rFonts w:hint="eastAsia" w:ascii="仿宋_GB2312" w:hAnsi="仿宋_GB2312" w:eastAsia="仿宋_GB2312" w:cs="仿宋_GB2312"/>
          <w:bCs w:val="0"/>
          <w:color w:val="auto"/>
          <w:sz w:val="32"/>
          <w:szCs w:val="32"/>
          <w:highlight w:val="none"/>
        </w:rPr>
        <w:t>17.1 不可抗力的确</w:t>
      </w:r>
      <w:bookmarkEnd w:id="1462"/>
      <w:r>
        <w:rPr>
          <w:rFonts w:hint="eastAsia" w:ascii="仿宋_GB2312" w:hAnsi="仿宋_GB2312" w:eastAsia="仿宋_GB2312" w:cs="仿宋_GB2312"/>
          <w:bCs w:val="0"/>
          <w:color w:val="auto"/>
          <w:sz w:val="32"/>
          <w:szCs w:val="32"/>
          <w:highlight w:val="none"/>
        </w:rPr>
        <w:t>认</w:t>
      </w:r>
      <w:bookmarkEnd w:id="1463"/>
      <w:bookmarkEnd w:id="1464"/>
      <w:bookmarkEnd w:id="1465"/>
      <w:bookmarkEnd w:id="1466"/>
      <w:bookmarkEnd w:id="1467"/>
      <w:bookmarkEnd w:id="1468"/>
      <w:bookmarkEnd w:id="1469"/>
      <w:bookmarkEnd w:id="1470"/>
      <w:bookmarkEnd w:id="1471"/>
      <w:bookmarkEnd w:id="1472"/>
      <w:bookmarkEnd w:id="1473"/>
    </w:p>
    <w:p w14:paraId="66082C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19DCB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bookmarkStart w:id="1474" w:name="_Toc351203609"/>
      <w:bookmarkStart w:id="1475" w:name="_Toc296346619"/>
      <w:bookmarkStart w:id="1476" w:name="_Toc337558825"/>
      <w:bookmarkStart w:id="1477" w:name="_Toc296503118"/>
    </w:p>
    <w:p w14:paraId="2EE71E7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78" w:name="_Toc7714"/>
      <w:bookmarkStart w:id="1479" w:name="_Toc12769"/>
      <w:bookmarkStart w:id="1480" w:name="_Toc22235"/>
      <w:bookmarkStart w:id="1481" w:name="_Toc28049"/>
      <w:bookmarkStart w:id="1482" w:name="_Toc3533"/>
      <w:bookmarkStart w:id="1483" w:name="_Toc7471"/>
      <w:bookmarkStart w:id="1484" w:name="_Toc8481"/>
      <w:bookmarkStart w:id="1485" w:name="_Toc9362"/>
      <w:r>
        <w:rPr>
          <w:rFonts w:hint="eastAsia" w:ascii="仿宋_GB2312" w:hAnsi="仿宋_GB2312" w:eastAsia="仿宋_GB2312" w:cs="仿宋_GB2312"/>
          <w:bCs w:val="0"/>
          <w:color w:val="auto"/>
          <w:sz w:val="32"/>
          <w:szCs w:val="32"/>
          <w:highlight w:val="none"/>
        </w:rPr>
        <w:t>17.2 不可抗力的通</w:t>
      </w:r>
      <w:bookmarkEnd w:id="1474"/>
      <w:r>
        <w:rPr>
          <w:rFonts w:hint="eastAsia" w:ascii="仿宋_GB2312" w:hAnsi="仿宋_GB2312" w:eastAsia="仿宋_GB2312" w:cs="仿宋_GB2312"/>
          <w:bCs w:val="0"/>
          <w:color w:val="auto"/>
          <w:sz w:val="32"/>
          <w:szCs w:val="32"/>
          <w:highlight w:val="none"/>
        </w:rPr>
        <w:t>知</w:t>
      </w:r>
      <w:bookmarkEnd w:id="1475"/>
      <w:bookmarkEnd w:id="1476"/>
      <w:bookmarkEnd w:id="1477"/>
      <w:bookmarkEnd w:id="1478"/>
      <w:bookmarkEnd w:id="1479"/>
      <w:bookmarkEnd w:id="1480"/>
      <w:bookmarkEnd w:id="1481"/>
      <w:bookmarkEnd w:id="1482"/>
      <w:bookmarkEnd w:id="1483"/>
      <w:bookmarkEnd w:id="1484"/>
      <w:bookmarkEnd w:id="1485"/>
    </w:p>
    <w:p w14:paraId="302C50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合同一方当事人遇到不可抗力事件，使其履行合同义务受到阻碍时，应立即通知合同另一方当事人和监理人，书面说明不可抗力和受阻碍的详细情况，并提供必要的证明。</w:t>
      </w:r>
    </w:p>
    <w:p w14:paraId="7E9877C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不可抗力持续发生的，合同一方当事人应及时向合同另一方当事人和监理人提交中间报告，说明不可抗力和履行合同受阻的情况，并于不可抗力事件结束后28天内提交最终报告及有关资料。</w:t>
      </w:r>
      <w:bookmarkStart w:id="1486" w:name="_Toc351203610"/>
      <w:bookmarkStart w:id="1487" w:name="_Toc296503119"/>
      <w:bookmarkStart w:id="1488" w:name="_Toc337558826"/>
      <w:bookmarkStart w:id="1489" w:name="_Toc296346620"/>
    </w:p>
    <w:p w14:paraId="50D1485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90" w:name="_Toc26383"/>
      <w:bookmarkStart w:id="1491" w:name="_Toc31553"/>
      <w:bookmarkStart w:id="1492" w:name="_Toc20646"/>
      <w:bookmarkStart w:id="1493" w:name="_Toc11100"/>
      <w:bookmarkStart w:id="1494" w:name="_Toc30120"/>
      <w:bookmarkStart w:id="1495" w:name="_Toc3130"/>
      <w:bookmarkStart w:id="1496" w:name="_Toc4735"/>
      <w:bookmarkStart w:id="1497" w:name="_Toc12934"/>
      <w:r>
        <w:rPr>
          <w:rFonts w:hint="eastAsia" w:ascii="仿宋_GB2312" w:hAnsi="仿宋_GB2312" w:eastAsia="仿宋_GB2312" w:cs="仿宋_GB2312"/>
          <w:bCs w:val="0"/>
          <w:color w:val="auto"/>
          <w:sz w:val="32"/>
          <w:szCs w:val="32"/>
          <w:highlight w:val="none"/>
        </w:rPr>
        <w:t>17.3 不可抗力后果的承</w:t>
      </w:r>
      <w:bookmarkEnd w:id="1486"/>
      <w:r>
        <w:rPr>
          <w:rFonts w:hint="eastAsia" w:ascii="仿宋_GB2312" w:hAnsi="仿宋_GB2312" w:eastAsia="仿宋_GB2312" w:cs="仿宋_GB2312"/>
          <w:bCs w:val="0"/>
          <w:color w:val="auto"/>
          <w:sz w:val="32"/>
          <w:szCs w:val="32"/>
          <w:highlight w:val="none"/>
        </w:rPr>
        <w:t>担</w:t>
      </w:r>
      <w:bookmarkEnd w:id="1487"/>
      <w:bookmarkEnd w:id="1488"/>
      <w:bookmarkEnd w:id="1489"/>
      <w:bookmarkEnd w:id="1490"/>
      <w:bookmarkEnd w:id="1491"/>
      <w:bookmarkEnd w:id="1492"/>
      <w:bookmarkEnd w:id="1493"/>
      <w:bookmarkEnd w:id="1494"/>
      <w:bookmarkEnd w:id="1495"/>
      <w:bookmarkEnd w:id="1496"/>
      <w:bookmarkEnd w:id="1497"/>
    </w:p>
    <w:p w14:paraId="0FC9D2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17.3.1 不可抗力引起的后果及造成的损失由合同当事人按照法律规定及合同约定各自承担。不可抗力发生前已完成的工程应当按照合同约定进行计量支付。</w:t>
      </w:r>
    </w:p>
    <w:p w14:paraId="035F6DD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17.3.2 不可抗力导致的人员伤亡、财产损失、费用增加和（或）工期延误等后果，由合同当事人按以下原则承担：</w:t>
      </w:r>
    </w:p>
    <w:p w14:paraId="3CD757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（1）永久工程、已运至施工现场的材料和工程设备的损坏，以及因工程损坏造成的第三人人员伤亡和财产损失由发包人承担；</w:t>
      </w:r>
    </w:p>
    <w:p w14:paraId="7C2BF0D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（2）承包人施工设备的损坏由承包人承担；</w:t>
      </w:r>
    </w:p>
    <w:p w14:paraId="1AFBB5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（3）发包人和承包人承担各自人员伤亡和财产的损失；</w:t>
      </w:r>
    </w:p>
    <w:p w14:paraId="0E4CEC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4F2E00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（5）因不可抗力引起或将引起工期延误，发包人要求赶工的，由此增加的赶工费用由发包人承担；</w:t>
      </w:r>
    </w:p>
    <w:p w14:paraId="6C115BF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（6）承包人在停工期间按照发包人要求照管、清理和修复工程的费用由发包人承担。</w:t>
      </w:r>
    </w:p>
    <w:p w14:paraId="2E438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不可抗力发生后，合同当事人均应采取措施尽量避免和减少损失的扩大，任何一方当事人没有采取有效措施导致损失扩大的，应对扩大的损失承担责任。</w:t>
      </w:r>
    </w:p>
    <w:p w14:paraId="4DC2A4B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因合同一方迟延履行合同义务，在迟延履行期间遭遇不可抗力的，不免除其违约责任。</w:t>
      </w:r>
      <w:bookmarkStart w:id="1498" w:name="_Toc351203611"/>
      <w:bookmarkStart w:id="1499" w:name="_Toc337558827"/>
    </w:p>
    <w:p w14:paraId="77CE6E7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00" w:name="_Toc13176"/>
      <w:bookmarkStart w:id="1501" w:name="_Toc8101"/>
      <w:bookmarkStart w:id="1502" w:name="_Toc18409"/>
      <w:bookmarkStart w:id="1503" w:name="_Toc1693"/>
      <w:bookmarkStart w:id="1504" w:name="_Toc28356"/>
      <w:bookmarkStart w:id="1505" w:name="_Toc31972"/>
      <w:bookmarkStart w:id="1506" w:name="_Toc4529"/>
      <w:bookmarkStart w:id="1507" w:name="_Toc18448"/>
      <w:r>
        <w:rPr>
          <w:rFonts w:hint="eastAsia" w:ascii="仿宋_GB2312" w:hAnsi="仿宋_GB2312" w:eastAsia="仿宋_GB2312" w:cs="仿宋_GB2312"/>
          <w:bCs w:val="0"/>
          <w:color w:val="auto"/>
          <w:sz w:val="32"/>
          <w:szCs w:val="32"/>
          <w:highlight w:val="none"/>
        </w:rPr>
        <w:t>17.4 因不可抗力解除合</w:t>
      </w:r>
      <w:bookmarkEnd w:id="1498"/>
      <w:r>
        <w:rPr>
          <w:rFonts w:hint="eastAsia" w:ascii="仿宋_GB2312" w:hAnsi="仿宋_GB2312" w:eastAsia="仿宋_GB2312" w:cs="仿宋_GB2312"/>
          <w:bCs w:val="0"/>
          <w:color w:val="auto"/>
          <w:sz w:val="32"/>
          <w:szCs w:val="32"/>
          <w:highlight w:val="none"/>
        </w:rPr>
        <w:t>同</w:t>
      </w:r>
      <w:bookmarkEnd w:id="1499"/>
      <w:bookmarkEnd w:id="1500"/>
      <w:bookmarkEnd w:id="1501"/>
      <w:bookmarkEnd w:id="1502"/>
      <w:bookmarkEnd w:id="1503"/>
      <w:bookmarkEnd w:id="1504"/>
      <w:bookmarkEnd w:id="1505"/>
      <w:bookmarkEnd w:id="1506"/>
      <w:bookmarkEnd w:id="1507"/>
    </w:p>
    <w:p w14:paraId="57C041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6504D51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（1）合同解除前承包人已完成工作的价款；</w:t>
      </w:r>
    </w:p>
    <w:p w14:paraId="04BE7E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（2）承包人为工程订购的并已交付给承包人，或承包人有责任接受交付的材料、工程设备和其他物品的价款；</w:t>
      </w:r>
    </w:p>
    <w:p w14:paraId="44131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（3）发包人要求承包人退货或解除订货合同而产生的费用，或因不能退货或解除合同而产生的损失；</w:t>
      </w:r>
    </w:p>
    <w:p w14:paraId="49974D8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（4）承包人撤离施工现场以及遣散承包人人员的费用；</w:t>
      </w:r>
    </w:p>
    <w:p w14:paraId="0C30BF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（5）按照合同约定在合同解除前应支付给承包人的其他款项；</w:t>
      </w:r>
    </w:p>
    <w:p w14:paraId="545077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（6）扣减承包人按照合同约定应向发包人支付的款项；</w:t>
      </w:r>
    </w:p>
    <w:p w14:paraId="1256F0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（7）双方商定或确定的其他款项。</w:t>
      </w:r>
    </w:p>
    <w:p w14:paraId="35E45F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除专用合同条款另有约定外，合同解除后，发包人应在商定或确定上述款项后28天内完成上述款项的支付。</w:t>
      </w:r>
      <w:bookmarkStart w:id="1508" w:name="_Toc351203612"/>
      <w:bookmarkStart w:id="1509" w:name="_Toc296503120"/>
      <w:bookmarkStart w:id="1510" w:name="_Toc296346621"/>
      <w:bookmarkStart w:id="1511" w:name="_Toc337558828"/>
    </w:p>
    <w:p w14:paraId="5AA6DD64">
      <w:pPr>
        <w:spacing w:line="576" w:lineRule="exact"/>
        <w:jc w:val="both"/>
        <w:outlineLvl w:val="1"/>
        <w:rPr>
          <w:rFonts w:hint="eastAsia" w:ascii="仿宋_GB2312" w:hAnsi="仿宋_GB2312" w:eastAsia="仿宋_GB2312" w:cs="仿宋_GB2312"/>
          <w:color w:val="auto"/>
          <w:sz w:val="32"/>
          <w:szCs w:val="32"/>
          <w:highlight w:val="none"/>
        </w:rPr>
      </w:pPr>
      <w:bookmarkStart w:id="1512" w:name="_Toc5458"/>
      <w:bookmarkStart w:id="1513" w:name="_Toc26046"/>
      <w:bookmarkStart w:id="1514" w:name="_Toc13104"/>
      <w:bookmarkStart w:id="1515" w:name="_Toc4428"/>
      <w:bookmarkStart w:id="1516" w:name="_Toc6325"/>
      <w:bookmarkStart w:id="1517" w:name="_Toc29720"/>
      <w:bookmarkStart w:id="1518" w:name="_Toc14548"/>
      <w:bookmarkStart w:id="1519" w:name="_Toc20411"/>
      <w:bookmarkStart w:id="1520" w:name="_Toc3024"/>
      <w:bookmarkStart w:id="1521" w:name="_Toc669"/>
      <w:r>
        <w:rPr>
          <w:rFonts w:hint="eastAsia" w:ascii="仿宋_GB2312" w:hAnsi="仿宋_GB2312" w:eastAsia="仿宋_GB2312" w:cs="仿宋_GB2312"/>
          <w:color w:val="auto"/>
          <w:sz w:val="32"/>
          <w:szCs w:val="32"/>
          <w:highlight w:val="none"/>
        </w:rPr>
        <w:t>18. 保</w:t>
      </w:r>
      <w:bookmarkEnd w:id="1508"/>
      <w:r>
        <w:rPr>
          <w:rFonts w:hint="eastAsia" w:ascii="仿宋_GB2312" w:hAnsi="仿宋_GB2312" w:eastAsia="仿宋_GB2312" w:cs="仿宋_GB2312"/>
          <w:color w:val="auto"/>
          <w:sz w:val="32"/>
          <w:szCs w:val="32"/>
          <w:highlight w:val="none"/>
        </w:rPr>
        <w:t>险</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Start w:id="1522" w:name="_Toc351203613"/>
      <w:bookmarkStart w:id="1523" w:name="_Toc296346622"/>
      <w:bookmarkStart w:id="1524" w:name="_Toc337558829"/>
      <w:bookmarkStart w:id="1525" w:name="_Toc296503121"/>
    </w:p>
    <w:p w14:paraId="7D82E2F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26" w:name="_Toc6241"/>
      <w:bookmarkStart w:id="1527" w:name="_Toc5742"/>
      <w:bookmarkStart w:id="1528" w:name="_Toc26996"/>
      <w:bookmarkStart w:id="1529" w:name="_Toc17881"/>
      <w:bookmarkStart w:id="1530" w:name="_Toc12885"/>
      <w:bookmarkStart w:id="1531" w:name="_Toc6776"/>
      <w:bookmarkStart w:id="1532" w:name="_Toc11783"/>
      <w:bookmarkStart w:id="1533" w:name="_Toc3813"/>
      <w:r>
        <w:rPr>
          <w:rFonts w:hint="eastAsia" w:ascii="仿宋_GB2312" w:hAnsi="仿宋_GB2312" w:eastAsia="仿宋_GB2312" w:cs="仿宋_GB2312"/>
          <w:bCs w:val="0"/>
          <w:color w:val="auto"/>
          <w:sz w:val="32"/>
          <w:szCs w:val="32"/>
          <w:highlight w:val="none"/>
        </w:rPr>
        <w:t>18.1 工程保</w:t>
      </w:r>
      <w:bookmarkEnd w:id="1522"/>
      <w:r>
        <w:rPr>
          <w:rFonts w:hint="eastAsia" w:ascii="仿宋_GB2312" w:hAnsi="仿宋_GB2312" w:eastAsia="仿宋_GB2312" w:cs="仿宋_GB2312"/>
          <w:bCs w:val="0"/>
          <w:color w:val="auto"/>
          <w:sz w:val="32"/>
          <w:szCs w:val="32"/>
          <w:highlight w:val="none"/>
        </w:rPr>
        <w:t>险</w:t>
      </w:r>
      <w:bookmarkEnd w:id="1523"/>
      <w:bookmarkEnd w:id="1524"/>
      <w:bookmarkEnd w:id="1525"/>
      <w:bookmarkEnd w:id="1526"/>
      <w:bookmarkEnd w:id="1527"/>
      <w:bookmarkEnd w:id="1528"/>
      <w:bookmarkEnd w:id="1529"/>
      <w:bookmarkEnd w:id="1530"/>
      <w:bookmarkEnd w:id="1531"/>
      <w:bookmarkEnd w:id="1532"/>
      <w:bookmarkEnd w:id="1533"/>
    </w:p>
    <w:p w14:paraId="56045B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除专用合同条款另有约定外，发包人应投保建筑工程一切险或安装工程一切险；发包人委托承包人投保的，因投保产生的保险费和其他相关费用由发包人承担。</w:t>
      </w:r>
      <w:bookmarkStart w:id="1534" w:name="_Toc351203614"/>
      <w:bookmarkStart w:id="1535" w:name="_Toc296346623"/>
      <w:bookmarkStart w:id="1536" w:name="_Toc337558830"/>
      <w:bookmarkStart w:id="1537" w:name="_Toc296503122"/>
    </w:p>
    <w:p w14:paraId="1095391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38" w:name="_Toc17348"/>
      <w:bookmarkStart w:id="1539" w:name="_Toc15258"/>
      <w:bookmarkStart w:id="1540" w:name="_Toc31671"/>
      <w:bookmarkStart w:id="1541" w:name="_Toc21906"/>
      <w:bookmarkStart w:id="1542" w:name="_Toc29836"/>
      <w:bookmarkStart w:id="1543" w:name="_Toc6905"/>
      <w:bookmarkStart w:id="1544" w:name="_Toc9696"/>
      <w:bookmarkStart w:id="1545" w:name="_Toc12053"/>
      <w:r>
        <w:rPr>
          <w:rFonts w:hint="eastAsia" w:ascii="仿宋_GB2312" w:hAnsi="仿宋_GB2312" w:eastAsia="仿宋_GB2312" w:cs="仿宋_GB2312"/>
          <w:bCs w:val="0"/>
          <w:color w:val="auto"/>
          <w:sz w:val="32"/>
          <w:szCs w:val="32"/>
          <w:highlight w:val="none"/>
        </w:rPr>
        <w:t>18.2 工伤保</w:t>
      </w:r>
      <w:bookmarkEnd w:id="1534"/>
      <w:r>
        <w:rPr>
          <w:rFonts w:hint="eastAsia" w:ascii="仿宋_GB2312" w:hAnsi="仿宋_GB2312" w:eastAsia="仿宋_GB2312" w:cs="仿宋_GB2312"/>
          <w:bCs w:val="0"/>
          <w:color w:val="auto"/>
          <w:sz w:val="32"/>
          <w:szCs w:val="32"/>
          <w:highlight w:val="none"/>
        </w:rPr>
        <w:t>险</w:t>
      </w:r>
      <w:bookmarkEnd w:id="1535"/>
      <w:bookmarkEnd w:id="1536"/>
      <w:bookmarkEnd w:id="1537"/>
      <w:bookmarkEnd w:id="1538"/>
      <w:bookmarkEnd w:id="1539"/>
      <w:bookmarkEnd w:id="1540"/>
      <w:bookmarkEnd w:id="1541"/>
      <w:bookmarkEnd w:id="1542"/>
      <w:bookmarkEnd w:id="1543"/>
      <w:bookmarkEnd w:id="1544"/>
      <w:bookmarkEnd w:id="1545"/>
    </w:p>
    <w:p w14:paraId="29EC23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18.2.1 发包人应依照法律规定参加工伤保险，并为在施工现场的全部员工办理工伤保险，缴纳工伤保险费，并要求监理人及由发包人为履行合同聘请的第三方依法参加工伤保险。</w:t>
      </w:r>
    </w:p>
    <w:p w14:paraId="474CBB0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18.2.2 承包人应依照法律规定参加工伤保险，并为其履行合同的全部员工办理工伤保险，缴纳工伤保险费，并要求分包人及由承包人为履行合同聘请的第三方依法参加工伤保险。</w:t>
      </w:r>
      <w:bookmarkStart w:id="1546" w:name="_Toc351203615"/>
      <w:bookmarkStart w:id="1547" w:name="_Toc337558831"/>
      <w:bookmarkStart w:id="1548" w:name="_Toc296503125"/>
      <w:bookmarkStart w:id="1549" w:name="_Toc296346626"/>
    </w:p>
    <w:p w14:paraId="579390A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50" w:name="_Toc23861"/>
      <w:bookmarkStart w:id="1551" w:name="_Toc16334"/>
      <w:bookmarkStart w:id="1552" w:name="_Toc28648"/>
      <w:bookmarkStart w:id="1553" w:name="_Toc21091"/>
      <w:bookmarkStart w:id="1554" w:name="_Toc13971"/>
      <w:bookmarkStart w:id="1555" w:name="_Toc9277"/>
      <w:bookmarkStart w:id="1556" w:name="_Toc23156"/>
      <w:bookmarkStart w:id="1557" w:name="_Toc27586"/>
      <w:r>
        <w:rPr>
          <w:rFonts w:hint="eastAsia" w:ascii="仿宋_GB2312" w:hAnsi="仿宋_GB2312" w:eastAsia="仿宋_GB2312" w:cs="仿宋_GB2312"/>
          <w:bCs w:val="0"/>
          <w:color w:val="auto"/>
          <w:sz w:val="32"/>
          <w:szCs w:val="32"/>
          <w:highlight w:val="none"/>
        </w:rPr>
        <w:t>18.3其他保</w:t>
      </w:r>
      <w:bookmarkEnd w:id="1546"/>
      <w:r>
        <w:rPr>
          <w:rFonts w:hint="eastAsia" w:ascii="仿宋_GB2312" w:hAnsi="仿宋_GB2312" w:eastAsia="仿宋_GB2312" w:cs="仿宋_GB2312"/>
          <w:bCs w:val="0"/>
          <w:color w:val="auto"/>
          <w:sz w:val="32"/>
          <w:szCs w:val="32"/>
          <w:highlight w:val="none"/>
        </w:rPr>
        <w:t>险</w:t>
      </w:r>
      <w:bookmarkEnd w:id="1547"/>
      <w:bookmarkEnd w:id="1548"/>
      <w:bookmarkEnd w:id="1549"/>
      <w:bookmarkEnd w:id="1550"/>
      <w:bookmarkEnd w:id="1551"/>
      <w:bookmarkEnd w:id="1552"/>
      <w:bookmarkEnd w:id="1553"/>
      <w:bookmarkEnd w:id="1554"/>
      <w:bookmarkEnd w:id="1555"/>
      <w:bookmarkEnd w:id="1556"/>
      <w:bookmarkEnd w:id="1557"/>
    </w:p>
    <w:p w14:paraId="435FADB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发包人和承包人可以为其施工现场的全部人员办理意外伤害保险并支付保险费，包括其员工及为履行合同聘请的第三方的人员，具体事项由合同当事人在专用合同条款约定。</w:t>
      </w:r>
    </w:p>
    <w:p w14:paraId="47CB072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除专用合同条款另有约定外，承包人应为其施工设备等办理财产保险。</w:t>
      </w:r>
      <w:bookmarkStart w:id="1558" w:name="_Toc351203616"/>
    </w:p>
    <w:p w14:paraId="34E2D7A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59" w:name="_Toc1342"/>
      <w:bookmarkStart w:id="1560" w:name="_Toc980"/>
      <w:bookmarkStart w:id="1561" w:name="_Toc3947"/>
      <w:bookmarkStart w:id="1562" w:name="_Toc16421"/>
      <w:bookmarkStart w:id="1563" w:name="_Toc2958"/>
      <w:bookmarkStart w:id="1564" w:name="_Toc3969"/>
      <w:bookmarkStart w:id="1565" w:name="_Toc12521"/>
      <w:bookmarkStart w:id="1566" w:name="_Toc25543"/>
      <w:r>
        <w:rPr>
          <w:rFonts w:hint="eastAsia" w:ascii="仿宋_GB2312" w:hAnsi="仿宋_GB2312" w:eastAsia="仿宋_GB2312" w:cs="仿宋_GB2312"/>
          <w:bCs w:val="0"/>
          <w:color w:val="auto"/>
          <w:sz w:val="32"/>
          <w:szCs w:val="32"/>
          <w:highlight w:val="none"/>
        </w:rPr>
        <w:t>18.4持续保</w:t>
      </w:r>
      <w:bookmarkEnd w:id="1558"/>
      <w:r>
        <w:rPr>
          <w:rFonts w:hint="eastAsia" w:ascii="仿宋_GB2312" w:hAnsi="仿宋_GB2312" w:eastAsia="仿宋_GB2312" w:cs="仿宋_GB2312"/>
          <w:bCs w:val="0"/>
          <w:color w:val="auto"/>
          <w:sz w:val="32"/>
          <w:szCs w:val="32"/>
          <w:highlight w:val="none"/>
        </w:rPr>
        <w:t>险</w:t>
      </w:r>
      <w:bookmarkEnd w:id="1559"/>
      <w:bookmarkEnd w:id="1560"/>
      <w:bookmarkEnd w:id="1561"/>
      <w:bookmarkEnd w:id="1562"/>
      <w:bookmarkEnd w:id="1563"/>
      <w:bookmarkEnd w:id="1564"/>
      <w:bookmarkEnd w:id="1565"/>
      <w:bookmarkEnd w:id="1566"/>
    </w:p>
    <w:p w14:paraId="10620E9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合同当事人应与保险人保持联系，使保险人能够随时了解工程实施中的变动，并确保按保险合同条款要求持续保险。</w:t>
      </w:r>
      <w:bookmarkStart w:id="1567" w:name="_Toc351203617"/>
      <w:bookmarkStart w:id="1568" w:name="_Toc337558832"/>
      <w:bookmarkStart w:id="1569" w:name="_Toc296346627"/>
      <w:bookmarkStart w:id="1570" w:name="_Toc296503126"/>
    </w:p>
    <w:p w14:paraId="74B2F71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71" w:name="_Toc3298"/>
      <w:bookmarkStart w:id="1572" w:name="_Toc706"/>
      <w:bookmarkStart w:id="1573" w:name="_Toc8315"/>
      <w:bookmarkStart w:id="1574" w:name="_Toc7772"/>
      <w:bookmarkStart w:id="1575" w:name="_Toc10604"/>
      <w:bookmarkStart w:id="1576" w:name="_Toc5277"/>
      <w:bookmarkStart w:id="1577" w:name="_Toc26898"/>
      <w:bookmarkStart w:id="1578" w:name="_Toc21768"/>
      <w:r>
        <w:rPr>
          <w:rFonts w:hint="eastAsia" w:ascii="仿宋_GB2312" w:hAnsi="仿宋_GB2312" w:eastAsia="仿宋_GB2312" w:cs="仿宋_GB2312"/>
          <w:bCs w:val="0"/>
          <w:color w:val="auto"/>
          <w:sz w:val="32"/>
          <w:szCs w:val="32"/>
          <w:highlight w:val="none"/>
        </w:rPr>
        <w:t>18.5 保险凭</w:t>
      </w:r>
      <w:bookmarkEnd w:id="1567"/>
      <w:r>
        <w:rPr>
          <w:rFonts w:hint="eastAsia" w:ascii="仿宋_GB2312" w:hAnsi="仿宋_GB2312" w:eastAsia="仿宋_GB2312" w:cs="仿宋_GB2312"/>
          <w:bCs w:val="0"/>
          <w:color w:val="auto"/>
          <w:sz w:val="32"/>
          <w:szCs w:val="32"/>
          <w:highlight w:val="none"/>
        </w:rPr>
        <w:t>证</w:t>
      </w:r>
      <w:bookmarkEnd w:id="1568"/>
      <w:bookmarkEnd w:id="1569"/>
      <w:bookmarkEnd w:id="1570"/>
      <w:bookmarkEnd w:id="1571"/>
      <w:bookmarkEnd w:id="1572"/>
      <w:bookmarkEnd w:id="1573"/>
      <w:bookmarkEnd w:id="1574"/>
      <w:bookmarkEnd w:id="1575"/>
      <w:bookmarkEnd w:id="1576"/>
      <w:bookmarkEnd w:id="1577"/>
      <w:bookmarkEnd w:id="1578"/>
    </w:p>
    <w:p w14:paraId="2D0F2FD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合同当事人应及时向另一方当事人提交其已投保的各项保险的凭证和保险单复印件。</w:t>
      </w:r>
      <w:bookmarkStart w:id="1579" w:name="_Toc351203618"/>
      <w:bookmarkStart w:id="1580" w:name="_Toc296346628"/>
      <w:bookmarkStart w:id="1581" w:name="_Toc296503127"/>
      <w:bookmarkStart w:id="1582" w:name="_Toc337558833"/>
    </w:p>
    <w:p w14:paraId="37476509">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83" w:name="_Toc31616"/>
      <w:bookmarkStart w:id="1584" w:name="_Toc13689"/>
      <w:bookmarkStart w:id="1585" w:name="_Toc27499"/>
      <w:bookmarkStart w:id="1586" w:name="_Toc11518"/>
      <w:bookmarkStart w:id="1587" w:name="_Toc15934"/>
      <w:bookmarkStart w:id="1588" w:name="_Toc5373"/>
      <w:bookmarkStart w:id="1589" w:name="_Toc20012"/>
      <w:bookmarkStart w:id="1590" w:name="_Toc10247"/>
      <w:r>
        <w:rPr>
          <w:rFonts w:hint="eastAsia" w:ascii="仿宋_GB2312" w:hAnsi="仿宋_GB2312" w:eastAsia="仿宋_GB2312" w:cs="仿宋_GB2312"/>
          <w:bCs w:val="0"/>
          <w:color w:val="auto"/>
          <w:sz w:val="32"/>
          <w:szCs w:val="32"/>
          <w:highlight w:val="none"/>
        </w:rPr>
        <w:t>18.6 未按约定投保的补</w:t>
      </w:r>
      <w:bookmarkEnd w:id="1579"/>
      <w:r>
        <w:rPr>
          <w:rFonts w:hint="eastAsia" w:ascii="仿宋_GB2312" w:hAnsi="仿宋_GB2312" w:eastAsia="仿宋_GB2312" w:cs="仿宋_GB2312"/>
          <w:bCs w:val="0"/>
          <w:color w:val="auto"/>
          <w:sz w:val="32"/>
          <w:szCs w:val="32"/>
          <w:highlight w:val="none"/>
        </w:rPr>
        <w:t>救</w:t>
      </w:r>
      <w:bookmarkEnd w:id="1580"/>
      <w:bookmarkEnd w:id="1581"/>
      <w:bookmarkEnd w:id="1582"/>
      <w:bookmarkEnd w:id="1583"/>
      <w:bookmarkEnd w:id="1584"/>
      <w:bookmarkEnd w:id="1585"/>
      <w:bookmarkEnd w:id="1586"/>
      <w:bookmarkEnd w:id="1587"/>
      <w:bookmarkEnd w:id="1588"/>
      <w:bookmarkEnd w:id="1589"/>
      <w:bookmarkEnd w:id="1590"/>
    </w:p>
    <w:p w14:paraId="1C03EFD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18.6.1发包人未按合同约定办理保险，或未能使保险持续有效的，则承包人可代为办理，所需费用由发包人承担。发包人未按合同约定办理保险，导致未能得到足额赔偿的，由发包人负责补足。</w:t>
      </w:r>
    </w:p>
    <w:p w14:paraId="3C1A59B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18.6.2承包人未按合同约定办理保险，或未能使保险持续有效的，则发包人可代为办理，所需费用由承包人承担。承包人未按合同约定办理保险，导致未能得到足额赔偿的，由承包人负责补足。</w:t>
      </w:r>
      <w:bookmarkStart w:id="1591" w:name="_Toc351203619"/>
      <w:bookmarkStart w:id="1592" w:name="_Toc337558834"/>
    </w:p>
    <w:p w14:paraId="703F678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93" w:name="_Toc32185"/>
      <w:bookmarkStart w:id="1594" w:name="_Toc6973"/>
      <w:bookmarkStart w:id="1595" w:name="_Toc28101"/>
      <w:bookmarkStart w:id="1596" w:name="_Toc12119"/>
      <w:bookmarkStart w:id="1597" w:name="_Toc8225"/>
      <w:bookmarkStart w:id="1598" w:name="_Toc18055"/>
      <w:bookmarkStart w:id="1599" w:name="_Toc10296"/>
      <w:bookmarkStart w:id="1600" w:name="_Toc18394"/>
      <w:r>
        <w:rPr>
          <w:rFonts w:hint="eastAsia" w:ascii="仿宋_GB2312" w:hAnsi="仿宋_GB2312" w:eastAsia="仿宋_GB2312" w:cs="仿宋_GB2312"/>
          <w:bCs w:val="0"/>
          <w:color w:val="auto"/>
          <w:sz w:val="32"/>
          <w:szCs w:val="32"/>
          <w:highlight w:val="none"/>
        </w:rPr>
        <w:t>18.7 通知义</w:t>
      </w:r>
      <w:bookmarkEnd w:id="1591"/>
      <w:r>
        <w:rPr>
          <w:rFonts w:hint="eastAsia" w:ascii="仿宋_GB2312" w:hAnsi="仿宋_GB2312" w:eastAsia="仿宋_GB2312" w:cs="仿宋_GB2312"/>
          <w:bCs w:val="0"/>
          <w:color w:val="auto"/>
          <w:sz w:val="32"/>
          <w:szCs w:val="32"/>
          <w:highlight w:val="none"/>
        </w:rPr>
        <w:t>务</w:t>
      </w:r>
      <w:bookmarkEnd w:id="1592"/>
      <w:bookmarkEnd w:id="1593"/>
      <w:bookmarkEnd w:id="1594"/>
      <w:bookmarkEnd w:id="1595"/>
      <w:bookmarkEnd w:id="1596"/>
      <w:bookmarkEnd w:id="1597"/>
      <w:bookmarkEnd w:id="1598"/>
      <w:bookmarkEnd w:id="1599"/>
      <w:bookmarkEnd w:id="1600"/>
    </w:p>
    <w:p w14:paraId="300A18C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13BB500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保险事故发生时，投保人应按照保险合同规定的条件和期限及时向保险人报告。发包人和承包人应当在知道保险事故发生后及时通知对方。</w:t>
      </w:r>
      <w:bookmarkStart w:id="1601" w:name="_Toc351203620"/>
      <w:bookmarkStart w:id="1602" w:name="_Toc296346641"/>
      <w:bookmarkStart w:id="1603" w:name="_Toc337558835"/>
      <w:bookmarkStart w:id="1604" w:name="_Toc296503140"/>
    </w:p>
    <w:p w14:paraId="57401915">
      <w:pPr>
        <w:spacing w:line="576" w:lineRule="exact"/>
        <w:jc w:val="both"/>
        <w:outlineLvl w:val="1"/>
        <w:rPr>
          <w:rFonts w:hint="eastAsia" w:ascii="仿宋_GB2312" w:hAnsi="仿宋_GB2312" w:eastAsia="仿宋_GB2312" w:cs="仿宋_GB2312"/>
          <w:color w:val="auto"/>
          <w:sz w:val="32"/>
          <w:szCs w:val="32"/>
          <w:highlight w:val="none"/>
        </w:rPr>
      </w:pPr>
      <w:bookmarkStart w:id="1605" w:name="_Toc1056"/>
      <w:bookmarkStart w:id="1606" w:name="_Toc31423"/>
      <w:bookmarkStart w:id="1607" w:name="_Toc32561"/>
      <w:bookmarkStart w:id="1608" w:name="_Toc13424"/>
      <w:bookmarkStart w:id="1609" w:name="_Toc8647"/>
      <w:bookmarkStart w:id="1610" w:name="_Toc11174"/>
      <w:bookmarkStart w:id="1611" w:name="_Toc20493"/>
      <w:bookmarkStart w:id="1612" w:name="_Toc10893"/>
      <w:bookmarkStart w:id="1613" w:name="_Toc31827"/>
      <w:bookmarkStart w:id="1614" w:name="_Toc2985"/>
      <w:r>
        <w:rPr>
          <w:rFonts w:hint="eastAsia" w:ascii="仿宋_GB2312" w:hAnsi="仿宋_GB2312" w:eastAsia="仿宋_GB2312" w:cs="仿宋_GB2312"/>
          <w:color w:val="auto"/>
          <w:sz w:val="32"/>
          <w:szCs w:val="32"/>
          <w:highlight w:val="none"/>
        </w:rPr>
        <w:t>19. 索</w:t>
      </w:r>
      <w:bookmarkEnd w:id="1601"/>
      <w:r>
        <w:rPr>
          <w:rFonts w:hint="eastAsia" w:ascii="仿宋_GB2312" w:hAnsi="仿宋_GB2312" w:eastAsia="仿宋_GB2312" w:cs="仿宋_GB2312"/>
          <w:color w:val="auto"/>
          <w:sz w:val="32"/>
          <w:szCs w:val="32"/>
          <w:highlight w:val="none"/>
        </w:rPr>
        <w:t>赔</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Start w:id="1615" w:name="_Toc351203621"/>
      <w:bookmarkStart w:id="1616" w:name="_Toc337558836"/>
      <w:bookmarkStart w:id="1617" w:name="_Toc296346642"/>
      <w:bookmarkStart w:id="1618" w:name="_Toc296503141"/>
    </w:p>
    <w:p w14:paraId="7BAC616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19" w:name="_Toc13786"/>
      <w:bookmarkStart w:id="1620" w:name="_Toc18202"/>
      <w:bookmarkStart w:id="1621" w:name="_Toc1189"/>
      <w:bookmarkStart w:id="1622" w:name="_Toc14769"/>
      <w:bookmarkStart w:id="1623" w:name="_Toc15141"/>
      <w:bookmarkStart w:id="1624" w:name="_Toc3419"/>
      <w:bookmarkStart w:id="1625" w:name="_Toc13145"/>
      <w:bookmarkStart w:id="1626" w:name="_Toc30055"/>
      <w:r>
        <w:rPr>
          <w:rFonts w:hint="eastAsia" w:ascii="仿宋_GB2312" w:hAnsi="仿宋_GB2312" w:eastAsia="仿宋_GB2312" w:cs="仿宋_GB2312"/>
          <w:bCs w:val="0"/>
          <w:color w:val="auto"/>
          <w:sz w:val="32"/>
          <w:szCs w:val="32"/>
          <w:highlight w:val="none"/>
        </w:rPr>
        <w:t>19.1承包人的索</w:t>
      </w:r>
      <w:bookmarkEnd w:id="1615"/>
      <w:r>
        <w:rPr>
          <w:rFonts w:hint="eastAsia" w:ascii="仿宋_GB2312" w:hAnsi="仿宋_GB2312" w:eastAsia="仿宋_GB2312" w:cs="仿宋_GB2312"/>
          <w:bCs w:val="0"/>
          <w:color w:val="auto"/>
          <w:sz w:val="32"/>
          <w:szCs w:val="32"/>
          <w:highlight w:val="none"/>
        </w:rPr>
        <w:t>赔</w:t>
      </w:r>
      <w:bookmarkEnd w:id="1616"/>
      <w:bookmarkEnd w:id="1617"/>
      <w:bookmarkEnd w:id="1618"/>
      <w:bookmarkEnd w:id="1619"/>
      <w:bookmarkEnd w:id="1620"/>
      <w:bookmarkEnd w:id="1621"/>
      <w:bookmarkEnd w:id="1622"/>
      <w:bookmarkEnd w:id="1623"/>
      <w:bookmarkEnd w:id="1624"/>
      <w:bookmarkEnd w:id="1625"/>
      <w:bookmarkEnd w:id="1626"/>
    </w:p>
    <w:p w14:paraId="3C8425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根据合同约定，承包人认为有权得到追加付款和（或）延长工期的，应按以下程序向发包人提出索赔：</w:t>
      </w:r>
    </w:p>
    <w:p w14:paraId="77E1328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38AB8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（2）承包人应在发出索赔意向通知书后28天内，向监理人正式递交索赔报告；索赔报告应详细说明索赔理由以及要求追加的付款金额和（或）延长的工期，并附必要的记录和证明材料；</w:t>
      </w:r>
    </w:p>
    <w:p w14:paraId="2DC4CBA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（3）索赔事件具有持续影响的，承包人应按合理时间间隔继续递交延续索赔通知，说明持续影响的实际情况和记录，列出累计的追加付款金额和（或）工期延长天数；</w:t>
      </w:r>
    </w:p>
    <w:p w14:paraId="73002D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（4）在索赔事件影响结束后28天内，承包人应向监理人递交最终索赔报告，说明最终要求索赔的追加付款金额和（或）延长的工期，并附必要的记录和证明材料。</w:t>
      </w:r>
      <w:bookmarkStart w:id="1627" w:name="_Toc351203622"/>
      <w:bookmarkStart w:id="1628" w:name="_Toc337558837"/>
      <w:bookmarkStart w:id="1629" w:name="_Toc296503142"/>
      <w:bookmarkStart w:id="1630" w:name="_Toc296346643"/>
    </w:p>
    <w:p w14:paraId="175D847C">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31" w:name="_Toc20768"/>
      <w:bookmarkStart w:id="1632" w:name="_Toc19329"/>
      <w:bookmarkStart w:id="1633" w:name="_Toc22149"/>
      <w:bookmarkStart w:id="1634" w:name="_Toc641"/>
      <w:bookmarkStart w:id="1635" w:name="_Toc22377"/>
      <w:bookmarkStart w:id="1636" w:name="_Toc5075"/>
      <w:bookmarkStart w:id="1637" w:name="_Toc31497"/>
      <w:bookmarkStart w:id="1638" w:name="_Toc19427"/>
      <w:r>
        <w:rPr>
          <w:rFonts w:hint="eastAsia" w:ascii="仿宋_GB2312" w:hAnsi="仿宋_GB2312" w:eastAsia="仿宋_GB2312" w:cs="仿宋_GB2312"/>
          <w:bCs w:val="0"/>
          <w:color w:val="auto"/>
          <w:sz w:val="32"/>
          <w:szCs w:val="32"/>
          <w:highlight w:val="none"/>
        </w:rPr>
        <w:t>19.2 对承包人索赔的处</w:t>
      </w:r>
      <w:bookmarkEnd w:id="1627"/>
      <w:r>
        <w:rPr>
          <w:rFonts w:hint="eastAsia" w:ascii="仿宋_GB2312" w:hAnsi="仿宋_GB2312" w:eastAsia="仿宋_GB2312" w:cs="仿宋_GB2312"/>
          <w:bCs w:val="0"/>
          <w:color w:val="auto"/>
          <w:sz w:val="32"/>
          <w:szCs w:val="32"/>
          <w:highlight w:val="none"/>
        </w:rPr>
        <w:t>理</w:t>
      </w:r>
      <w:bookmarkEnd w:id="1628"/>
      <w:bookmarkEnd w:id="1629"/>
      <w:bookmarkEnd w:id="1630"/>
      <w:bookmarkEnd w:id="1631"/>
      <w:bookmarkEnd w:id="1632"/>
      <w:bookmarkEnd w:id="1633"/>
      <w:bookmarkEnd w:id="1634"/>
      <w:bookmarkEnd w:id="1635"/>
      <w:bookmarkEnd w:id="1636"/>
      <w:bookmarkEnd w:id="1637"/>
      <w:bookmarkEnd w:id="1638"/>
    </w:p>
    <w:p w14:paraId="667366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对承包人索赔的处理如下：</w:t>
      </w:r>
    </w:p>
    <w:p w14:paraId="0D242E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（1）监理人应在收到索赔报告后14天内完成审查并报送发包人。监理人对索赔报告存在异议的，有权要求承包人提交全部原始记录副本；</w:t>
      </w:r>
    </w:p>
    <w:p w14:paraId="3D7ECD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（2）发包人应在监理人收到索赔报告或有关索赔的进一步证明材料后的28天内，由监理人向承包人出具经发包人签认的索赔处理结果。发包人逾期答复的，则视为认可承包人的索赔要求；</w:t>
      </w:r>
    </w:p>
    <w:p w14:paraId="75AF39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（3）承包人接受索赔处理结果的，索赔款项在当期进度款中进行支付；承包人不接受索赔处理结果的，按照第20条〔争议解决〕约定处理。</w:t>
      </w:r>
      <w:bookmarkStart w:id="1639" w:name="_Toc351203623"/>
      <w:bookmarkStart w:id="1640" w:name="_Toc337558838"/>
      <w:bookmarkStart w:id="1641" w:name="_Toc296346644"/>
      <w:bookmarkStart w:id="1642" w:name="_Toc296503143"/>
    </w:p>
    <w:p w14:paraId="0AE357C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43" w:name="_Toc22338"/>
      <w:bookmarkStart w:id="1644" w:name="_Toc19530"/>
      <w:bookmarkStart w:id="1645" w:name="_Toc12764"/>
      <w:bookmarkStart w:id="1646" w:name="_Toc19304"/>
      <w:bookmarkStart w:id="1647" w:name="_Toc4213"/>
      <w:bookmarkStart w:id="1648" w:name="_Toc26238"/>
      <w:bookmarkStart w:id="1649" w:name="_Toc12815"/>
      <w:bookmarkStart w:id="1650" w:name="_Toc29715"/>
      <w:r>
        <w:rPr>
          <w:rFonts w:hint="eastAsia" w:ascii="仿宋_GB2312" w:hAnsi="仿宋_GB2312" w:eastAsia="仿宋_GB2312" w:cs="仿宋_GB2312"/>
          <w:bCs w:val="0"/>
          <w:color w:val="auto"/>
          <w:sz w:val="32"/>
          <w:szCs w:val="32"/>
          <w:highlight w:val="none"/>
        </w:rPr>
        <w:t>19.3发包人的索</w:t>
      </w:r>
      <w:bookmarkEnd w:id="1639"/>
      <w:r>
        <w:rPr>
          <w:rFonts w:hint="eastAsia" w:ascii="仿宋_GB2312" w:hAnsi="仿宋_GB2312" w:eastAsia="仿宋_GB2312" w:cs="仿宋_GB2312"/>
          <w:bCs w:val="0"/>
          <w:color w:val="auto"/>
          <w:sz w:val="32"/>
          <w:szCs w:val="32"/>
          <w:highlight w:val="none"/>
        </w:rPr>
        <w:t>赔</w:t>
      </w:r>
      <w:bookmarkEnd w:id="1640"/>
      <w:bookmarkEnd w:id="1641"/>
      <w:bookmarkEnd w:id="1642"/>
      <w:bookmarkEnd w:id="1643"/>
      <w:bookmarkEnd w:id="1644"/>
      <w:bookmarkEnd w:id="1645"/>
      <w:bookmarkEnd w:id="1646"/>
      <w:bookmarkEnd w:id="1647"/>
      <w:bookmarkEnd w:id="1648"/>
      <w:bookmarkEnd w:id="1649"/>
      <w:bookmarkEnd w:id="1650"/>
    </w:p>
    <w:p w14:paraId="71CC69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根据合同约定，发包人认为有权得到赔付金额和（或）延长缺陷责任期的，监理人应向承包人发出通知并附有详细的证明。</w:t>
      </w:r>
    </w:p>
    <w:p w14:paraId="590095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bookmarkStart w:id="1651" w:name="_Toc351203624"/>
      <w:bookmarkStart w:id="1652" w:name="_Toc296503144"/>
      <w:bookmarkStart w:id="1653" w:name="_Toc296346645"/>
      <w:bookmarkStart w:id="1654" w:name="_Toc337558839"/>
    </w:p>
    <w:p w14:paraId="005E88F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55" w:name="_Toc4706"/>
      <w:bookmarkStart w:id="1656" w:name="_Toc17904"/>
      <w:bookmarkStart w:id="1657" w:name="_Toc26581"/>
      <w:bookmarkStart w:id="1658" w:name="_Toc25518"/>
      <w:bookmarkStart w:id="1659" w:name="_Toc16861"/>
      <w:bookmarkStart w:id="1660" w:name="_Toc31201"/>
      <w:bookmarkStart w:id="1661" w:name="_Toc22400"/>
      <w:bookmarkStart w:id="1662" w:name="_Toc31495"/>
      <w:r>
        <w:rPr>
          <w:rFonts w:hint="eastAsia" w:ascii="仿宋_GB2312" w:hAnsi="仿宋_GB2312" w:eastAsia="仿宋_GB2312" w:cs="仿宋_GB2312"/>
          <w:bCs w:val="0"/>
          <w:color w:val="auto"/>
          <w:sz w:val="32"/>
          <w:szCs w:val="32"/>
          <w:highlight w:val="none"/>
        </w:rPr>
        <w:t>19.4 对发包人索赔的处</w:t>
      </w:r>
      <w:bookmarkEnd w:id="1651"/>
      <w:r>
        <w:rPr>
          <w:rFonts w:hint="eastAsia" w:ascii="仿宋_GB2312" w:hAnsi="仿宋_GB2312" w:eastAsia="仿宋_GB2312" w:cs="仿宋_GB2312"/>
          <w:bCs w:val="0"/>
          <w:color w:val="auto"/>
          <w:sz w:val="32"/>
          <w:szCs w:val="32"/>
          <w:highlight w:val="none"/>
        </w:rPr>
        <w:t>理</w:t>
      </w:r>
      <w:bookmarkEnd w:id="1652"/>
      <w:bookmarkEnd w:id="1653"/>
      <w:bookmarkEnd w:id="1654"/>
      <w:bookmarkEnd w:id="1655"/>
      <w:bookmarkEnd w:id="1656"/>
      <w:bookmarkEnd w:id="1657"/>
      <w:bookmarkEnd w:id="1658"/>
      <w:bookmarkEnd w:id="1659"/>
      <w:bookmarkEnd w:id="1660"/>
      <w:bookmarkEnd w:id="1661"/>
      <w:bookmarkEnd w:id="1662"/>
    </w:p>
    <w:p w14:paraId="1F3417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对发包人索赔的处理如下：</w:t>
      </w:r>
    </w:p>
    <w:p w14:paraId="00396A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（1）承包人收到发包人提交的索赔报告后，应及时审查索赔报告的内容、查验发包人证明材料；</w:t>
      </w:r>
    </w:p>
    <w:p w14:paraId="7A40AE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（2）承包人应在收到索赔报告或有关索赔的进一步证明材料后28天内，将索赔处理结果答复发包人。如果承包人未在上述期限内作出答复的，则视为对发包人索赔要求的认可；</w:t>
      </w:r>
    </w:p>
    <w:p w14:paraId="0C53EA8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（3）承包人接受索赔处理结果的，发包人可从应支付给承包人的合同价款中扣除赔付的金额或延长缺陷责任期；发包人不接受索赔处理结果的，按第20条〔争议解决〕约定处理。</w:t>
      </w:r>
      <w:bookmarkStart w:id="1663" w:name="_Toc351203625"/>
    </w:p>
    <w:p w14:paraId="26326FBA">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64" w:name="_Toc20652"/>
      <w:bookmarkStart w:id="1665" w:name="_Toc25133"/>
      <w:bookmarkStart w:id="1666" w:name="_Toc8883"/>
      <w:bookmarkStart w:id="1667" w:name="_Toc17113"/>
      <w:bookmarkStart w:id="1668" w:name="_Toc27982"/>
      <w:bookmarkStart w:id="1669" w:name="_Toc25492"/>
      <w:bookmarkStart w:id="1670" w:name="_Toc12429"/>
      <w:bookmarkStart w:id="1671" w:name="_Toc9980"/>
      <w:r>
        <w:rPr>
          <w:rFonts w:hint="eastAsia" w:ascii="仿宋_GB2312" w:hAnsi="仿宋_GB2312" w:eastAsia="仿宋_GB2312" w:cs="仿宋_GB2312"/>
          <w:bCs w:val="0"/>
          <w:color w:val="auto"/>
          <w:sz w:val="32"/>
          <w:szCs w:val="32"/>
          <w:highlight w:val="none"/>
        </w:rPr>
        <w:t>19.5 提出索赔的期</w:t>
      </w:r>
      <w:bookmarkEnd w:id="1663"/>
      <w:r>
        <w:rPr>
          <w:rFonts w:hint="eastAsia" w:ascii="仿宋_GB2312" w:hAnsi="仿宋_GB2312" w:eastAsia="仿宋_GB2312" w:cs="仿宋_GB2312"/>
          <w:bCs w:val="0"/>
          <w:color w:val="auto"/>
          <w:sz w:val="32"/>
          <w:szCs w:val="32"/>
          <w:highlight w:val="none"/>
        </w:rPr>
        <w:t>限</w:t>
      </w:r>
      <w:bookmarkEnd w:id="1664"/>
      <w:bookmarkEnd w:id="1665"/>
      <w:bookmarkEnd w:id="1666"/>
      <w:bookmarkEnd w:id="1667"/>
      <w:bookmarkEnd w:id="1668"/>
      <w:bookmarkEnd w:id="1669"/>
      <w:bookmarkEnd w:id="1670"/>
      <w:bookmarkEnd w:id="1671"/>
    </w:p>
    <w:p w14:paraId="28D226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（1）承包人按第14.2款〔竣工结算审核〕约定接收竣工付款证书后，应被视为已无权再提出在工程接收证书颁发前所发生的任何索赔。</w:t>
      </w:r>
    </w:p>
    <w:p w14:paraId="1126ED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（2）承包人按第14.4款〔最终结清〕提交的最终结清申请单中，只限于提出工程接收证书颁发后发生的索赔。提出索赔的期限自接受最终结清证书时终止。</w:t>
      </w:r>
      <w:bookmarkStart w:id="1672" w:name="_Toc351203626"/>
    </w:p>
    <w:p w14:paraId="572833E0">
      <w:pPr>
        <w:spacing w:line="576" w:lineRule="exact"/>
        <w:jc w:val="both"/>
        <w:outlineLvl w:val="1"/>
        <w:rPr>
          <w:rFonts w:hint="eastAsia" w:ascii="仿宋_GB2312" w:hAnsi="仿宋_GB2312" w:eastAsia="仿宋_GB2312" w:cs="仿宋_GB2312"/>
          <w:color w:val="auto"/>
          <w:sz w:val="32"/>
          <w:szCs w:val="32"/>
          <w:highlight w:val="none"/>
        </w:rPr>
      </w:pPr>
      <w:bookmarkStart w:id="1673" w:name="_Toc8672"/>
      <w:bookmarkStart w:id="1674" w:name="_Toc29725"/>
      <w:bookmarkStart w:id="1675" w:name="_Toc14413"/>
      <w:bookmarkStart w:id="1676" w:name="_Toc14871"/>
      <w:bookmarkStart w:id="1677" w:name="_Toc25609"/>
      <w:bookmarkStart w:id="1678" w:name="_Toc28670"/>
      <w:bookmarkStart w:id="1679" w:name="_Toc6591"/>
      <w:bookmarkStart w:id="1680" w:name="_Toc10694"/>
      <w:bookmarkStart w:id="1681" w:name="_Toc25775"/>
      <w:bookmarkStart w:id="1682" w:name="_Toc13482"/>
      <w:r>
        <w:rPr>
          <w:rFonts w:hint="eastAsia" w:ascii="仿宋_GB2312" w:hAnsi="仿宋_GB2312" w:eastAsia="仿宋_GB2312" w:cs="仿宋_GB2312"/>
          <w:color w:val="auto"/>
          <w:sz w:val="32"/>
          <w:szCs w:val="32"/>
          <w:highlight w:val="none"/>
        </w:rPr>
        <w:t>2</w:t>
      </w:r>
      <w:bookmarkStart w:id="1683" w:name="_Toc296503146"/>
      <w:bookmarkStart w:id="1684" w:name="_Toc296346647"/>
      <w:bookmarkStart w:id="1685" w:name="_Toc337558840"/>
      <w:r>
        <w:rPr>
          <w:rFonts w:hint="eastAsia" w:ascii="仿宋_GB2312" w:hAnsi="仿宋_GB2312" w:eastAsia="仿宋_GB2312" w:cs="仿宋_GB2312"/>
          <w:color w:val="auto"/>
          <w:sz w:val="32"/>
          <w:szCs w:val="32"/>
          <w:highlight w:val="none"/>
        </w:rPr>
        <w:t>0. 争议解</w:t>
      </w:r>
      <w:bookmarkEnd w:id="1672"/>
      <w:r>
        <w:rPr>
          <w:rFonts w:hint="eastAsia" w:ascii="仿宋_GB2312" w:hAnsi="仿宋_GB2312" w:eastAsia="仿宋_GB2312" w:cs="仿宋_GB2312"/>
          <w:color w:val="auto"/>
          <w:sz w:val="32"/>
          <w:szCs w:val="32"/>
          <w:highlight w:val="none"/>
        </w:rPr>
        <w:t>决</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Start w:id="1686" w:name="_Toc351203627"/>
      <w:bookmarkStart w:id="1687" w:name="_Toc337558841"/>
      <w:bookmarkStart w:id="1688" w:name="_Toc296346648"/>
      <w:bookmarkStart w:id="1689" w:name="_Toc296503147"/>
    </w:p>
    <w:p w14:paraId="0A442D6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90" w:name="_Toc30222"/>
      <w:bookmarkStart w:id="1691" w:name="_Toc11976"/>
      <w:bookmarkStart w:id="1692" w:name="_Toc15960"/>
      <w:bookmarkStart w:id="1693" w:name="_Toc20853"/>
      <w:bookmarkStart w:id="1694" w:name="_Toc26687"/>
      <w:bookmarkStart w:id="1695" w:name="_Toc10291"/>
      <w:bookmarkStart w:id="1696" w:name="_Toc22568"/>
      <w:bookmarkStart w:id="1697" w:name="_Toc15830"/>
      <w:r>
        <w:rPr>
          <w:rFonts w:hint="eastAsia" w:ascii="仿宋_GB2312" w:hAnsi="仿宋_GB2312" w:eastAsia="仿宋_GB2312" w:cs="仿宋_GB2312"/>
          <w:bCs w:val="0"/>
          <w:color w:val="auto"/>
          <w:sz w:val="32"/>
          <w:szCs w:val="32"/>
          <w:highlight w:val="none"/>
        </w:rPr>
        <w:t>20.1和</w:t>
      </w:r>
      <w:bookmarkEnd w:id="1686"/>
      <w:r>
        <w:rPr>
          <w:rFonts w:hint="eastAsia" w:ascii="仿宋_GB2312" w:hAnsi="仿宋_GB2312" w:eastAsia="仿宋_GB2312" w:cs="仿宋_GB2312"/>
          <w:bCs w:val="0"/>
          <w:color w:val="auto"/>
          <w:sz w:val="32"/>
          <w:szCs w:val="32"/>
          <w:highlight w:val="none"/>
        </w:rPr>
        <w:t>解</w:t>
      </w:r>
      <w:bookmarkEnd w:id="1687"/>
      <w:bookmarkEnd w:id="1688"/>
      <w:bookmarkEnd w:id="1689"/>
      <w:bookmarkEnd w:id="1690"/>
      <w:bookmarkEnd w:id="1691"/>
      <w:bookmarkEnd w:id="1692"/>
      <w:bookmarkEnd w:id="1693"/>
      <w:bookmarkEnd w:id="1694"/>
      <w:bookmarkEnd w:id="1695"/>
      <w:bookmarkEnd w:id="1696"/>
      <w:bookmarkEnd w:id="1697"/>
    </w:p>
    <w:p w14:paraId="695F71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合同当事人可以就争议自行和解，自行和解达成协议的经双方签字并盖章后作为合同补充文件，双方均应遵照执行。</w:t>
      </w:r>
      <w:bookmarkStart w:id="1698" w:name="_Toc351203628"/>
    </w:p>
    <w:p w14:paraId="779B871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99" w:name="_Toc14387"/>
      <w:bookmarkStart w:id="1700" w:name="_Toc4622"/>
      <w:bookmarkStart w:id="1701" w:name="_Toc21265"/>
      <w:bookmarkStart w:id="1702" w:name="_Toc28110"/>
      <w:bookmarkStart w:id="1703" w:name="_Toc10328"/>
      <w:bookmarkStart w:id="1704" w:name="_Toc22500"/>
      <w:bookmarkStart w:id="1705" w:name="_Toc24545"/>
      <w:bookmarkStart w:id="1706" w:name="_Toc7971"/>
      <w:r>
        <w:rPr>
          <w:rFonts w:hint="eastAsia" w:ascii="仿宋_GB2312" w:hAnsi="仿宋_GB2312" w:eastAsia="仿宋_GB2312" w:cs="仿宋_GB2312"/>
          <w:bCs w:val="0"/>
          <w:color w:val="auto"/>
          <w:sz w:val="32"/>
          <w:szCs w:val="32"/>
          <w:highlight w:val="none"/>
        </w:rPr>
        <w:t>2</w:t>
      </w:r>
      <w:bookmarkStart w:id="1707" w:name="_Toc296503148"/>
      <w:bookmarkStart w:id="1708" w:name="_Toc296346649"/>
      <w:bookmarkStart w:id="1709" w:name="_Toc337558842"/>
      <w:r>
        <w:rPr>
          <w:rFonts w:hint="eastAsia" w:ascii="仿宋_GB2312" w:hAnsi="仿宋_GB2312" w:eastAsia="仿宋_GB2312" w:cs="仿宋_GB2312"/>
          <w:bCs w:val="0"/>
          <w:color w:val="auto"/>
          <w:sz w:val="32"/>
          <w:szCs w:val="32"/>
          <w:highlight w:val="none"/>
        </w:rPr>
        <w:t>0.2调</w:t>
      </w:r>
      <w:bookmarkEnd w:id="1698"/>
      <w:r>
        <w:rPr>
          <w:rFonts w:hint="eastAsia" w:ascii="仿宋_GB2312" w:hAnsi="仿宋_GB2312" w:eastAsia="仿宋_GB2312" w:cs="仿宋_GB2312"/>
          <w:bCs w:val="0"/>
          <w:color w:val="auto"/>
          <w:sz w:val="32"/>
          <w:szCs w:val="32"/>
          <w:highlight w:val="none"/>
        </w:rPr>
        <w:t>解</w:t>
      </w:r>
      <w:bookmarkEnd w:id="1699"/>
      <w:bookmarkEnd w:id="1700"/>
      <w:bookmarkEnd w:id="1701"/>
      <w:bookmarkEnd w:id="1702"/>
      <w:bookmarkEnd w:id="1703"/>
      <w:bookmarkEnd w:id="1704"/>
      <w:bookmarkEnd w:id="1705"/>
      <w:bookmarkEnd w:id="1706"/>
      <w:bookmarkEnd w:id="1707"/>
      <w:bookmarkEnd w:id="1708"/>
      <w:bookmarkEnd w:id="1709"/>
    </w:p>
    <w:p w14:paraId="0373C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合同当事人可以就争议请求建设行政主管部门、行业协会或其他第三方进行调解，调解达成协议的，经双方签字并盖章后作为合同补充文件，双方均应遵照执行。</w:t>
      </w:r>
      <w:bookmarkStart w:id="1710" w:name="_Toc351203629"/>
      <w:bookmarkStart w:id="1711" w:name="_Toc296346650"/>
      <w:bookmarkStart w:id="1712" w:name="_Toc296503149"/>
      <w:bookmarkStart w:id="1713" w:name="_Toc337558843"/>
    </w:p>
    <w:p w14:paraId="76ADB88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714" w:name="_Toc14012"/>
      <w:bookmarkStart w:id="1715" w:name="_Toc8026"/>
      <w:bookmarkStart w:id="1716" w:name="_Toc17776"/>
      <w:bookmarkStart w:id="1717" w:name="_Toc10522"/>
      <w:bookmarkStart w:id="1718" w:name="_Toc28459"/>
      <w:bookmarkStart w:id="1719" w:name="_Toc27464"/>
      <w:bookmarkStart w:id="1720" w:name="_Toc3795"/>
      <w:bookmarkStart w:id="1721" w:name="_Toc23765"/>
      <w:r>
        <w:rPr>
          <w:rFonts w:hint="eastAsia" w:ascii="仿宋_GB2312" w:hAnsi="仿宋_GB2312" w:eastAsia="仿宋_GB2312" w:cs="仿宋_GB2312"/>
          <w:bCs w:val="0"/>
          <w:color w:val="auto"/>
          <w:sz w:val="32"/>
          <w:szCs w:val="32"/>
          <w:highlight w:val="none"/>
        </w:rPr>
        <w:t>20.3争议评</w:t>
      </w:r>
      <w:bookmarkEnd w:id="1710"/>
      <w:r>
        <w:rPr>
          <w:rFonts w:hint="eastAsia" w:ascii="仿宋_GB2312" w:hAnsi="仿宋_GB2312" w:eastAsia="仿宋_GB2312" w:cs="仿宋_GB2312"/>
          <w:bCs w:val="0"/>
          <w:color w:val="auto"/>
          <w:sz w:val="32"/>
          <w:szCs w:val="32"/>
          <w:highlight w:val="none"/>
        </w:rPr>
        <w:t>审</w:t>
      </w:r>
      <w:bookmarkEnd w:id="1711"/>
      <w:bookmarkEnd w:id="1712"/>
      <w:bookmarkEnd w:id="1713"/>
      <w:bookmarkEnd w:id="1714"/>
      <w:bookmarkEnd w:id="1715"/>
      <w:bookmarkEnd w:id="1716"/>
      <w:bookmarkEnd w:id="1717"/>
      <w:bookmarkEnd w:id="1718"/>
      <w:bookmarkEnd w:id="1719"/>
      <w:bookmarkEnd w:id="1720"/>
      <w:bookmarkEnd w:id="1721"/>
    </w:p>
    <w:p w14:paraId="48F79E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合同当事人在专用合同条款中约定采取争议评审方式解决争议以及评审规则，并按下列约定执行： </w:t>
      </w:r>
    </w:p>
    <w:p w14:paraId="4C38E6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20.3.1 争议评审小组的确定</w:t>
      </w:r>
    </w:p>
    <w:p w14:paraId="594ABE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合同当事人可以共同选择一名或三名争议评审员，组成争议评审小组。除专用合同条款另有约定外，合同当事人应当自合同签订后28天内，或者争议发生后14天内，选定争议评审员。</w:t>
      </w:r>
    </w:p>
    <w:p w14:paraId="3165FE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19E416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除专用合同条款另有约定外，评审员报酬由发包人和承包人各承担一半。</w:t>
      </w:r>
    </w:p>
    <w:p w14:paraId="610714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20.3.2 争议评审小组的决定</w:t>
      </w:r>
    </w:p>
    <w:p w14:paraId="685E00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w:t>
      </w:r>
      <w:r>
        <w:rPr>
          <w:rFonts w:hint="eastAsia" w:ascii="仿宋_GB2312" w:hAnsi="仿宋_GB2312" w:eastAsia="仿宋_GB2312" w:cs="仿宋_GB2312"/>
          <w:color w:val="auto"/>
          <w:kern w:val="0"/>
          <w:sz w:val="32"/>
          <w:szCs w:val="32"/>
          <w:highlight w:val="none"/>
          <w:lang w:eastAsia="zh-CN"/>
        </w:rPr>
        <w:t>本</w:t>
      </w:r>
      <w:r>
        <w:rPr>
          <w:rFonts w:hint="eastAsia" w:ascii="仿宋_GB2312" w:hAnsi="仿宋_GB2312" w:eastAsia="仿宋_GB2312" w:cs="仿宋_GB2312"/>
          <w:color w:val="auto"/>
          <w:kern w:val="0"/>
          <w:sz w:val="32"/>
          <w:szCs w:val="32"/>
          <w:highlight w:val="none"/>
        </w:rPr>
        <w:t>事项另行约定。</w:t>
      </w:r>
    </w:p>
    <w:p w14:paraId="01160E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20.3.3 争议评审小组决定的效力</w:t>
      </w:r>
    </w:p>
    <w:p w14:paraId="3A4385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争议评审小组作出的书面决定经合同当事人签字确认后，对双方具有约束力，双方应遵照执行。</w:t>
      </w:r>
    </w:p>
    <w:p w14:paraId="62FF73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任何一方当事人不接受争议评审小组决定或不履行争议评审小组决定的，双方可选择采用其他争议解决方式。</w:t>
      </w:r>
      <w:bookmarkStart w:id="1722" w:name="_Toc351203630"/>
      <w:bookmarkStart w:id="1723" w:name="_Toc337558844"/>
      <w:bookmarkStart w:id="1724" w:name="_Toc296346651"/>
      <w:bookmarkStart w:id="1725" w:name="_Toc296503150"/>
    </w:p>
    <w:p w14:paraId="39183A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726" w:name="_Toc30068"/>
      <w:bookmarkStart w:id="1727" w:name="_Toc201"/>
      <w:bookmarkStart w:id="1728" w:name="_Toc29617"/>
      <w:bookmarkStart w:id="1729" w:name="_Toc5345"/>
      <w:bookmarkStart w:id="1730" w:name="_Toc27222"/>
      <w:bookmarkStart w:id="1731" w:name="_Toc12003"/>
      <w:bookmarkStart w:id="1732" w:name="_Toc11054"/>
      <w:bookmarkStart w:id="1733" w:name="_Toc7034"/>
      <w:r>
        <w:rPr>
          <w:rFonts w:hint="eastAsia" w:ascii="仿宋_GB2312" w:hAnsi="仿宋_GB2312" w:eastAsia="仿宋_GB2312" w:cs="仿宋_GB2312"/>
          <w:color w:val="auto"/>
          <w:sz w:val="32"/>
          <w:szCs w:val="32"/>
          <w:highlight w:val="none"/>
        </w:rPr>
        <w:t>20.4仲裁或诉</w:t>
      </w:r>
      <w:bookmarkEnd w:id="1722"/>
      <w:r>
        <w:rPr>
          <w:rFonts w:hint="eastAsia" w:ascii="仿宋_GB2312" w:hAnsi="仿宋_GB2312" w:eastAsia="仿宋_GB2312" w:cs="仿宋_GB2312"/>
          <w:color w:val="auto"/>
          <w:sz w:val="32"/>
          <w:szCs w:val="32"/>
          <w:highlight w:val="none"/>
        </w:rPr>
        <w:t>讼</w:t>
      </w:r>
      <w:bookmarkEnd w:id="1723"/>
      <w:bookmarkEnd w:id="1724"/>
      <w:bookmarkEnd w:id="1725"/>
      <w:bookmarkEnd w:id="1726"/>
      <w:bookmarkEnd w:id="1727"/>
      <w:bookmarkEnd w:id="1728"/>
      <w:bookmarkEnd w:id="1729"/>
      <w:bookmarkEnd w:id="1730"/>
      <w:bookmarkEnd w:id="1731"/>
      <w:bookmarkEnd w:id="1732"/>
      <w:bookmarkEnd w:id="1733"/>
    </w:p>
    <w:p w14:paraId="280AEF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因合同及合同有关事项产生的争议，合同当事人可以在专用合同条款中约定以下一种方式解决争议：</w:t>
      </w:r>
    </w:p>
    <w:p w14:paraId="4206BC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（1）向约定的仲裁委员会申请仲裁；</w:t>
      </w:r>
    </w:p>
    <w:p w14:paraId="6BEE59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（2）向有管辖权的人民法院起诉。</w:t>
      </w:r>
      <w:bookmarkStart w:id="1734" w:name="_Toc351203631"/>
      <w:bookmarkStart w:id="1735" w:name="_Toc296503152"/>
      <w:bookmarkStart w:id="1736" w:name="_Toc296346653"/>
      <w:bookmarkStart w:id="1737" w:name="_Toc337558845"/>
    </w:p>
    <w:p w14:paraId="4E6891B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738" w:name="_Toc22976"/>
      <w:bookmarkStart w:id="1739" w:name="_Toc17991"/>
      <w:bookmarkStart w:id="1740" w:name="_Toc32378"/>
      <w:bookmarkStart w:id="1741" w:name="_Toc32018"/>
      <w:bookmarkStart w:id="1742" w:name="_Toc6328"/>
      <w:bookmarkStart w:id="1743" w:name="_Toc11522"/>
      <w:bookmarkStart w:id="1744" w:name="_Toc20981"/>
      <w:bookmarkStart w:id="1745" w:name="_Toc12594"/>
      <w:r>
        <w:rPr>
          <w:rFonts w:hint="eastAsia" w:ascii="仿宋_GB2312" w:hAnsi="仿宋_GB2312" w:eastAsia="仿宋_GB2312" w:cs="仿宋_GB2312"/>
          <w:color w:val="auto"/>
          <w:sz w:val="32"/>
          <w:szCs w:val="32"/>
          <w:highlight w:val="none"/>
        </w:rPr>
        <w:t>20.5争议解决条款效</w:t>
      </w:r>
      <w:bookmarkEnd w:id="1734"/>
      <w:r>
        <w:rPr>
          <w:rFonts w:hint="eastAsia" w:ascii="仿宋_GB2312" w:hAnsi="仿宋_GB2312" w:eastAsia="仿宋_GB2312" w:cs="仿宋_GB2312"/>
          <w:color w:val="auto"/>
          <w:sz w:val="32"/>
          <w:szCs w:val="32"/>
          <w:highlight w:val="none"/>
        </w:rPr>
        <w:t>力</w:t>
      </w:r>
      <w:bookmarkEnd w:id="1735"/>
      <w:bookmarkEnd w:id="1736"/>
      <w:bookmarkEnd w:id="1737"/>
      <w:bookmarkEnd w:id="1738"/>
      <w:bookmarkEnd w:id="1739"/>
      <w:bookmarkEnd w:id="1740"/>
      <w:bookmarkEnd w:id="1741"/>
      <w:bookmarkEnd w:id="1742"/>
      <w:bookmarkEnd w:id="1743"/>
      <w:bookmarkEnd w:id="1744"/>
      <w:bookmarkEnd w:id="1745"/>
    </w:p>
    <w:p w14:paraId="7C7C0B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32"/>
          <w:szCs w:val="32"/>
          <w:highlight w:val="none"/>
        </w:rPr>
        <w:t xml:space="preserve">合同有关争议解决的条款独立存在，合同的变更、解除、终止、无效或者被撤销均不影响其效力。 </w:t>
      </w:r>
      <w:bookmarkStart w:id="1746" w:name="_Toc351203632"/>
    </w:p>
    <w:p w14:paraId="71EF6EC6">
      <w:pPr>
        <w:snapToGrid w:val="0"/>
        <w:spacing w:line="360" w:lineRule="auto"/>
        <w:jc w:val="both"/>
        <w:rPr>
          <w:rFonts w:hint="eastAsia" w:ascii="仿宋_GB2312" w:hAnsi="仿宋_GB2312" w:eastAsia="仿宋_GB2312" w:cs="仿宋_GB2312"/>
          <w:b/>
          <w:bCs/>
          <w:color w:val="auto"/>
          <w:sz w:val="44"/>
          <w:szCs w:val="44"/>
          <w:highlight w:val="none"/>
        </w:rPr>
      </w:pPr>
      <w:r>
        <w:rPr>
          <w:rFonts w:hint="eastAsia" w:ascii="仿宋" w:hAnsi="仿宋" w:eastAsia="仿宋" w:cs="仿宋"/>
          <w:color w:val="auto"/>
          <w:sz w:val="28"/>
          <w:szCs w:val="28"/>
          <w:highlight w:val="none"/>
        </w:rPr>
        <w:br w:type="page"/>
      </w:r>
      <w:bookmarkStart w:id="1747" w:name="_Toc10348"/>
    </w:p>
    <w:p w14:paraId="54C76203">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val="0"/>
          <w:bCs w:val="0"/>
          <w:color w:val="auto"/>
          <w:sz w:val="44"/>
          <w:szCs w:val="44"/>
          <w:highlight w:val="none"/>
        </w:rPr>
      </w:pPr>
      <w:bookmarkStart w:id="1748" w:name="_Toc29236"/>
      <w:bookmarkStart w:id="1749" w:name="_Toc20161"/>
      <w:bookmarkStart w:id="1750" w:name="_Toc13706"/>
      <w:bookmarkStart w:id="1751" w:name="_Toc15598"/>
      <w:bookmarkStart w:id="1752" w:name="_Toc22447"/>
      <w:bookmarkStart w:id="1753" w:name="_Toc24491"/>
      <w:bookmarkStart w:id="1754" w:name="_Toc18522"/>
      <w:bookmarkStart w:id="1755" w:name="_Toc18192"/>
      <w:bookmarkStart w:id="1756" w:name="_Toc31549"/>
      <w:r>
        <w:rPr>
          <w:rFonts w:hint="eastAsia" w:ascii="方正小标宋简体" w:hAnsi="方正小标宋简体" w:eastAsia="方正小标宋简体" w:cs="方正小标宋简体"/>
          <w:b w:val="0"/>
          <w:bCs w:val="0"/>
          <w:color w:val="auto"/>
          <w:sz w:val="44"/>
          <w:szCs w:val="44"/>
          <w:highlight w:val="none"/>
        </w:rPr>
        <w:t>第三部分 专用合同条</w:t>
      </w:r>
      <w:bookmarkEnd w:id="1746"/>
      <w:r>
        <w:rPr>
          <w:rFonts w:hint="eastAsia" w:ascii="方正小标宋简体" w:hAnsi="方正小标宋简体" w:eastAsia="方正小标宋简体" w:cs="方正小标宋简体"/>
          <w:b w:val="0"/>
          <w:bCs w:val="0"/>
          <w:color w:val="auto"/>
          <w:sz w:val="44"/>
          <w:szCs w:val="44"/>
          <w:highlight w:val="none"/>
        </w:rPr>
        <w:t>款</w:t>
      </w:r>
      <w:bookmarkEnd w:id="1747"/>
      <w:bookmarkEnd w:id="1748"/>
      <w:bookmarkEnd w:id="1749"/>
      <w:bookmarkEnd w:id="1750"/>
      <w:bookmarkEnd w:id="1751"/>
      <w:bookmarkEnd w:id="1752"/>
      <w:bookmarkEnd w:id="1753"/>
      <w:bookmarkEnd w:id="1754"/>
      <w:bookmarkEnd w:id="1755"/>
      <w:bookmarkEnd w:id="1756"/>
      <w:bookmarkStart w:id="1757" w:name="_Toc351203633"/>
    </w:p>
    <w:p w14:paraId="12D2D1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bookmarkStart w:id="1758" w:name="_Toc292559361"/>
      <w:bookmarkStart w:id="1759" w:name="_Toc296346657"/>
      <w:bookmarkStart w:id="1760" w:name="_Toc296891196"/>
      <w:bookmarkStart w:id="1761" w:name="_Toc297120456"/>
      <w:bookmarkStart w:id="1762" w:name="_Toc292559866"/>
      <w:bookmarkStart w:id="1763" w:name="_Toc296503156"/>
      <w:bookmarkStart w:id="1764" w:name="_Toc297048342"/>
      <w:bookmarkStart w:id="1765" w:name="_Toc30875"/>
      <w:bookmarkStart w:id="1766" w:name="_Toc296347155"/>
      <w:bookmarkStart w:id="1767" w:name="_Toc296944495"/>
      <w:bookmarkStart w:id="1768" w:name="_Toc296890984"/>
      <w:bookmarkStart w:id="1769" w:name="_Toc31025"/>
      <w:r>
        <w:rPr>
          <w:rFonts w:hint="eastAsia" w:ascii="仿宋_GB2312" w:hAnsi="仿宋_GB2312" w:eastAsia="仿宋_GB2312" w:cs="仿宋_GB2312"/>
          <w:color w:val="auto"/>
          <w:sz w:val="32"/>
          <w:szCs w:val="32"/>
          <w:highlight w:val="none"/>
        </w:rPr>
        <w:t>说明：本专用合同条款是对“通用合同条款”的补充、细化和约定，应对照通用合同条款中同一编号的条款一起阅读和理解。如果本“专用合同条款”与“通用合同条款”不一致时，以本“专用合同条款”的约定为准。</w:t>
      </w:r>
    </w:p>
    <w:p w14:paraId="4B64ED1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1770" w:name="_Toc7276"/>
      <w:bookmarkStart w:id="1771" w:name="_Toc30913"/>
      <w:bookmarkStart w:id="1772" w:name="_Toc28922"/>
      <w:bookmarkStart w:id="1773" w:name="_Toc532"/>
      <w:bookmarkStart w:id="1774" w:name="_Toc27762"/>
      <w:bookmarkStart w:id="1775" w:name="_Toc21395"/>
      <w:bookmarkStart w:id="1776" w:name="_Toc28765"/>
      <w:bookmarkStart w:id="1777" w:name="_Toc27655"/>
      <w:r>
        <w:rPr>
          <w:rFonts w:hint="eastAsia" w:ascii="黑体" w:hAnsi="黑体" w:eastAsia="黑体" w:cs="黑体"/>
          <w:b w:val="0"/>
          <w:bCs/>
          <w:color w:val="auto"/>
          <w:sz w:val="32"/>
          <w:szCs w:val="32"/>
          <w:highlight w:val="none"/>
        </w:rPr>
        <w:t>1. 一般约</w:t>
      </w:r>
      <w:bookmarkEnd w:id="1757"/>
      <w:r>
        <w:rPr>
          <w:rFonts w:hint="eastAsia" w:ascii="黑体" w:hAnsi="黑体" w:eastAsia="黑体" w:cs="黑体"/>
          <w:b w:val="0"/>
          <w:bCs/>
          <w:color w:val="auto"/>
          <w:sz w:val="32"/>
          <w:szCs w:val="32"/>
          <w:highlight w:val="none"/>
        </w:rPr>
        <w:t>定</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7FDC27D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778" w:name="_Toc25597"/>
      <w:bookmarkStart w:id="1779" w:name="_Toc22446"/>
      <w:bookmarkStart w:id="1780" w:name="_Toc1201"/>
      <w:bookmarkStart w:id="1781" w:name="_Toc4545"/>
      <w:bookmarkStart w:id="1782" w:name="_Toc9581"/>
      <w:bookmarkStart w:id="1783" w:name="_Toc23425"/>
      <w:bookmarkStart w:id="1784" w:name="_Toc1161"/>
      <w:bookmarkStart w:id="1785" w:name="_Toc30501"/>
      <w:r>
        <w:rPr>
          <w:rFonts w:hint="eastAsia" w:ascii="仿宋_GB2312" w:hAnsi="仿宋_GB2312" w:eastAsia="仿宋_GB2312" w:cs="仿宋_GB2312"/>
          <w:color w:val="auto"/>
          <w:sz w:val="32"/>
          <w:szCs w:val="32"/>
          <w:highlight w:val="none"/>
        </w:rPr>
        <w:t>1.1 词语定义</w:t>
      </w:r>
      <w:bookmarkEnd w:id="1778"/>
      <w:bookmarkEnd w:id="1779"/>
      <w:bookmarkEnd w:id="1780"/>
      <w:bookmarkEnd w:id="1781"/>
      <w:bookmarkEnd w:id="1782"/>
      <w:bookmarkEnd w:id="1783"/>
      <w:bookmarkEnd w:id="1784"/>
      <w:bookmarkEnd w:id="1785"/>
    </w:p>
    <w:p w14:paraId="5652B0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1.1.1合同</w:t>
      </w:r>
    </w:p>
    <w:p w14:paraId="25CB5D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1.1.1.10其他合同文件包括：</w:t>
      </w:r>
      <w:r>
        <w:rPr>
          <w:rFonts w:hint="eastAsia" w:ascii="仿宋_GB2312" w:hAnsi="仿宋_GB2312" w:eastAsia="仿宋_GB2312" w:cs="仿宋_GB2312"/>
          <w:color w:val="auto"/>
          <w:sz w:val="32"/>
          <w:szCs w:val="32"/>
          <w:highlight w:val="none"/>
          <w:u w:val="none"/>
        </w:rPr>
        <w:t>合同履行期间双方确认的对合同有约束力的会议纪要、签证及设计变更等相关资料。合同附件、招标文件、投标文件、合同履行过程中双方以书面形式签署的补充协议和修正文本均为本合同的组成部分。</w:t>
      </w:r>
    </w:p>
    <w:p w14:paraId="07DF70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 合同当事人及其他相关方</w:t>
      </w:r>
    </w:p>
    <w:p w14:paraId="7FC26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1.1.2.4监理人：</w:t>
      </w:r>
      <w:r>
        <w:rPr>
          <w:rFonts w:hint="eastAsia" w:ascii="仿宋_GB2312" w:hAnsi="仿宋_GB2312" w:eastAsia="仿宋_GB2312" w:cs="仿宋_GB2312"/>
          <w:color w:val="auto"/>
          <w:sz w:val="32"/>
          <w:szCs w:val="32"/>
          <w:highlight w:val="none"/>
          <w:u w:val="none"/>
          <w:lang w:val="en-US" w:eastAsia="zh-CN"/>
        </w:rPr>
        <w:t>具体详见附件15</w:t>
      </w:r>
      <w:r>
        <w:rPr>
          <w:rFonts w:hint="eastAsia" w:ascii="仿宋_GB2312" w:hAnsi="仿宋_GB2312" w:eastAsia="仿宋_GB2312" w:cs="仿宋_GB2312"/>
          <w:color w:val="auto"/>
          <w:sz w:val="32"/>
          <w:szCs w:val="32"/>
          <w:highlight w:val="none"/>
          <w:u w:val="none"/>
        </w:rPr>
        <w:t>。</w:t>
      </w:r>
    </w:p>
    <w:p w14:paraId="57B61E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1.1.2.5 设计人：</w:t>
      </w:r>
      <w:r>
        <w:rPr>
          <w:rFonts w:hint="eastAsia" w:ascii="仿宋_GB2312" w:hAnsi="仿宋_GB2312" w:eastAsia="仿宋_GB2312" w:cs="仿宋_GB2312"/>
          <w:color w:val="auto"/>
          <w:sz w:val="32"/>
          <w:szCs w:val="32"/>
          <w:highlight w:val="none"/>
          <w:u w:val="none"/>
          <w:lang w:val="en-US" w:eastAsia="zh-CN"/>
        </w:rPr>
        <w:t>具体详见附件15</w:t>
      </w:r>
      <w:r>
        <w:rPr>
          <w:rFonts w:hint="eastAsia" w:ascii="仿宋_GB2312" w:hAnsi="仿宋_GB2312" w:eastAsia="仿宋_GB2312" w:cs="仿宋_GB2312"/>
          <w:color w:val="auto"/>
          <w:sz w:val="32"/>
          <w:szCs w:val="32"/>
          <w:highlight w:val="none"/>
          <w:u w:val="none"/>
        </w:rPr>
        <w:t>。</w:t>
      </w:r>
    </w:p>
    <w:p w14:paraId="62799E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1.1.3 工程和设备</w:t>
      </w:r>
    </w:p>
    <w:p w14:paraId="519BA6D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1.1.3.7 作为施工现场组成部分的其他场所包括：</w:t>
      </w:r>
      <w:r>
        <w:rPr>
          <w:rFonts w:hint="eastAsia" w:ascii="仿宋_GB2312" w:hAnsi="仿宋_GB2312" w:eastAsia="仿宋_GB2312" w:cs="仿宋_GB2312"/>
          <w:color w:val="auto"/>
          <w:sz w:val="32"/>
          <w:szCs w:val="32"/>
          <w:highlight w:val="none"/>
          <w:u w:val="none"/>
          <w:lang w:val="en-US" w:eastAsia="zh-CN"/>
        </w:rPr>
        <w:t>现场临时办公及施工场地等</w:t>
      </w:r>
      <w:r>
        <w:rPr>
          <w:rFonts w:hint="eastAsia" w:ascii="仿宋_GB2312" w:hAnsi="仿宋_GB2312" w:eastAsia="仿宋_GB2312" w:cs="仿宋_GB2312"/>
          <w:color w:val="auto"/>
          <w:sz w:val="32"/>
          <w:szCs w:val="32"/>
          <w:highlight w:val="none"/>
          <w:u w:val="none"/>
        </w:rPr>
        <w:t>。</w:t>
      </w:r>
    </w:p>
    <w:p w14:paraId="13A4F88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1.1.3.9 永久占地包括：本项目施工红线区域范围内用地。</w:t>
      </w:r>
    </w:p>
    <w:p w14:paraId="13F19850">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u w:val="none"/>
        </w:rPr>
        <w:t>1.1.3.10 临时占地包括：</w:t>
      </w:r>
      <w:r>
        <w:rPr>
          <w:rFonts w:hint="eastAsia" w:ascii="仿宋_GB2312" w:hAnsi="仿宋_GB2312" w:eastAsia="仿宋_GB2312" w:cs="仿宋_GB2312"/>
          <w:color w:val="auto"/>
          <w:sz w:val="32"/>
          <w:szCs w:val="32"/>
          <w:highlight w:val="none"/>
          <w:u w:val="none"/>
        </w:rPr>
        <w:t>指为实施本合同工程所需要的施工红线区域外的一切临时占用的土地，包括工程施工所用的便道、便桥和现场的临时出入通道，以及生产（办公）、生活等临时设施用地。由承包人根据江东新区规划或管理局统一安排、现场勘查情况、项目特点及发包人要求自行考虑并承担相关费用。生产</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办公</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、生活设施所占地的土地收益金、青苗补偿、附着物补偿及测绘评估等所有费用由承包人承担。</w:t>
      </w:r>
    </w:p>
    <w:p w14:paraId="1FD49D99">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所有涉及临时用地、临时用路的清表、修建、维护、拆除、复垦、协调、土地收益金、补偿、垃圾消纳等费用由承包人承担。</w:t>
      </w:r>
    </w:p>
    <w:p w14:paraId="44055E76">
      <w:pPr>
        <w:pageBreakBefore w:val="0"/>
        <w:shd w:val="clear" w:color="auto" w:fill="auto"/>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因临时占地及施工等各种因素引起的扰民、民扰等造成工程无法施工且造成经济损失的，该费用已包含在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中，发包人不再另行支付</w:t>
      </w:r>
      <w:r>
        <w:rPr>
          <w:rFonts w:hint="eastAsia" w:ascii="仿宋_GB2312" w:hAnsi="仿宋_GB2312" w:eastAsia="仿宋_GB2312" w:cs="仿宋_GB2312"/>
          <w:color w:val="auto"/>
          <w:kern w:val="0"/>
          <w:sz w:val="32"/>
          <w:szCs w:val="32"/>
          <w:highlight w:val="none"/>
        </w:rPr>
        <w:t>。</w:t>
      </w:r>
    </w:p>
    <w:p w14:paraId="72029F4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786" w:name="_Toc18127"/>
      <w:bookmarkStart w:id="1787" w:name="_Toc18640"/>
      <w:bookmarkStart w:id="1788" w:name="_Toc12408"/>
      <w:bookmarkStart w:id="1789" w:name="_Toc11159"/>
      <w:bookmarkStart w:id="1790" w:name="_Toc16700"/>
      <w:bookmarkStart w:id="1791" w:name="_Toc27965"/>
      <w:bookmarkStart w:id="1792" w:name="_Toc17818"/>
      <w:bookmarkStart w:id="1793" w:name="_Toc19926"/>
      <w:r>
        <w:rPr>
          <w:rFonts w:hint="eastAsia" w:ascii="仿宋_GB2312" w:hAnsi="仿宋_GB2312" w:eastAsia="仿宋_GB2312" w:cs="仿宋_GB2312"/>
          <w:color w:val="auto"/>
          <w:sz w:val="32"/>
          <w:szCs w:val="32"/>
          <w:highlight w:val="none"/>
        </w:rPr>
        <w:t>1.3法律</w:t>
      </w:r>
      <w:bookmarkEnd w:id="1786"/>
      <w:bookmarkEnd w:id="1787"/>
      <w:bookmarkEnd w:id="1788"/>
      <w:bookmarkEnd w:id="1789"/>
      <w:bookmarkEnd w:id="1790"/>
      <w:bookmarkEnd w:id="1791"/>
      <w:bookmarkEnd w:id="1792"/>
      <w:bookmarkEnd w:id="1793"/>
      <w:r>
        <w:rPr>
          <w:rFonts w:hint="eastAsia" w:ascii="仿宋_GB2312" w:hAnsi="仿宋_GB2312" w:eastAsia="仿宋_GB2312" w:cs="仿宋_GB2312"/>
          <w:color w:val="auto"/>
          <w:sz w:val="32"/>
          <w:szCs w:val="32"/>
          <w:highlight w:val="none"/>
        </w:rPr>
        <w:t xml:space="preserve"> </w:t>
      </w:r>
    </w:p>
    <w:p w14:paraId="27EEE1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适用于合同的其他规范性文件：</w:t>
      </w:r>
      <w:r>
        <w:rPr>
          <w:rFonts w:hint="eastAsia" w:ascii="仿宋_GB2312" w:hAnsi="仿宋_GB2312" w:eastAsia="仿宋_GB2312" w:cs="仿宋_GB2312"/>
          <w:color w:val="auto"/>
          <w:sz w:val="32"/>
          <w:szCs w:val="32"/>
          <w:highlight w:val="none"/>
          <w:u w:val="none"/>
        </w:rPr>
        <w:t>本合同文件除了适用国家现行的法律和行政法规外，还适用海南省、海口市地方规章、规定，包括但不限于《中华人民共和国民法典</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中华人民共和国建筑法</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建设工程质量管理条例</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、海南省建设工程计价依据等</w:t>
      </w:r>
      <w:r>
        <w:rPr>
          <w:rFonts w:hint="eastAsia" w:ascii="仿宋_GB2312" w:hAnsi="仿宋_GB2312" w:eastAsia="仿宋_GB2312" w:cs="仿宋_GB2312"/>
          <w:color w:val="auto"/>
          <w:sz w:val="32"/>
          <w:szCs w:val="32"/>
          <w:highlight w:val="none"/>
        </w:rPr>
        <w:t>。</w:t>
      </w:r>
    </w:p>
    <w:p w14:paraId="5344810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794" w:name="_Toc23098"/>
      <w:bookmarkStart w:id="1795" w:name="_Toc12679"/>
      <w:bookmarkStart w:id="1796" w:name="_Toc16650"/>
      <w:bookmarkStart w:id="1797" w:name="_Toc11074"/>
      <w:bookmarkStart w:id="1798" w:name="_Toc972"/>
      <w:bookmarkStart w:id="1799" w:name="_Toc702"/>
      <w:bookmarkStart w:id="1800" w:name="_Toc9996"/>
      <w:bookmarkStart w:id="1801" w:name="_Toc6384"/>
      <w:r>
        <w:rPr>
          <w:rFonts w:hint="eastAsia" w:ascii="仿宋_GB2312" w:hAnsi="仿宋_GB2312" w:eastAsia="仿宋_GB2312" w:cs="仿宋_GB2312"/>
          <w:color w:val="auto"/>
          <w:sz w:val="32"/>
          <w:szCs w:val="32"/>
          <w:highlight w:val="none"/>
        </w:rPr>
        <w:t>1.4 标准和规范</w:t>
      </w:r>
      <w:bookmarkEnd w:id="1794"/>
      <w:bookmarkEnd w:id="1795"/>
      <w:bookmarkEnd w:id="1796"/>
      <w:bookmarkEnd w:id="1797"/>
      <w:bookmarkEnd w:id="1798"/>
      <w:bookmarkEnd w:id="1799"/>
      <w:bookmarkEnd w:id="1800"/>
      <w:bookmarkEnd w:id="1801"/>
    </w:p>
    <w:p w14:paraId="7BB50C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1.4.1适用于工程的标准规范包括：《建设工程质量管理条例</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建筑工程施工质量验收统一标准》（GB50300-2013）等现行的国家及行业主管部门颁布的标准、规范和工程所在地的地方性标准及相应的规范和规程。若本工程规范与国家标准及规范有所出入，则以较高标准为准本工程合同价款中已包含接受国家标准规范、行业标准和地方标准中执行最高要求的费用。发包人还将在签订合同时及建设过程中陆续制订项目的有关管理规定，作为合同附件，承包人必须严格执行项目管理各项规定，做到规范化管理。</w:t>
      </w:r>
    </w:p>
    <w:p w14:paraId="4727A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1.4.2 发包人提供国外标准、规范的名称：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57B255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发包人提供国外标准、规范的份数：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194843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发包人提供国外标准、规范的名称：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53E461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1.4.3发包人对工程的技术标准和功能要求的特殊要求：当现行国家、行业或地方标准不一致时，应按对工程的技术标准、功能要求高的执行。承包人在签订合同前已充分预见前述技术标准和功能要求的复杂程度，</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中已包含由此产生的费用。</w:t>
      </w:r>
    </w:p>
    <w:p w14:paraId="3819A24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02" w:name="_Toc21914"/>
      <w:bookmarkStart w:id="1803" w:name="_Toc5547"/>
      <w:bookmarkStart w:id="1804" w:name="_Toc2881"/>
      <w:bookmarkStart w:id="1805" w:name="_Toc15649"/>
      <w:bookmarkStart w:id="1806" w:name="_Toc14737"/>
      <w:bookmarkStart w:id="1807" w:name="_Toc10230"/>
      <w:bookmarkStart w:id="1808" w:name="_Toc17844"/>
      <w:bookmarkStart w:id="1809" w:name="_Toc2037"/>
      <w:r>
        <w:rPr>
          <w:rFonts w:hint="eastAsia" w:ascii="仿宋_GB2312" w:hAnsi="仿宋_GB2312" w:eastAsia="仿宋_GB2312" w:cs="仿宋_GB2312"/>
          <w:color w:val="auto"/>
          <w:sz w:val="32"/>
          <w:szCs w:val="32"/>
          <w:highlight w:val="none"/>
        </w:rPr>
        <w:t>1.5 合同文件的优先顺序</w:t>
      </w:r>
      <w:bookmarkEnd w:id="1802"/>
      <w:bookmarkEnd w:id="1803"/>
      <w:bookmarkEnd w:id="1804"/>
      <w:bookmarkEnd w:id="1805"/>
      <w:bookmarkEnd w:id="1806"/>
      <w:bookmarkEnd w:id="1807"/>
      <w:bookmarkEnd w:id="1808"/>
      <w:bookmarkEnd w:id="1809"/>
    </w:p>
    <w:p w14:paraId="38A3EC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合同文件组成及优先顺序为：</w:t>
      </w:r>
      <w:r>
        <w:rPr>
          <w:rFonts w:hint="eastAsia" w:ascii="仿宋_GB2312" w:hAnsi="仿宋_GB2312" w:eastAsia="仿宋_GB2312" w:cs="仿宋_GB2312"/>
          <w:color w:val="auto"/>
          <w:sz w:val="32"/>
          <w:szCs w:val="32"/>
          <w:highlight w:val="none"/>
          <w:lang w:val="en-US" w:eastAsia="zh-CN"/>
        </w:rPr>
        <w:t>按</w:t>
      </w:r>
      <w:r>
        <w:rPr>
          <w:rFonts w:hint="eastAsia" w:ascii="仿宋_GB2312" w:hAnsi="仿宋_GB2312" w:eastAsia="仿宋_GB2312" w:cs="仿宋_GB2312"/>
          <w:color w:val="auto"/>
          <w:sz w:val="32"/>
          <w:szCs w:val="32"/>
          <w:highlight w:val="none"/>
        </w:rPr>
        <w:t>本合同第一部分第七条的约定</w:t>
      </w:r>
      <w:r>
        <w:rPr>
          <w:rFonts w:hint="eastAsia" w:ascii="仿宋_GB2312" w:hAnsi="仿宋_GB2312" w:eastAsia="仿宋_GB2312" w:cs="仿宋_GB2312"/>
          <w:color w:val="auto"/>
          <w:sz w:val="32"/>
          <w:szCs w:val="32"/>
          <w:highlight w:val="none"/>
          <w:lang w:val="en-US" w:eastAsia="zh-CN"/>
        </w:rPr>
        <w:t>执行</w:t>
      </w:r>
      <w:r>
        <w:rPr>
          <w:rFonts w:hint="eastAsia" w:ascii="仿宋_GB2312" w:hAnsi="仿宋_GB2312" w:eastAsia="仿宋_GB2312" w:cs="仿宋_GB2312"/>
          <w:color w:val="auto"/>
          <w:sz w:val="32"/>
          <w:szCs w:val="32"/>
          <w:highlight w:val="none"/>
          <w:u w:val="none"/>
          <w:lang w:eastAsia="zh-CN"/>
        </w:rPr>
        <w:t>。</w:t>
      </w:r>
    </w:p>
    <w:p w14:paraId="104CB40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10" w:name="_Toc21598"/>
      <w:bookmarkStart w:id="1811" w:name="_Toc1626"/>
      <w:bookmarkStart w:id="1812" w:name="_Toc19898"/>
      <w:bookmarkStart w:id="1813" w:name="_Toc9988"/>
      <w:bookmarkStart w:id="1814" w:name="_Toc17979"/>
      <w:bookmarkStart w:id="1815" w:name="_Toc25218"/>
      <w:bookmarkStart w:id="1816" w:name="_Toc17455"/>
      <w:bookmarkStart w:id="1817" w:name="_Toc5124"/>
      <w:r>
        <w:rPr>
          <w:rFonts w:hint="eastAsia" w:ascii="仿宋_GB2312" w:hAnsi="仿宋_GB2312" w:eastAsia="仿宋_GB2312" w:cs="仿宋_GB2312"/>
          <w:color w:val="auto"/>
          <w:sz w:val="32"/>
          <w:szCs w:val="32"/>
          <w:highlight w:val="none"/>
        </w:rPr>
        <w:t>1.6 图纸和承包人文件</w:t>
      </w:r>
      <w:bookmarkEnd w:id="1810"/>
      <w:bookmarkEnd w:id="1811"/>
      <w:bookmarkEnd w:id="1812"/>
      <w:bookmarkEnd w:id="1813"/>
      <w:bookmarkEnd w:id="1814"/>
      <w:bookmarkEnd w:id="1815"/>
      <w:bookmarkEnd w:id="1816"/>
      <w:bookmarkEnd w:id="1817"/>
      <w:r>
        <w:rPr>
          <w:rFonts w:hint="eastAsia" w:ascii="仿宋_GB2312" w:hAnsi="仿宋_GB2312" w:eastAsia="仿宋_GB2312" w:cs="仿宋_GB2312"/>
          <w:color w:val="auto"/>
          <w:sz w:val="32"/>
          <w:szCs w:val="32"/>
          <w:highlight w:val="none"/>
        </w:rPr>
        <w:tab/>
      </w:r>
    </w:p>
    <w:p w14:paraId="24308DE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1.6.1 图纸的提供</w:t>
      </w:r>
    </w:p>
    <w:p w14:paraId="0373E7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发包人向承包人提供图纸的期限：</w:t>
      </w:r>
      <w:r>
        <w:rPr>
          <w:rFonts w:hint="eastAsia" w:ascii="仿宋_GB2312" w:hAnsi="仿宋_GB2312" w:eastAsia="仿宋_GB2312" w:cs="仿宋_GB2312"/>
          <w:color w:val="auto"/>
          <w:sz w:val="32"/>
          <w:szCs w:val="32"/>
          <w:highlight w:val="none"/>
          <w:u w:val="none"/>
        </w:rPr>
        <w:t xml:space="preserve">合同生效后 7 日内由发包人陆续向承包人提供 </w:t>
      </w:r>
      <w:r>
        <w:rPr>
          <w:rFonts w:hint="eastAsia" w:ascii="仿宋_GB2312" w:hAnsi="仿宋_GB2312" w:eastAsia="仿宋_GB2312" w:cs="仿宋_GB2312"/>
          <w:color w:val="auto"/>
          <w:sz w:val="32"/>
          <w:szCs w:val="32"/>
          <w:highlight w:val="none"/>
        </w:rPr>
        <w:t>；</w:t>
      </w:r>
    </w:p>
    <w:p w14:paraId="1F5A91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发包人向承包人提供图纸的数量：</w:t>
      </w:r>
      <w:r>
        <w:rPr>
          <w:rFonts w:hint="eastAsia" w:ascii="仿宋_GB2312" w:hAnsi="仿宋_GB2312" w:eastAsia="仿宋_GB2312" w:cs="仿宋_GB2312"/>
          <w:color w:val="auto"/>
          <w:sz w:val="32"/>
          <w:szCs w:val="32"/>
          <w:highlight w:val="none"/>
          <w:u w:val="none"/>
        </w:rPr>
        <w:t>一式贰套，承包人确定增加图纸套数的，发包人应当予以同意，所需费用由承包人自行承担</w:t>
      </w:r>
      <w:r>
        <w:rPr>
          <w:rFonts w:hint="eastAsia" w:ascii="仿宋_GB2312" w:hAnsi="仿宋_GB2312" w:eastAsia="仿宋_GB2312" w:cs="仿宋_GB2312"/>
          <w:color w:val="auto"/>
          <w:sz w:val="32"/>
          <w:szCs w:val="32"/>
          <w:highlight w:val="none"/>
        </w:rPr>
        <w:t>；</w:t>
      </w:r>
    </w:p>
    <w:p w14:paraId="69EE63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发包人向承包人提供图纸的内容：</w:t>
      </w:r>
      <w:r>
        <w:rPr>
          <w:rFonts w:hint="eastAsia" w:ascii="仿宋_GB2312" w:hAnsi="仿宋_GB2312" w:eastAsia="仿宋_GB2312" w:cs="仿宋_GB2312"/>
          <w:color w:val="auto"/>
          <w:sz w:val="32"/>
          <w:szCs w:val="32"/>
          <w:highlight w:val="none"/>
          <w:u w:val="none"/>
        </w:rPr>
        <w:t>经</w:t>
      </w:r>
      <w:r>
        <w:rPr>
          <w:rFonts w:hint="eastAsia" w:ascii="仿宋_GB2312" w:hAnsi="仿宋_GB2312" w:eastAsia="仿宋_GB2312" w:cs="仿宋_GB2312"/>
          <w:sz w:val="32"/>
          <w:szCs w:val="32"/>
          <w:u w:val="none"/>
        </w:rPr>
        <w:t>发包人认可</w:t>
      </w:r>
      <w:r>
        <w:rPr>
          <w:rFonts w:hint="eastAsia" w:ascii="仿宋_GB2312" w:hAnsi="仿宋_GB2312" w:eastAsia="仿宋_GB2312" w:cs="仿宋_GB2312"/>
          <w:sz w:val="32"/>
          <w:szCs w:val="32"/>
          <w:u w:val="none"/>
          <w:lang w:val="en-US" w:eastAsia="zh-CN"/>
        </w:rPr>
        <w:t>且</w:t>
      </w:r>
      <w:r>
        <w:rPr>
          <w:rFonts w:hint="eastAsia" w:ascii="仿宋_GB2312" w:hAnsi="仿宋_GB2312" w:eastAsia="仿宋_GB2312" w:cs="仿宋_GB2312"/>
          <w:color w:val="auto"/>
          <w:sz w:val="32"/>
          <w:szCs w:val="32"/>
          <w:highlight w:val="none"/>
          <w:u w:val="none"/>
        </w:rPr>
        <w:t>技术审查合格的施工图</w:t>
      </w:r>
      <w:r>
        <w:rPr>
          <w:rFonts w:hint="eastAsia" w:ascii="仿宋_GB2312" w:hAnsi="仿宋_GB2312" w:eastAsia="仿宋_GB2312" w:cs="仿宋_GB2312"/>
          <w:color w:val="auto"/>
          <w:sz w:val="32"/>
          <w:szCs w:val="32"/>
          <w:highlight w:val="none"/>
        </w:rPr>
        <w:t>。</w:t>
      </w:r>
    </w:p>
    <w:p w14:paraId="20F0E81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任何一方发现了图纸中存在的明显错误或疏忽，应及时通知另一方。当承包人在查阅合同文件或在本合同工程实施过程中，发现有关的工程设计、技术规范、图纸或其他资料中的任何差错、遗漏或缺陷后，应及时通知监理人</w:t>
      </w:r>
      <w:r>
        <w:rPr>
          <w:rFonts w:hint="eastAsia" w:ascii="仿宋_GB2312" w:hAnsi="仿宋_GB2312" w:eastAsia="仿宋_GB2312" w:cs="仿宋_GB2312"/>
          <w:color w:val="auto"/>
          <w:sz w:val="32"/>
          <w:szCs w:val="32"/>
          <w:highlight w:val="none"/>
          <w:u w:val="none"/>
          <w:lang w:val="en-US" w:eastAsia="zh-CN"/>
        </w:rPr>
        <w:t>和发包人</w:t>
      </w:r>
      <w:r>
        <w:rPr>
          <w:rFonts w:hint="eastAsia" w:ascii="仿宋_GB2312" w:hAnsi="仿宋_GB2312" w:eastAsia="仿宋_GB2312" w:cs="仿宋_GB2312"/>
          <w:color w:val="auto"/>
          <w:sz w:val="32"/>
          <w:szCs w:val="32"/>
          <w:highlight w:val="none"/>
          <w:u w:val="none"/>
        </w:rPr>
        <w:t>。监理人接到该通知后，应立即通知发包人，征求发包人意见后3天内</w:t>
      </w:r>
      <w:r>
        <w:rPr>
          <w:rFonts w:hint="eastAsia" w:ascii="仿宋_GB2312" w:hAnsi="仿宋_GB2312" w:eastAsia="仿宋_GB2312" w:cs="仿宋_GB2312"/>
          <w:color w:val="auto"/>
          <w:sz w:val="32"/>
          <w:szCs w:val="32"/>
          <w:highlight w:val="none"/>
          <w:u w:val="none"/>
          <w:lang w:eastAsia="zh-CN"/>
        </w:rPr>
        <w:t>作出决定</w:t>
      </w:r>
      <w:r>
        <w:rPr>
          <w:rFonts w:hint="eastAsia" w:ascii="仿宋_GB2312" w:hAnsi="仿宋_GB2312" w:eastAsia="仿宋_GB2312" w:cs="仿宋_GB2312"/>
          <w:color w:val="auto"/>
          <w:sz w:val="32"/>
          <w:szCs w:val="32"/>
          <w:highlight w:val="none"/>
          <w:u w:val="none"/>
        </w:rPr>
        <w:t>，并将决定及时</w:t>
      </w:r>
      <w:r>
        <w:rPr>
          <w:rFonts w:hint="eastAsia" w:ascii="仿宋_GB2312" w:hAnsi="仿宋_GB2312" w:eastAsia="仿宋_GB2312" w:cs="仿宋_GB2312"/>
          <w:color w:val="auto"/>
          <w:sz w:val="32"/>
          <w:szCs w:val="32"/>
          <w:highlight w:val="none"/>
          <w:u w:val="none"/>
          <w:lang w:val="en-US" w:eastAsia="zh-CN"/>
        </w:rPr>
        <w:t>书面</w:t>
      </w:r>
      <w:r>
        <w:rPr>
          <w:rFonts w:hint="eastAsia" w:ascii="仿宋_GB2312" w:hAnsi="仿宋_GB2312" w:eastAsia="仿宋_GB2312" w:cs="仿宋_GB2312"/>
          <w:color w:val="auto"/>
          <w:sz w:val="32"/>
          <w:szCs w:val="32"/>
          <w:highlight w:val="none"/>
          <w:u w:val="none"/>
        </w:rPr>
        <w:t>通知承包人和发包人</w:t>
      </w:r>
      <w:r>
        <w:rPr>
          <w:rFonts w:hint="eastAsia" w:ascii="仿宋_GB2312" w:hAnsi="仿宋_GB2312" w:eastAsia="仿宋_GB2312" w:cs="仿宋_GB2312"/>
          <w:color w:val="auto"/>
          <w:sz w:val="32"/>
          <w:szCs w:val="32"/>
          <w:highlight w:val="none"/>
        </w:rPr>
        <w:t>。</w:t>
      </w:r>
    </w:p>
    <w:p w14:paraId="71307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1.6.4 承包人文件</w:t>
      </w:r>
    </w:p>
    <w:p w14:paraId="6B712A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需要由承包人提供的文件，包括：</w:t>
      </w:r>
      <w:r>
        <w:rPr>
          <w:rFonts w:hint="eastAsia" w:ascii="仿宋_GB2312" w:hAnsi="仿宋_GB2312" w:eastAsia="仿宋_GB2312" w:cs="仿宋_GB2312"/>
          <w:color w:val="auto"/>
          <w:sz w:val="32"/>
          <w:szCs w:val="32"/>
          <w:highlight w:val="none"/>
          <w:u w:val="none"/>
        </w:rPr>
        <w:t>施工组织设计、施工进度计划表、施工措施、施工安全用电方案、项目的分部分项划分表、施工场地总平面布置图及安全消防设施的布置、建筑垃圾的处理方向及污水排放口设置、安全文明施工方案、</w:t>
      </w:r>
      <w:r>
        <w:rPr>
          <w:rFonts w:hint="eastAsia" w:ascii="仿宋_GB2312" w:hAnsi="仿宋_GB2312" w:eastAsia="仿宋_GB2312" w:cs="仿宋_GB2312"/>
          <w:sz w:val="32"/>
          <w:szCs w:val="32"/>
          <w:u w:val="none"/>
        </w:rPr>
        <w:t>安全文明施工资金投入计划、</w:t>
      </w:r>
      <w:r>
        <w:rPr>
          <w:rFonts w:hint="eastAsia" w:ascii="仿宋_GB2312" w:hAnsi="仿宋_GB2312" w:eastAsia="仿宋_GB2312" w:cs="仿宋_GB2312"/>
          <w:color w:val="auto"/>
          <w:sz w:val="32"/>
          <w:szCs w:val="32"/>
          <w:highlight w:val="none"/>
          <w:u w:val="none"/>
        </w:rPr>
        <w:t>工程施工节点工期计划表、工程项目管理人员构成表、必要的加工图和大样图、重难点专项施工方案，</w:t>
      </w:r>
      <w:r>
        <w:rPr>
          <w:rFonts w:hint="eastAsia" w:ascii="仿宋_GB2312" w:hAnsi="仿宋_GB2312" w:eastAsia="仿宋_GB2312" w:cs="仿宋_GB2312"/>
          <w:color w:val="auto"/>
          <w:sz w:val="32"/>
          <w:szCs w:val="32"/>
          <w:highlight w:val="none"/>
          <w:u w:val="none"/>
          <w:lang w:eastAsia="zh-CN"/>
        </w:rPr>
        <w:t>其他如</w:t>
      </w:r>
      <w:r>
        <w:rPr>
          <w:rFonts w:hint="eastAsia" w:ascii="仿宋_GB2312" w:hAnsi="仿宋_GB2312" w:eastAsia="仿宋_GB2312" w:cs="仿宋_GB2312"/>
          <w:color w:val="auto"/>
          <w:sz w:val="32"/>
          <w:szCs w:val="32"/>
          <w:highlight w:val="none"/>
          <w:u w:val="none"/>
        </w:rPr>
        <w:t>材料和设备采购计划等由发包人和承包人在项目履行过程中根据项目实际情况另行确定；</w:t>
      </w:r>
    </w:p>
    <w:p w14:paraId="69AD3C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承包人提供的文件的期限为：</w:t>
      </w:r>
      <w:r>
        <w:rPr>
          <w:rFonts w:hint="eastAsia" w:ascii="仿宋_GB2312" w:hAnsi="仿宋_GB2312" w:eastAsia="仿宋_GB2312" w:cs="仿宋_GB2312"/>
          <w:color w:val="auto"/>
          <w:sz w:val="32"/>
          <w:szCs w:val="32"/>
          <w:highlight w:val="none"/>
          <w:u w:val="none"/>
        </w:rPr>
        <w:t>承包人应在本合同生效后7天内按照合同约定的数量向发包人、监理人提供项目总体实施计划、项目设计实施计划、施工组织设计。承包人应在专项施工前5天按照合同约定的数量向发包人、监理人提供专项施工方案等文件。承包人应在每月25日前按照合同约定的数量向发包人、监理人提供当月工程统计报表、次月计划报表等文件。承包人应在检验检测后5天内向发包人、监理人提供承包范围内各种检验检测报告书、备案审查意见书等文件</w:t>
      </w:r>
      <w:r>
        <w:rPr>
          <w:rFonts w:hint="eastAsia" w:ascii="仿宋_GB2312" w:hAnsi="仿宋_GB2312" w:eastAsia="仿宋_GB2312" w:cs="仿宋_GB2312"/>
          <w:color w:val="auto"/>
          <w:sz w:val="32"/>
          <w:szCs w:val="32"/>
          <w:highlight w:val="none"/>
        </w:rPr>
        <w:t>；</w:t>
      </w:r>
    </w:p>
    <w:p w14:paraId="0929B0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承包人提供的文件的数量为：</w:t>
      </w:r>
      <w:r>
        <w:rPr>
          <w:rFonts w:hint="eastAsia" w:ascii="仿宋_GB2312" w:hAnsi="仿宋_GB2312" w:eastAsia="仿宋_GB2312" w:cs="仿宋_GB2312"/>
          <w:color w:val="auto"/>
          <w:sz w:val="32"/>
          <w:szCs w:val="32"/>
          <w:highlight w:val="none"/>
          <w:u w:val="none"/>
          <w:lang w:val="en-US" w:eastAsia="zh-CN"/>
        </w:rPr>
        <w:t>一式</w:t>
      </w:r>
      <w:r>
        <w:rPr>
          <w:rFonts w:hint="eastAsia" w:ascii="仿宋_GB2312" w:hAnsi="仿宋_GB2312" w:eastAsia="仿宋_GB2312" w:cs="仿宋_GB2312"/>
          <w:color w:val="auto"/>
          <w:sz w:val="32"/>
          <w:szCs w:val="32"/>
          <w:highlight w:val="none"/>
          <w:u w:val="none"/>
        </w:rPr>
        <w:t>肆套</w:t>
      </w:r>
      <w:r>
        <w:rPr>
          <w:rFonts w:hint="eastAsia" w:ascii="仿宋_GB2312" w:hAnsi="仿宋_GB2312" w:eastAsia="仿宋_GB2312" w:cs="仿宋_GB2312"/>
          <w:color w:val="auto"/>
          <w:sz w:val="32"/>
          <w:szCs w:val="32"/>
          <w:highlight w:val="none"/>
        </w:rPr>
        <w:t>；</w:t>
      </w:r>
    </w:p>
    <w:p w14:paraId="6E72E1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承包人提供的文件的形式为：</w:t>
      </w:r>
      <w:r>
        <w:rPr>
          <w:rFonts w:hint="eastAsia" w:ascii="仿宋_GB2312" w:hAnsi="仿宋_GB2312" w:eastAsia="仿宋_GB2312" w:cs="仿宋_GB2312"/>
          <w:color w:val="auto"/>
          <w:sz w:val="32"/>
          <w:szCs w:val="32"/>
          <w:highlight w:val="none"/>
          <w:u w:val="none"/>
        </w:rPr>
        <w:t>纸质版（项目经理签字+盖章）和电子版（与纸质版完全相同）</w:t>
      </w:r>
      <w:r>
        <w:rPr>
          <w:rFonts w:hint="eastAsia" w:ascii="仿宋_GB2312" w:hAnsi="仿宋_GB2312" w:eastAsia="仿宋_GB2312" w:cs="仿宋_GB2312"/>
          <w:color w:val="auto"/>
          <w:sz w:val="32"/>
          <w:szCs w:val="32"/>
          <w:highlight w:val="none"/>
        </w:rPr>
        <w:t>；</w:t>
      </w:r>
    </w:p>
    <w:p w14:paraId="7E2D69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发包人审批承包人文件的期限：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2F79F4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1.6.5 现场图纸准备</w:t>
      </w:r>
    </w:p>
    <w:p w14:paraId="0682C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关于现场图纸准备的约定</w:t>
      </w:r>
      <w:r>
        <w:rPr>
          <w:rFonts w:hint="eastAsia" w:ascii="仿宋_GB2312" w:hAnsi="仿宋_GB2312" w:eastAsia="仿宋_GB2312" w:cs="仿宋_GB2312"/>
          <w:color w:val="auto"/>
          <w:sz w:val="32"/>
          <w:szCs w:val="32"/>
          <w:highlight w:val="none"/>
          <w:u w:val="none"/>
        </w:rPr>
        <w:t>：承包人应在施工现场另外保存一套完整的图纸和承包人文件，供发包人、监理人及有关人员进行工程检查时使用，承包人履行图纸保密义务，不得将图纸及相关文档内容泄露给无关的第三方或将图纸及相关文档用于非发包人同意的本工程以外</w:t>
      </w:r>
      <w:r>
        <w:rPr>
          <w:rFonts w:hint="eastAsia" w:ascii="仿宋_GB2312" w:hAnsi="仿宋_GB2312" w:eastAsia="仿宋_GB2312" w:cs="仿宋_GB2312"/>
          <w:color w:val="auto"/>
          <w:sz w:val="32"/>
          <w:szCs w:val="32"/>
          <w:highlight w:val="none"/>
          <w:u w:val="none"/>
          <w:lang w:eastAsia="zh-CN"/>
        </w:rPr>
        <w:t>的其他</w:t>
      </w:r>
      <w:r>
        <w:rPr>
          <w:rFonts w:hint="eastAsia" w:ascii="仿宋_GB2312" w:hAnsi="仿宋_GB2312" w:eastAsia="仿宋_GB2312" w:cs="仿宋_GB2312"/>
          <w:color w:val="auto"/>
          <w:sz w:val="32"/>
          <w:szCs w:val="32"/>
          <w:highlight w:val="none"/>
          <w:u w:val="none"/>
        </w:rPr>
        <w:t>工程。</w:t>
      </w:r>
    </w:p>
    <w:p w14:paraId="6C826B2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18" w:name="_Toc16794"/>
      <w:bookmarkStart w:id="1819" w:name="_Toc24291"/>
      <w:bookmarkStart w:id="1820" w:name="_Toc7612"/>
      <w:bookmarkStart w:id="1821" w:name="_Toc13164"/>
      <w:bookmarkStart w:id="1822" w:name="_Toc8466"/>
      <w:bookmarkStart w:id="1823" w:name="_Toc17189"/>
      <w:bookmarkStart w:id="1824" w:name="_Toc4656"/>
      <w:bookmarkStart w:id="1825" w:name="_Toc28835"/>
      <w:r>
        <w:rPr>
          <w:rFonts w:hint="eastAsia" w:ascii="仿宋_GB2312" w:hAnsi="仿宋_GB2312" w:eastAsia="仿宋_GB2312" w:cs="仿宋_GB2312"/>
          <w:color w:val="auto"/>
          <w:sz w:val="32"/>
          <w:szCs w:val="32"/>
          <w:highlight w:val="none"/>
        </w:rPr>
        <w:t>1.7 联络</w:t>
      </w:r>
      <w:bookmarkEnd w:id="1818"/>
      <w:bookmarkEnd w:id="1819"/>
      <w:bookmarkEnd w:id="1820"/>
      <w:bookmarkEnd w:id="1821"/>
      <w:bookmarkEnd w:id="1822"/>
      <w:bookmarkEnd w:id="1823"/>
      <w:bookmarkEnd w:id="1824"/>
      <w:bookmarkEnd w:id="1825"/>
    </w:p>
    <w:p w14:paraId="541B2F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1.7.1发包人和承包人应当在</w:t>
      </w:r>
      <w:r>
        <w:rPr>
          <w:rFonts w:hint="eastAsia" w:ascii="仿宋_GB2312" w:hAnsi="仿宋_GB2312" w:eastAsia="仿宋_GB2312" w:cs="仿宋_GB2312"/>
          <w:color w:val="auto"/>
          <w:sz w:val="32"/>
          <w:szCs w:val="32"/>
          <w:highlight w:val="none"/>
          <w:u w:val="none"/>
        </w:rPr>
        <w:t xml:space="preserve">5 </w:t>
      </w:r>
      <w:r>
        <w:rPr>
          <w:rFonts w:hint="eastAsia" w:ascii="仿宋_GB2312" w:hAnsi="仿宋_GB2312" w:eastAsia="仿宋_GB2312" w:cs="仿宋_GB2312"/>
          <w:color w:val="auto"/>
          <w:kern w:val="0"/>
          <w:sz w:val="32"/>
          <w:szCs w:val="32"/>
          <w:highlight w:val="none"/>
          <w:u w:val="none"/>
        </w:rPr>
        <w:t>天内将与合同有关的通知、批准、证明、证书、指示、指令、要求、请求、同意、意见、确定和决定等书面函件送达对方当事人。</w:t>
      </w:r>
    </w:p>
    <w:p w14:paraId="189A2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1.7.2 发包人接收文件的地点：具体详见附件1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17FE7C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rPr>
        <w:t>发包人指定的接收人为：具体详见附件1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lang w:eastAsia="zh-CN"/>
        </w:rPr>
        <w:t>；</w:t>
      </w:r>
    </w:p>
    <w:p w14:paraId="2D299C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承包人接收文件的地点：具体详见附件1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776328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承包人指定的接收人为：具体详见附件1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135148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监理人接收文件的地点：具体详见附件1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3AD94A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监理人指定的接收人为：具体详见附件1</w:t>
      </w:r>
      <w:r>
        <w:rPr>
          <w:rFonts w:hint="eastAsia" w:ascii="仿宋_GB2312" w:hAnsi="仿宋_GB2312" w:eastAsia="仿宋_GB2312" w:cs="仿宋_GB2312"/>
          <w:color w:val="auto"/>
          <w:kern w:val="0"/>
          <w:sz w:val="32"/>
          <w:szCs w:val="32"/>
          <w:highlight w:val="none"/>
          <w:u w:val="none"/>
          <w:lang w:val="en-US" w:eastAsia="zh-CN"/>
        </w:rPr>
        <w:t>5</w:t>
      </w:r>
      <w:r>
        <w:rPr>
          <w:rFonts w:hint="eastAsia" w:ascii="仿宋_GB2312" w:hAnsi="仿宋_GB2312" w:eastAsia="仿宋_GB2312" w:cs="仿宋_GB2312"/>
          <w:color w:val="auto"/>
          <w:kern w:val="0"/>
          <w:sz w:val="32"/>
          <w:szCs w:val="32"/>
          <w:highlight w:val="none"/>
          <w:u w:val="none"/>
        </w:rPr>
        <w:t>。</w:t>
      </w:r>
    </w:p>
    <w:p w14:paraId="7410A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1.7.4双方共同确认以下联系人、电话和地址（具体详见附件1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）可被用于各方之间书面材料、文件、图纸等送达之联络信息，也可</w:t>
      </w:r>
      <w:r>
        <w:rPr>
          <w:rFonts w:hint="eastAsia" w:ascii="仿宋_GB2312" w:hAnsi="仿宋_GB2312" w:eastAsia="仿宋_GB2312" w:cs="仿宋_GB2312"/>
          <w:color w:val="auto"/>
          <w:kern w:val="0"/>
          <w:sz w:val="32"/>
          <w:szCs w:val="32"/>
          <w:highlight w:val="none"/>
          <w:lang w:eastAsia="zh-CN"/>
        </w:rPr>
        <w:t>用</w:t>
      </w:r>
      <w:r>
        <w:rPr>
          <w:rFonts w:hint="eastAsia" w:ascii="仿宋_GB2312" w:hAnsi="仿宋_GB2312" w:eastAsia="仿宋_GB2312" w:cs="仿宋_GB2312"/>
          <w:color w:val="auto"/>
          <w:kern w:val="0"/>
          <w:sz w:val="32"/>
          <w:szCs w:val="32"/>
          <w:highlight w:val="none"/>
        </w:rPr>
        <w:t>于政府部门、人民法院等材料送达之联络信息。若采取邮寄送达的，有且仅能使用邮政快递EMS的方式进行，送达时间及相关信息以邮政快递EMS载明的信息为准。若采取专人送达的，以签收时间为准。</w:t>
      </w:r>
    </w:p>
    <w:p w14:paraId="4BEF89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1.7.5任何一方变更本合同所示的联络信息，应提前5日书面通知对方，否则对方有权依据本合同载明的联络信息进行邮寄，且视为送达。</w:t>
      </w:r>
    </w:p>
    <w:p w14:paraId="57CDD87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26" w:name="_Toc17535"/>
      <w:bookmarkStart w:id="1827" w:name="_Toc26937"/>
      <w:bookmarkStart w:id="1828" w:name="_Toc10445"/>
      <w:bookmarkStart w:id="1829" w:name="_Toc11666"/>
      <w:bookmarkStart w:id="1830" w:name="_Toc10213"/>
      <w:bookmarkStart w:id="1831" w:name="_Toc1964"/>
      <w:bookmarkStart w:id="1832" w:name="_Toc11738"/>
      <w:bookmarkStart w:id="1833" w:name="_Toc19308"/>
      <w:r>
        <w:rPr>
          <w:rFonts w:hint="eastAsia" w:ascii="仿宋_GB2312" w:hAnsi="仿宋_GB2312" w:eastAsia="仿宋_GB2312" w:cs="仿宋_GB2312"/>
          <w:color w:val="auto"/>
          <w:sz w:val="32"/>
          <w:szCs w:val="32"/>
          <w:highlight w:val="none"/>
        </w:rPr>
        <w:t>1.10 交通运输</w:t>
      </w:r>
      <w:bookmarkEnd w:id="1826"/>
      <w:bookmarkEnd w:id="1827"/>
      <w:bookmarkEnd w:id="1828"/>
      <w:bookmarkEnd w:id="1829"/>
      <w:bookmarkEnd w:id="1830"/>
      <w:bookmarkEnd w:id="1831"/>
      <w:bookmarkEnd w:id="1832"/>
      <w:bookmarkEnd w:id="1833"/>
    </w:p>
    <w:p w14:paraId="4105C6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1834" w:name="_Toc304295521"/>
      <w:bookmarkStart w:id="1835" w:name="_Toc303539100"/>
      <w:bookmarkStart w:id="1836" w:name="_Toc312677986"/>
      <w:bookmarkStart w:id="1837" w:name="_Toc318581155"/>
      <w:bookmarkStart w:id="1838" w:name="_Toc300934943"/>
      <w:r>
        <w:rPr>
          <w:rFonts w:hint="eastAsia" w:ascii="仿宋_GB2312" w:hAnsi="仿宋_GB2312" w:eastAsia="仿宋_GB2312" w:cs="仿宋_GB2312"/>
          <w:color w:val="auto"/>
          <w:sz w:val="32"/>
          <w:szCs w:val="32"/>
          <w:highlight w:val="none"/>
        </w:rPr>
        <w:t>1.10.1 出入现场的权利</w:t>
      </w:r>
    </w:p>
    <w:p w14:paraId="407879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出入现场的权利的约定：承包人应在签订本合同前查勘施工现场，并根据工程规模及技术参数合理预见工程施工所需的进出施工现场的方式、路径等，因承包人未合理预见所增加的费用和（或）延误的工期由承包人承担。发包人和监理人有权无偿使用承包人修建的临时道路和交通设施，不需要交纳任何费用。承包人应根据合同工程的施工需要，负责办理取得出入施工场地的专用和临时道路的通行权，以及取得为工程建设所需修建场外设施的权利。发包人协助承包人办理上述手续，不另行支付费用。施工所需的场内、场外临时道路和交通设施的修建、维护、养护和管理</w:t>
      </w:r>
      <w:r>
        <w:rPr>
          <w:rFonts w:hint="eastAsia" w:ascii="仿宋_GB2312" w:hAnsi="仿宋_GB2312" w:eastAsia="仿宋_GB2312" w:cs="仿宋_GB2312"/>
          <w:color w:val="auto"/>
          <w:sz w:val="32"/>
          <w:szCs w:val="32"/>
          <w:highlight w:val="none"/>
          <w:u w:val="none"/>
          <w:lang w:val="en-US" w:eastAsia="zh-CN"/>
        </w:rPr>
        <w:t>均由</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sz w:val="32"/>
          <w:szCs w:val="32"/>
          <w:highlight w:val="none"/>
          <w:u w:val="none"/>
          <w:lang w:val="en-US" w:eastAsia="zh-CN"/>
        </w:rPr>
        <w:t>负责实施</w:t>
      </w:r>
      <w:r>
        <w:rPr>
          <w:rFonts w:hint="eastAsia" w:ascii="仿宋_GB2312" w:hAnsi="仿宋_GB2312" w:eastAsia="仿宋_GB2312" w:cs="仿宋_GB2312"/>
          <w:color w:val="auto"/>
          <w:sz w:val="32"/>
          <w:szCs w:val="32"/>
          <w:highlight w:val="none"/>
          <w:u w:val="none"/>
        </w:rPr>
        <w:t>，相关费用已包含在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中，发包人不另行支付费用。</w:t>
      </w:r>
      <w:bookmarkEnd w:id="1834"/>
      <w:bookmarkEnd w:id="1835"/>
      <w:bookmarkEnd w:id="1836"/>
      <w:bookmarkEnd w:id="1837"/>
      <w:bookmarkEnd w:id="1838"/>
    </w:p>
    <w:p w14:paraId="783285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1839" w:name="_Toc303539101"/>
      <w:bookmarkStart w:id="1840" w:name="_Toc300934944"/>
      <w:bookmarkStart w:id="1841" w:name="_Toc304295522"/>
      <w:bookmarkStart w:id="1842" w:name="_Toc318581156"/>
      <w:bookmarkStart w:id="1843" w:name="_Toc312677987"/>
      <w:r>
        <w:rPr>
          <w:rFonts w:hint="eastAsia" w:ascii="仿宋_GB2312" w:hAnsi="仿宋_GB2312" w:eastAsia="仿宋_GB2312" w:cs="仿宋_GB2312"/>
          <w:color w:val="auto"/>
          <w:sz w:val="32"/>
          <w:szCs w:val="32"/>
          <w:highlight w:val="none"/>
          <w:u w:val="none"/>
        </w:rPr>
        <w:t>1.10.3 场内交通</w:t>
      </w:r>
    </w:p>
    <w:p w14:paraId="2A6188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关于场外交通和场内交通的边界的约定：</w:t>
      </w:r>
      <w:r>
        <w:rPr>
          <w:rFonts w:hint="eastAsia" w:ascii="仿宋_GB2312" w:hAnsi="仿宋_GB2312" w:eastAsia="仿宋_GB2312" w:cs="仿宋_GB2312"/>
          <w:color w:val="auto"/>
          <w:sz w:val="32"/>
          <w:szCs w:val="32"/>
          <w:highlight w:val="none"/>
          <w:u w:val="none"/>
        </w:rPr>
        <w:t>图纸会审时由发包人及承包人按红线及政府规定或要求约定。</w:t>
      </w:r>
    </w:p>
    <w:p w14:paraId="004443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关于发包人向承包人免费提供满足工程施工需要的场内道路和交通设施的约定：由承包人负责，相关费用已包含在实体项目综合单价中，发包人不另行支付</w:t>
      </w:r>
      <w:bookmarkEnd w:id="1839"/>
      <w:bookmarkEnd w:id="1840"/>
      <w:bookmarkEnd w:id="1841"/>
      <w:bookmarkEnd w:id="1842"/>
      <w:bookmarkEnd w:id="1843"/>
      <w:bookmarkStart w:id="1844" w:name="_Toc318581157"/>
      <w:r>
        <w:rPr>
          <w:rFonts w:hint="eastAsia" w:ascii="仿宋_GB2312" w:hAnsi="仿宋_GB2312" w:eastAsia="仿宋_GB2312" w:cs="仿宋_GB2312"/>
          <w:color w:val="auto"/>
          <w:sz w:val="32"/>
          <w:szCs w:val="32"/>
          <w:highlight w:val="none"/>
          <w:u w:val="none"/>
        </w:rPr>
        <w:t>费用。</w:t>
      </w:r>
    </w:p>
    <w:p w14:paraId="734441D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1.10.4超大件和超重件的运输</w:t>
      </w:r>
    </w:p>
    <w:p w14:paraId="2C97622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运输超大件或超重件所需的道路和桥梁临时加固改造费用和其他有关费用由承包人承担。</w:t>
      </w:r>
      <w:bookmarkEnd w:id="1844"/>
    </w:p>
    <w:p w14:paraId="4CE84F8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845" w:name="_Toc28797"/>
      <w:bookmarkStart w:id="1846" w:name="_Toc22385"/>
      <w:bookmarkStart w:id="1847" w:name="_Toc17263"/>
      <w:bookmarkStart w:id="1848" w:name="_Toc15728"/>
      <w:bookmarkStart w:id="1849" w:name="_Toc4279"/>
      <w:bookmarkStart w:id="1850" w:name="_Toc27563"/>
      <w:bookmarkStart w:id="1851" w:name="_Toc25837"/>
      <w:bookmarkStart w:id="1852" w:name="_Toc23151"/>
      <w:r>
        <w:rPr>
          <w:rFonts w:hint="eastAsia" w:ascii="仿宋_GB2312" w:hAnsi="仿宋_GB2312" w:eastAsia="仿宋_GB2312" w:cs="仿宋_GB2312"/>
          <w:color w:val="auto"/>
          <w:sz w:val="32"/>
          <w:szCs w:val="32"/>
          <w:highlight w:val="none"/>
          <w:u w:val="none"/>
        </w:rPr>
        <w:t>1.11 知识产权</w:t>
      </w:r>
      <w:bookmarkEnd w:id="1845"/>
      <w:bookmarkEnd w:id="1846"/>
      <w:bookmarkEnd w:id="1847"/>
      <w:bookmarkEnd w:id="1848"/>
      <w:bookmarkEnd w:id="1849"/>
      <w:bookmarkEnd w:id="1850"/>
      <w:bookmarkEnd w:id="1851"/>
      <w:bookmarkEnd w:id="1852"/>
    </w:p>
    <w:p w14:paraId="22A879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1.11.1关于发包人提供给承包人的图纸、发包人为实施工程自行编制或委托编制的技术规范以及反映发包人关于合同要求或其他类似性质的文件的著作权的归属：归发包人所有。</w:t>
      </w:r>
    </w:p>
    <w:p w14:paraId="00D1DF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关于发包人提供的上述文件的使用限制的要求：限于本工程使用，但不能用于与合同无关的事项，未经发包人书面同意，承包人不得为了合同以外的目的而复制、使用上述文件或将之提供给任何第三方。</w:t>
      </w:r>
    </w:p>
    <w:p w14:paraId="1B6E5F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1.11.2 关于承包人为实施工程所编制文件的著作权的归属：除署名权以外的著作权属于发包人。</w:t>
      </w:r>
    </w:p>
    <w:p w14:paraId="0F062EC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 xml:space="preserve">关于承包人提供的上述文件的使用限制的要求：限于本工程使用，但不能用于与合同无关的事项，承包人可因实施工程的运行、调试、维修、改造等目的而复制、使用此类文件，但不能用于与合同无关的其他事项。未经发包人书面同意，承包人不得为了合同以外的目的而复制、使用上述文件或将之提供给任何第三方 </w:t>
      </w:r>
      <w:r>
        <w:rPr>
          <w:rFonts w:hint="eastAsia" w:ascii="仿宋_GB2312" w:hAnsi="仿宋_GB2312" w:eastAsia="仿宋_GB2312" w:cs="仿宋_GB2312"/>
          <w:color w:val="auto"/>
          <w:sz w:val="32"/>
          <w:szCs w:val="32"/>
          <w:highlight w:val="none"/>
        </w:rPr>
        <w:t>。</w:t>
      </w:r>
    </w:p>
    <w:p w14:paraId="6233B4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1.11.4 承包人在施工过程中所采用的专利、专有技术、技术秘密的使用费的承担方式：</w:t>
      </w:r>
      <w:r>
        <w:rPr>
          <w:rFonts w:hint="eastAsia" w:ascii="仿宋_GB2312" w:hAnsi="仿宋_GB2312" w:eastAsia="仿宋_GB2312" w:cs="仿宋_GB2312"/>
          <w:color w:val="auto"/>
          <w:sz w:val="32"/>
          <w:szCs w:val="32"/>
          <w:highlight w:val="none"/>
          <w:u w:val="none"/>
        </w:rPr>
        <w:t>承包人在合同签订前和签订时已确定采用的专利、专有技术、技术秘密的使用费已包含在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中，发包人不另行支付费用（发包人要求除外）</w:t>
      </w:r>
      <w:r>
        <w:rPr>
          <w:rFonts w:hint="eastAsia" w:ascii="仿宋_GB2312" w:hAnsi="仿宋_GB2312" w:eastAsia="仿宋_GB2312" w:cs="仿宋_GB2312"/>
          <w:color w:val="auto"/>
          <w:kern w:val="0"/>
          <w:sz w:val="32"/>
          <w:szCs w:val="32"/>
          <w:highlight w:val="none"/>
        </w:rPr>
        <w:t>。</w:t>
      </w:r>
    </w:p>
    <w:p w14:paraId="631659F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53" w:name="_Toc20925"/>
      <w:bookmarkStart w:id="1854" w:name="_Toc1827"/>
      <w:bookmarkStart w:id="1855" w:name="_Toc6419"/>
      <w:bookmarkStart w:id="1856" w:name="_Toc27424"/>
      <w:bookmarkStart w:id="1857" w:name="_Toc22060"/>
      <w:bookmarkStart w:id="1858" w:name="_Toc6086"/>
      <w:r>
        <w:rPr>
          <w:rFonts w:hint="eastAsia" w:ascii="仿宋_GB2312" w:hAnsi="仿宋_GB2312" w:eastAsia="仿宋_GB2312" w:cs="仿宋_GB2312"/>
          <w:color w:val="auto"/>
          <w:sz w:val="32"/>
          <w:szCs w:val="32"/>
          <w:highlight w:val="none"/>
        </w:rPr>
        <w:t>1.12保密</w:t>
      </w:r>
      <w:bookmarkEnd w:id="1853"/>
      <w:bookmarkEnd w:id="1854"/>
      <w:bookmarkEnd w:id="1855"/>
      <w:bookmarkEnd w:id="1856"/>
      <w:bookmarkEnd w:id="1857"/>
      <w:bookmarkEnd w:id="1858"/>
    </w:p>
    <w:p w14:paraId="6207CD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1.12.1承包人在履行本合同过程中获得的发包人或上级单位（或地区政府相关主管部门）或利益相关方的一切非公开资料、档案、文件、信息，包括但不限于基础数据、技术资料和经营资料，编制的可研报告，以及与本合同内容相关的资料、图纸、数据等均为保密信息，承包人应承担保密义务。</w:t>
      </w:r>
    </w:p>
    <w:p w14:paraId="3F7ED8A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1.12.2未经发包人书面同意，承包人不得以任何方式（包括但不限于复制、仿造等手段）将保密信息泄露给本合同以外的任何第三方，不得将保密信息用于本项目以外的其他用途。承包人应严格按照本合同的目的、用途，以合理的方式获悉、使用保密信息，并采取合理的保密措施防止信息的泄露。</w:t>
      </w:r>
    </w:p>
    <w:p w14:paraId="5096537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1.12.3承包人若违反本保密义务的，承包人应赔偿发包人全部损失，损失范围包括但不限于发包人的名誉损失、直接损失和可得利益的损失，以及诉讼费、保全费、评估费、鉴定费、调查费、公证费、律师费，以及向第三方支付的赔偿、为应对第三方的指控而支付的一切费用等，若承包人泄露发包人或上级单位（或地区政府相关主管部门）或利益相关方资料信息造成严重后果的，发包人有权向公安机关报案。</w:t>
      </w:r>
    </w:p>
    <w:p w14:paraId="5EF092C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1.12.4承包人承担保密义务</w:t>
      </w:r>
      <w:r>
        <w:rPr>
          <w:rFonts w:hint="eastAsia" w:ascii="仿宋_GB2312" w:hAnsi="仿宋_GB2312" w:eastAsia="仿宋_GB2312" w:cs="仿宋_GB2312"/>
          <w:color w:val="auto"/>
          <w:sz w:val="32"/>
          <w:szCs w:val="32"/>
          <w:highlight w:val="none"/>
          <w:lang w:eastAsia="zh-CN"/>
        </w:rPr>
        <w:t>直</w:t>
      </w:r>
      <w:r>
        <w:rPr>
          <w:rFonts w:hint="eastAsia" w:ascii="仿宋_GB2312" w:hAnsi="仿宋_GB2312" w:eastAsia="仿宋_GB2312" w:cs="仿宋_GB2312"/>
          <w:color w:val="auto"/>
          <w:sz w:val="32"/>
          <w:szCs w:val="32"/>
          <w:highlight w:val="none"/>
        </w:rPr>
        <w:t>至本条款中所称的保密信息进入公示领域或发包人将这些保密信息公开为止，保密期限不因本合同终止或履行完毕而终止。</w:t>
      </w:r>
    </w:p>
    <w:p w14:paraId="0D7BC9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859" w:name="_Toc18504"/>
      <w:bookmarkStart w:id="1860" w:name="_Toc20623"/>
      <w:bookmarkStart w:id="1861" w:name="_Toc12050"/>
      <w:bookmarkStart w:id="1862" w:name="_Toc10235"/>
      <w:bookmarkStart w:id="1863" w:name="_Toc16585"/>
      <w:bookmarkStart w:id="1864" w:name="_Toc12162"/>
      <w:bookmarkStart w:id="1865" w:name="_Toc4908"/>
      <w:bookmarkStart w:id="1866" w:name="_Toc29607"/>
      <w:r>
        <w:rPr>
          <w:rFonts w:hint="eastAsia" w:ascii="仿宋_GB2312" w:hAnsi="仿宋_GB2312" w:eastAsia="仿宋_GB2312" w:cs="仿宋_GB2312"/>
          <w:color w:val="auto"/>
          <w:sz w:val="32"/>
          <w:szCs w:val="32"/>
          <w:highlight w:val="none"/>
        </w:rPr>
        <w:t>1.13工程量清单错误的修正</w:t>
      </w:r>
      <w:bookmarkEnd w:id="1859"/>
      <w:bookmarkEnd w:id="1860"/>
      <w:bookmarkEnd w:id="1861"/>
      <w:bookmarkEnd w:id="1862"/>
      <w:bookmarkEnd w:id="1863"/>
      <w:bookmarkEnd w:id="1864"/>
      <w:bookmarkEnd w:id="1865"/>
      <w:bookmarkEnd w:id="1866"/>
    </w:p>
    <w:p w14:paraId="34CCB63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出现工程量清单错误时，是否调整合同价格：是，调整范围为：（1）工程量偏差超出专用合同条款约定的工程量偏差范围的；（2）未按照合同约定计量的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（3）工程量清单存在缺项、漏项的，价格确定方式按本合同专用条款第</w:t>
      </w:r>
      <w:r>
        <w:rPr>
          <w:rFonts w:hint="eastAsia" w:ascii="仿宋_GB2312" w:hAnsi="仿宋_GB2312" w:eastAsia="仿宋_GB2312" w:cs="仿宋_GB2312"/>
          <w:color w:val="auto"/>
          <w:sz w:val="32"/>
          <w:szCs w:val="32"/>
          <w:highlight w:val="none"/>
          <w:u w:val="none"/>
          <w:lang w:val="en-US" w:eastAsia="zh-CN"/>
        </w:rPr>
        <w:t>8</w:t>
      </w:r>
      <w:r>
        <w:rPr>
          <w:rFonts w:hint="eastAsia" w:ascii="仿宋_GB2312" w:hAnsi="仿宋_GB2312" w:eastAsia="仿宋_GB2312" w:cs="仿宋_GB2312"/>
          <w:color w:val="auto"/>
          <w:sz w:val="32"/>
          <w:szCs w:val="32"/>
          <w:highlight w:val="none"/>
          <w:u w:val="none"/>
        </w:rPr>
        <w:t>.4.1条第</w:t>
      </w: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款执行，工程量按合同约定进行计量。</w:t>
      </w:r>
    </w:p>
    <w:p w14:paraId="755625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允许调整合同价格的工程量偏差范围：超出合同清单工程量正负15%。</w:t>
      </w:r>
    </w:p>
    <w:p w14:paraId="467DEC5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调整原则为：当工程量增加15%以上时，其增加部分的工程量的综合单价应予调低；当工程量减少15%以上时，减少后剩余部分的工程量的综合单价应予调高。可按下列公式调整：</w:t>
      </w:r>
    </w:p>
    <w:p w14:paraId="66A2224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（1）当Q1＞1.15Q0时：S=1.15Q0×P0+（Q1-1.15Q0）×P1；</w:t>
      </w:r>
    </w:p>
    <w:p w14:paraId="017FFA6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（2）当Q1＜0.85Q0时：S=Q1×P1；</w:t>
      </w:r>
    </w:p>
    <w:p w14:paraId="2C3FBDD5">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“新综合单价P1的确定”：</w:t>
      </w:r>
    </w:p>
    <w:p w14:paraId="7945CE0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（1）当Q1&lt;0.85×Q0时，若P0&lt;P2×(1-L)×(1-15%)时，P1=P2×(1-L)×(1-15%)；</w:t>
      </w:r>
    </w:p>
    <w:p w14:paraId="1321DDE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（2）当Q1&gt;1.15×Q0时，若P0&gt;P2×(1+15%)时，P1=P2×(1+15%)；</w:t>
      </w:r>
    </w:p>
    <w:p w14:paraId="27466B4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（3）P2×(1-L)×(1-15%)&lt;P0&lt;P2×(1+15%)时，P1=P0；</w:t>
      </w:r>
    </w:p>
    <w:p w14:paraId="79AE669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公式中，</w:t>
      </w:r>
    </w:p>
    <w:p w14:paraId="274114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S—调整后的某一分部分项工程费结算价；</w:t>
      </w:r>
    </w:p>
    <w:p w14:paraId="397054F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Q1—最终完成的工程量；</w:t>
      </w:r>
    </w:p>
    <w:p w14:paraId="3F4132A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Q0—招标工程量清单中列出的工程量； </w:t>
      </w:r>
    </w:p>
    <w:p w14:paraId="5EEDA0E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P1—按照最终完成工程量重新调整后的综合单价；</w:t>
      </w:r>
    </w:p>
    <w:p w14:paraId="2D7E3D1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P0—承包人在工程量清单中填报的综合单价；</w:t>
      </w:r>
    </w:p>
    <w:p w14:paraId="1223F8F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P2—招标人招标控制价相应项目的综合单价；</w:t>
      </w:r>
    </w:p>
    <w:p w14:paraId="4622B2E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L—承包人中标下浮率。</w:t>
      </w:r>
      <w:bookmarkStart w:id="1867" w:name="_Toc351203634"/>
      <w:bookmarkStart w:id="1868" w:name="_Toc296347156"/>
      <w:bookmarkStart w:id="1869" w:name="_Toc296346658"/>
      <w:bookmarkStart w:id="1870" w:name="_Toc296944496"/>
      <w:bookmarkStart w:id="1871" w:name="_Toc292559362"/>
      <w:bookmarkStart w:id="1872" w:name="_Toc297120457"/>
      <w:bookmarkStart w:id="1873" w:name="_Toc297048343"/>
      <w:bookmarkStart w:id="1874" w:name="_Toc296890985"/>
      <w:bookmarkStart w:id="1875" w:name="_Toc292559867"/>
      <w:bookmarkStart w:id="1876" w:name="_Toc296891197"/>
      <w:bookmarkStart w:id="1877" w:name="_Toc296503157"/>
      <w:bookmarkStart w:id="1878" w:name="_Toc2684"/>
    </w:p>
    <w:p w14:paraId="565A95FC">
      <w:pPr>
        <w:pStyle w:val="3"/>
        <w:pageBreakBefore w:val="0"/>
        <w:kinsoku/>
        <w:wordWrap/>
        <w:overflowPunct/>
        <w:topLinePunct w:val="0"/>
        <w:bidi w:val="0"/>
        <w:adjustRightInd w:val="0"/>
        <w:snapToGrid w:val="0"/>
        <w:spacing w:line="560" w:lineRule="exact"/>
        <w:ind w:firstLine="602"/>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工程量清单存在缺项、漏项的，按照专用合同条款</w:t>
      </w:r>
      <w:r>
        <w:rPr>
          <w:rFonts w:hint="eastAsia" w:ascii="仿宋_GB2312" w:hAnsi="仿宋_GB2312" w:eastAsia="仿宋_GB2312" w:cs="仿宋_GB2312"/>
          <w:color w:val="auto"/>
          <w:sz w:val="32"/>
          <w:szCs w:val="32"/>
          <w:highlight w:val="none"/>
          <w:u w:val="none"/>
          <w:lang w:val="en-US" w:eastAsia="zh-CN"/>
        </w:rPr>
        <w:t>8</w:t>
      </w:r>
      <w:r>
        <w:rPr>
          <w:rFonts w:hint="eastAsia" w:ascii="仿宋_GB2312" w:hAnsi="仿宋_GB2312" w:eastAsia="仿宋_GB2312" w:cs="仿宋_GB2312"/>
          <w:color w:val="auto"/>
          <w:sz w:val="32"/>
          <w:szCs w:val="32"/>
          <w:highlight w:val="none"/>
          <w:u w:val="none"/>
        </w:rPr>
        <w:t>.4.1变更估价原则组价原则进行估价，其中合同《工程量清单》中没有相同或相似的项目的，人工单价、材料价格、施工机械价格能够采用海南省建设工程造价主办的《海南省工程造价信息》（厂商报价除外）中市场信息部分公布的价格的，均采用投标截止日前２８天海南省建设工程造价主办的《海南省工程造价信息》（厂商报价除外）中市场信息部分公布的价格执行，调差部分按照合同约定相关条款执行。</w:t>
      </w:r>
    </w:p>
    <w:p w14:paraId="5697018D">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1879" w:name="_Toc3874"/>
      <w:bookmarkStart w:id="1880" w:name="_Toc25107"/>
      <w:bookmarkStart w:id="1881" w:name="_Toc8434"/>
      <w:bookmarkStart w:id="1882" w:name="_Toc8859"/>
      <w:bookmarkStart w:id="1883" w:name="_Toc4399"/>
      <w:bookmarkStart w:id="1884" w:name="_Toc29709"/>
      <w:bookmarkStart w:id="1885" w:name="_Toc25292"/>
      <w:bookmarkStart w:id="1886" w:name="_Toc2396"/>
      <w:bookmarkStart w:id="1887" w:name="_Toc21947"/>
      <w:r>
        <w:rPr>
          <w:rFonts w:hint="eastAsia" w:ascii="黑体" w:hAnsi="黑体" w:eastAsia="黑体" w:cs="黑体"/>
          <w:b w:val="0"/>
          <w:bCs/>
          <w:color w:val="auto"/>
          <w:sz w:val="32"/>
          <w:szCs w:val="32"/>
          <w:highlight w:val="none"/>
        </w:rPr>
        <w:t>2. 发包</w:t>
      </w:r>
      <w:bookmarkEnd w:id="1867"/>
      <w:r>
        <w:rPr>
          <w:rFonts w:hint="eastAsia" w:ascii="黑体" w:hAnsi="黑体" w:eastAsia="黑体" w:cs="黑体"/>
          <w:b w:val="0"/>
          <w:bCs/>
          <w:color w:val="auto"/>
          <w:sz w:val="32"/>
          <w:szCs w:val="32"/>
          <w:highlight w:val="none"/>
        </w:rPr>
        <w:t>人</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606C0B5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888" w:name="_Toc22079"/>
      <w:bookmarkStart w:id="1889" w:name="_Toc17146"/>
      <w:bookmarkStart w:id="1890" w:name="_Toc22968"/>
      <w:bookmarkStart w:id="1891" w:name="_Toc22541"/>
      <w:bookmarkStart w:id="1892" w:name="_Toc26497"/>
      <w:bookmarkStart w:id="1893" w:name="_Toc10857"/>
      <w:bookmarkStart w:id="1894" w:name="_Toc5258"/>
      <w:bookmarkStart w:id="1895" w:name="_Toc23635"/>
      <w:r>
        <w:rPr>
          <w:rFonts w:hint="eastAsia" w:ascii="仿宋_GB2312" w:hAnsi="仿宋_GB2312" w:eastAsia="仿宋_GB2312" w:cs="仿宋_GB2312"/>
          <w:color w:val="auto"/>
          <w:sz w:val="32"/>
          <w:szCs w:val="32"/>
          <w:highlight w:val="none"/>
        </w:rPr>
        <w:t>2.2 发包人代表</w:t>
      </w:r>
      <w:bookmarkEnd w:id="1888"/>
      <w:bookmarkEnd w:id="1889"/>
      <w:bookmarkEnd w:id="1890"/>
      <w:bookmarkEnd w:id="1891"/>
      <w:bookmarkEnd w:id="1892"/>
      <w:bookmarkEnd w:id="1893"/>
      <w:bookmarkEnd w:id="1894"/>
      <w:bookmarkEnd w:id="1895"/>
    </w:p>
    <w:p w14:paraId="3ADA57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发包人代表：</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rPr>
        <w:t>。</w:t>
      </w:r>
    </w:p>
    <w:p w14:paraId="6FCCF2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发包人对发包人代表</w:t>
      </w:r>
      <w:r>
        <w:rPr>
          <w:rFonts w:hint="eastAsia" w:ascii="仿宋_GB2312" w:hAnsi="仿宋_GB2312" w:eastAsia="仿宋_GB2312" w:cs="仿宋_GB2312"/>
          <w:color w:val="auto"/>
          <w:sz w:val="32"/>
          <w:szCs w:val="32"/>
          <w:highlight w:val="none"/>
          <w:u w:val="none"/>
        </w:rPr>
        <w:t>的授权范围如下：对施工组织设计的审查权，对工程设计变更的审查权，对工程质量和安全的监督权，对工程进度的检查监督权，对工程进度款支付依据的确认权。具体职责如下：（1）会同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组织施工图审查和交底，提出发包人意见；（2）会同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审查施工单位提交的施工计划、施工组织设计（方案）、施工质量、安全、文明施工、保护措施；（3）会同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审查施工单位开工申请报告；（4）会同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参与分部分项工程关键工序和隐蔽工程质量检查和验收；（5）会同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核验施工单位工程变更、工程计量和工程造价；（6）监督工程按规范和设计要求施工，核验工程质量、处理质量事故；（7）会同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检查施工人员中特殊工种持证上岗情况；（8）会同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监测验收工程用材料、构配件的质量和数量；（9）会同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监督施工单位施工现场安全文明施工管理目标的实施；（10）会同</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监督承包人施工进度，督促承包人按施工进度计划执行；（11）验收工程和确认付款依据；（12）监督合同履行，维护发包人正当权益；（13）对不称职的监理及施工人员的更换权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14）</w:t>
      </w:r>
      <w:r>
        <w:rPr>
          <w:rFonts w:hint="eastAsia" w:ascii="仿宋_GB2312" w:hAnsi="仿宋_GB2312" w:eastAsia="仿宋_GB2312" w:cs="仿宋_GB2312"/>
          <w:color w:val="auto"/>
          <w:sz w:val="32"/>
          <w:szCs w:val="32"/>
          <w:highlight w:val="none"/>
          <w:u w:val="none"/>
        </w:rPr>
        <w:t>督促项目严格落实安全生产法律法规、规范、加强安全生产标准化建设，督促参建单位落实安全生产责任。</w:t>
      </w:r>
    </w:p>
    <w:p w14:paraId="727FE1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承包人应对全部现场作业和施工设计（方案）的完备性、稳定性和安全性承担全部法律责任及经济责任。发包人的批准仅为本工程管理程序中的确认，不承担技术</w:t>
      </w:r>
      <w:r>
        <w:rPr>
          <w:rFonts w:hint="eastAsia" w:ascii="仿宋_GB2312" w:hAnsi="仿宋_GB2312" w:eastAsia="仿宋_GB2312" w:cs="仿宋_GB2312"/>
          <w:color w:val="auto"/>
          <w:sz w:val="32"/>
          <w:szCs w:val="32"/>
          <w:highlight w:val="none"/>
          <w:u w:val="none"/>
          <w:lang w:eastAsia="zh-CN"/>
        </w:rPr>
        <w:t>及其他</w:t>
      </w:r>
      <w:r>
        <w:rPr>
          <w:rFonts w:hint="eastAsia" w:ascii="仿宋_GB2312" w:hAnsi="仿宋_GB2312" w:eastAsia="仿宋_GB2312" w:cs="仿宋_GB2312"/>
          <w:color w:val="auto"/>
          <w:sz w:val="32"/>
          <w:szCs w:val="32"/>
          <w:highlight w:val="none"/>
          <w:u w:val="none"/>
        </w:rPr>
        <w:t>责任。</w:t>
      </w:r>
    </w:p>
    <w:p w14:paraId="6DF263CF">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896" w:name="_Toc29606"/>
      <w:bookmarkStart w:id="1897" w:name="_Toc32136"/>
      <w:bookmarkStart w:id="1898" w:name="_Toc19485"/>
      <w:bookmarkStart w:id="1899" w:name="_Toc2559"/>
      <w:bookmarkStart w:id="1900" w:name="_Toc3652"/>
      <w:bookmarkStart w:id="1901" w:name="_Toc19469"/>
      <w:bookmarkStart w:id="1902" w:name="_Toc7687"/>
      <w:bookmarkStart w:id="1903" w:name="_Toc27824"/>
      <w:r>
        <w:rPr>
          <w:rFonts w:hint="eastAsia" w:ascii="仿宋_GB2312" w:hAnsi="仿宋_GB2312" w:eastAsia="仿宋_GB2312" w:cs="仿宋_GB2312"/>
          <w:color w:val="auto"/>
          <w:sz w:val="32"/>
          <w:szCs w:val="32"/>
          <w:highlight w:val="none"/>
          <w:u w:val="none"/>
        </w:rPr>
        <w:t>2.4 施工现场、施工条件和基础资料的提供</w:t>
      </w:r>
      <w:bookmarkEnd w:id="1896"/>
      <w:bookmarkEnd w:id="1897"/>
      <w:bookmarkEnd w:id="1898"/>
      <w:bookmarkEnd w:id="1899"/>
      <w:bookmarkEnd w:id="1900"/>
      <w:bookmarkEnd w:id="1901"/>
      <w:bookmarkEnd w:id="1902"/>
      <w:bookmarkEnd w:id="1903"/>
    </w:p>
    <w:p w14:paraId="2482E8C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2.4.1 提供施工现场</w:t>
      </w:r>
    </w:p>
    <w:p w14:paraId="1AB034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关于发包人移交施工现场的期限要求：</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69DD28B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2.4.2 提供施工条件</w:t>
      </w:r>
    </w:p>
    <w:p w14:paraId="18EE10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关于发包人应负责提供施工所需要的条件，包括：</w:t>
      </w:r>
      <w:r>
        <w:rPr>
          <w:rFonts w:hint="eastAsia" w:ascii="仿宋_GB2312" w:hAnsi="仿宋_GB2312" w:eastAsia="仿宋_GB2312" w:cs="仿宋_GB2312"/>
          <w:color w:val="auto"/>
          <w:sz w:val="32"/>
          <w:szCs w:val="32"/>
          <w:highlight w:val="none"/>
          <w:u w:val="none"/>
        </w:rPr>
        <w:t>（1）对施工所需水、电、</w:t>
      </w:r>
      <w:r>
        <w:rPr>
          <w:rFonts w:hint="eastAsia" w:ascii="仿宋_GB2312" w:hAnsi="仿宋_GB2312" w:eastAsia="仿宋_GB2312" w:cs="仿宋_GB2312"/>
          <w:color w:val="auto"/>
          <w:sz w:val="32"/>
          <w:szCs w:val="32"/>
          <w:highlight w:val="none"/>
          <w:u w:val="none"/>
          <w:lang w:eastAsia="zh-CN"/>
        </w:rPr>
        <w:t>通讯</w:t>
      </w:r>
      <w:r>
        <w:rPr>
          <w:rFonts w:hint="eastAsia" w:ascii="仿宋_GB2312" w:hAnsi="仿宋_GB2312" w:eastAsia="仿宋_GB2312" w:cs="仿宋_GB2312"/>
          <w:color w:val="auto"/>
          <w:sz w:val="32"/>
          <w:szCs w:val="32"/>
          <w:highlight w:val="none"/>
          <w:u w:val="none"/>
        </w:rPr>
        <w:t>线路要求：满足施工临时用水（包含场地红线外排放设施）、用电、通讯设施等</w:t>
      </w:r>
      <w:r>
        <w:rPr>
          <w:rFonts w:hint="eastAsia" w:ascii="仿宋_GB2312" w:hAnsi="仿宋_GB2312" w:eastAsia="仿宋_GB2312" w:cs="仿宋_GB2312"/>
          <w:color w:val="auto"/>
          <w:sz w:val="32"/>
          <w:szCs w:val="32"/>
          <w:highlight w:val="none"/>
          <w:u w:val="none"/>
          <w:lang w:val="en-US" w:eastAsia="zh-CN"/>
        </w:rPr>
        <w:t>均</w:t>
      </w:r>
      <w:r>
        <w:rPr>
          <w:rFonts w:hint="eastAsia" w:ascii="仿宋_GB2312" w:hAnsi="仿宋_GB2312" w:eastAsia="仿宋_GB2312" w:cs="仿宋_GB2312"/>
          <w:color w:val="auto"/>
          <w:sz w:val="32"/>
          <w:szCs w:val="32"/>
          <w:highlight w:val="none"/>
          <w:u w:val="none"/>
        </w:rPr>
        <w:t>由承包人自行解决，上述费用已包含在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6674801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（2）由发包人办理的施工所需证件、批件的名称和完成时间：按需要及时提供。</w:t>
      </w:r>
    </w:p>
    <w:p w14:paraId="64EF22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（3）水准点与坐标控制点位置提供和交验要求：开工前2天提供和交验。交验时，承包人必须进行闭合验收并做好保护及维护，避免施工期间遭受破坏或移动（具体以现场工程师通知为准）。</w:t>
      </w:r>
    </w:p>
    <w:p w14:paraId="18AF8E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（4）图纸会审和设计交底时间：合同签约后7日内另行通知（具体以现场工程师通知为准）。 </w:t>
      </w:r>
    </w:p>
    <w:p w14:paraId="701CED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5）协调处理施工场地周围（包括但不限于）地下管线、高低压电力设施和邻近建筑物、构筑物、古树名木的保护工作：发包人协助承包人做好上述保护工作的协调处理，地勘报告已载明文物（或需要保护的物件）的保护工作费用已包含在合同价款中的各分部分项或措施项目清单综合单价中，发包人不另行支付。 </w:t>
      </w:r>
    </w:p>
    <w:p w14:paraId="0B24D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（6）关于交通导行及维护费：已包含在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5C99C6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（7）本工程可能涉及十分重大的设计变更，承包人须无条件接受增减的建设内容，按照发包人工程变更有关办法办理。 </w:t>
      </w:r>
    </w:p>
    <w:p w14:paraId="457023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（8）承包人无条件接受发包人对土、石、建筑垃圾的调配安排，费用按海口江东新区相关规定计取。</w:t>
      </w:r>
    </w:p>
    <w:p w14:paraId="38E4EFF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（9）发包人如不组织现场踏勘，视同承包</w:t>
      </w:r>
      <w:r>
        <w:rPr>
          <w:rFonts w:hint="eastAsia" w:ascii="仿宋_GB2312" w:hAnsi="仿宋_GB2312" w:eastAsia="仿宋_GB2312" w:cs="仿宋_GB2312"/>
          <w:color w:val="auto"/>
          <w:sz w:val="32"/>
          <w:szCs w:val="32"/>
          <w:highlight w:val="none"/>
          <w:u w:val="none"/>
          <w:lang w:val="en-US" w:eastAsia="zh-CN"/>
        </w:rPr>
        <w:t>人</w:t>
      </w:r>
      <w:r>
        <w:rPr>
          <w:rFonts w:hint="eastAsia" w:ascii="仿宋_GB2312" w:hAnsi="仿宋_GB2312" w:eastAsia="仿宋_GB2312" w:cs="仿宋_GB2312"/>
          <w:color w:val="auto"/>
          <w:sz w:val="32"/>
          <w:szCs w:val="32"/>
          <w:highlight w:val="none"/>
          <w:u w:val="none"/>
        </w:rPr>
        <w:t>已对现况场地进行了踏勘，</w:t>
      </w:r>
      <w:r>
        <w:rPr>
          <w:rFonts w:hint="eastAsia" w:ascii="仿宋_GB2312" w:hAnsi="仿宋_GB2312" w:eastAsia="仿宋_GB2312" w:cs="仿宋_GB2312"/>
          <w:color w:val="auto"/>
          <w:sz w:val="32"/>
          <w:szCs w:val="32"/>
          <w:highlight w:val="none"/>
          <w:u w:val="none"/>
          <w:lang w:val="en-US" w:eastAsia="zh-CN"/>
        </w:rPr>
        <w:t>且</w:t>
      </w:r>
      <w:r>
        <w:rPr>
          <w:rFonts w:hint="eastAsia" w:ascii="仿宋_GB2312" w:hAnsi="仿宋_GB2312" w:eastAsia="仿宋_GB2312" w:cs="仿宋_GB2312"/>
          <w:color w:val="auto"/>
          <w:sz w:val="32"/>
          <w:szCs w:val="32"/>
          <w:highlight w:val="none"/>
          <w:u w:val="none"/>
        </w:rPr>
        <w:t>同意接纳现有的条件，进场临时道路、清表、场地平整、杂物的清运等前期施工准备工作及其费用由承包</w:t>
      </w:r>
      <w:r>
        <w:rPr>
          <w:rFonts w:hint="eastAsia" w:ascii="仿宋_GB2312" w:hAnsi="仿宋_GB2312" w:eastAsia="仿宋_GB2312" w:cs="仿宋_GB2312"/>
          <w:color w:val="auto"/>
          <w:sz w:val="32"/>
          <w:szCs w:val="32"/>
          <w:highlight w:val="none"/>
          <w:u w:val="none"/>
          <w:lang w:val="en-US" w:eastAsia="zh-CN"/>
        </w:rPr>
        <w:t>人</w:t>
      </w:r>
      <w:r>
        <w:rPr>
          <w:rFonts w:hint="eastAsia" w:ascii="仿宋_GB2312" w:hAnsi="仿宋_GB2312" w:eastAsia="仿宋_GB2312" w:cs="仿宋_GB2312"/>
          <w:color w:val="auto"/>
          <w:sz w:val="32"/>
          <w:szCs w:val="32"/>
          <w:highlight w:val="none"/>
          <w:u w:val="none"/>
        </w:rPr>
        <w:t>承担，其费用已包含在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3D90C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（10）施工场地地质勘察资料和施工现场及毗邻区域内供水、排水、供电、供气、供热、通信、广播电视等地下管线资料以及地下工程的有关资料由</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提供，由</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对其资料的真实、准确、完整进行复核；</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提供的地下管线和设施探测资料（如有）仅供</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参考，</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施工时应先进行试挖，避免因盲目施工对地下管线和设施造成破坏，如有破坏由</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承担责任。如遇地勘报告等相关资料体现的地下障碍物、掩埋的垃圾、淤泥坑等不利情况，由承包人自行处理，其费用已包含在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7E0D17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（11）关于场内、场外施工便道：已包含在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29BD87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（12）现场水费（含污水处理费，发包人不提供场地外排放设施）、电费、垃圾处理费等现场施工所发生的费用由承包人负责管理、协调分配、费用收取与缴纳，同时承包人应向发包人开具符合税法规</w:t>
      </w:r>
      <w:r>
        <w:rPr>
          <w:rFonts w:hint="eastAsia" w:ascii="仿宋_GB2312" w:hAnsi="仿宋_GB2312" w:eastAsia="仿宋_GB2312" w:cs="仿宋_GB2312"/>
          <w:color w:val="auto"/>
          <w:sz w:val="32"/>
          <w:szCs w:val="32"/>
          <w:highlight w:val="none"/>
          <w:u w:val="none"/>
          <w:lang w:eastAsia="zh-CN"/>
        </w:rPr>
        <w:t>定的</w:t>
      </w:r>
      <w:r>
        <w:rPr>
          <w:rFonts w:hint="eastAsia" w:ascii="仿宋_GB2312" w:hAnsi="仿宋_GB2312" w:eastAsia="仿宋_GB2312" w:cs="仿宋_GB2312"/>
          <w:color w:val="auto"/>
          <w:sz w:val="32"/>
          <w:szCs w:val="32"/>
          <w:highlight w:val="none"/>
          <w:u w:val="none"/>
        </w:rPr>
        <w:t>税率（水费税率为9%，电费税率为13%，如遇国家税率调整，则税率相应调整）的等额增值税发票。承包人应保证现场水、电使用正常合理，维护各分包队伍的施工秩序，如因水、电原因造成现场无法施工、分包队伍之间不和谐不配合、阻工、停工、怠工的，一切损失由承包人承担，工期不予顺延，同时</w:t>
      </w:r>
      <w:r>
        <w:rPr>
          <w:rFonts w:hint="eastAsia" w:ascii="仿宋_GB2312" w:hAnsi="仿宋_GB2312" w:eastAsia="仿宋_GB2312" w:cs="仿宋_GB2312"/>
          <w:color w:val="auto"/>
          <w:sz w:val="32"/>
          <w:szCs w:val="32"/>
          <w:highlight w:val="none"/>
          <w:u w:val="none"/>
          <w:lang w:val="en-US" w:eastAsia="zh-CN"/>
        </w:rPr>
        <w:t>承包人应承担1万元</w:t>
      </w:r>
      <w:r>
        <w:rPr>
          <w:rFonts w:hint="eastAsia" w:ascii="仿宋_GB2312" w:hAnsi="仿宋_GB2312" w:eastAsia="仿宋_GB2312" w:cs="仿宋_GB2312"/>
          <w:color w:val="auto"/>
          <w:sz w:val="32"/>
          <w:szCs w:val="32"/>
          <w:highlight w:val="none"/>
          <w:u w:val="none"/>
        </w:rPr>
        <w:t>/次</w:t>
      </w:r>
      <w:r>
        <w:rPr>
          <w:rFonts w:hint="eastAsia" w:ascii="仿宋_GB2312" w:hAnsi="仿宋_GB2312" w:eastAsia="仿宋_GB2312" w:cs="仿宋_GB2312"/>
          <w:color w:val="auto"/>
          <w:sz w:val="32"/>
          <w:szCs w:val="32"/>
          <w:highlight w:val="none"/>
          <w:u w:val="none"/>
          <w:lang w:val="en-US" w:eastAsia="zh-CN"/>
        </w:rPr>
        <w:t>的违约金</w:t>
      </w:r>
      <w:r>
        <w:rPr>
          <w:rFonts w:hint="eastAsia" w:ascii="仿宋_GB2312" w:hAnsi="仿宋_GB2312" w:eastAsia="仿宋_GB2312" w:cs="仿宋_GB2312"/>
          <w:color w:val="auto"/>
          <w:sz w:val="32"/>
          <w:szCs w:val="32"/>
          <w:highlight w:val="none"/>
          <w:u w:val="none"/>
        </w:rPr>
        <w:t>。</w:t>
      </w:r>
    </w:p>
    <w:p w14:paraId="6924E789">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bookmarkStart w:id="1904" w:name="_Toc17791"/>
      <w:r>
        <w:rPr>
          <w:rFonts w:hint="eastAsia" w:ascii="仿宋_GB2312" w:hAnsi="仿宋_GB2312" w:eastAsia="仿宋_GB2312" w:cs="仿宋_GB2312"/>
          <w:color w:val="auto"/>
          <w:sz w:val="32"/>
          <w:szCs w:val="32"/>
          <w:highlight w:val="none"/>
          <w:u w:val="none"/>
        </w:rPr>
        <w:t>2.5 资金来源证明及支付担保</w:t>
      </w:r>
      <w:bookmarkEnd w:id="1904"/>
    </w:p>
    <w:p w14:paraId="54664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发包人提供资金来源证明的期限要求：</w:t>
      </w:r>
      <w:r>
        <w:rPr>
          <w:rFonts w:hint="eastAsia" w:ascii="仿宋_GB2312" w:hAnsi="仿宋_GB2312" w:eastAsia="仿宋_GB2312" w:cs="仿宋_GB2312"/>
          <w:color w:val="auto"/>
          <w:sz w:val="32"/>
          <w:szCs w:val="32"/>
          <w:highlight w:val="none"/>
          <w:u w:val="single"/>
          <w:lang w:val="en-US" w:eastAsia="zh-CN"/>
        </w:rPr>
        <w:t>不提供</w:t>
      </w:r>
      <w:r>
        <w:rPr>
          <w:rFonts w:hint="eastAsia" w:ascii="仿宋_GB2312" w:hAnsi="仿宋_GB2312" w:eastAsia="仿宋_GB2312" w:cs="仿宋_GB2312"/>
          <w:color w:val="auto"/>
          <w:sz w:val="32"/>
          <w:szCs w:val="32"/>
          <w:highlight w:val="none"/>
        </w:rPr>
        <w:t>。</w:t>
      </w:r>
    </w:p>
    <w:p w14:paraId="4EF1E5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发包人是否提供支付担保：</w:t>
      </w:r>
      <w:r>
        <w:rPr>
          <w:rFonts w:hint="eastAsia" w:ascii="仿宋_GB2312" w:hAnsi="仿宋_GB2312" w:eastAsia="仿宋_GB2312" w:cs="仿宋_GB2312"/>
          <w:color w:val="auto"/>
          <w:sz w:val="32"/>
          <w:szCs w:val="32"/>
          <w:highlight w:val="none"/>
          <w:u w:val="single"/>
          <w:lang w:val="en-US" w:eastAsia="zh-CN"/>
        </w:rPr>
        <w:t>是</w:t>
      </w:r>
      <w:r>
        <w:rPr>
          <w:rFonts w:hint="eastAsia" w:ascii="仿宋_GB2312" w:hAnsi="仿宋_GB2312" w:eastAsia="仿宋_GB2312" w:cs="仿宋_GB2312"/>
          <w:color w:val="auto"/>
          <w:sz w:val="32"/>
          <w:szCs w:val="32"/>
          <w:highlight w:val="none"/>
        </w:rPr>
        <w:t>。</w:t>
      </w:r>
    </w:p>
    <w:p w14:paraId="7625D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发包人提供支付担保的形式：</w:t>
      </w:r>
      <w:r>
        <w:rPr>
          <w:rFonts w:hint="eastAsia" w:ascii="仿宋_GB2312" w:hAnsi="仿宋_GB2312" w:eastAsia="仿宋_GB2312" w:cs="仿宋_GB2312"/>
          <w:color w:val="auto"/>
          <w:sz w:val="32"/>
          <w:szCs w:val="32"/>
          <w:highlight w:val="none"/>
          <w:u w:val="none"/>
        </w:rPr>
        <w:t>收到承包人提交的履约担保后28天内，发包人向承包人提供与履约担保等额的工程款支付保函。发包人开具工程款支付保函的相关费用由承包人承担，承包人应在投标报价中综合考虑，发包人不另行支付。相关费用由发包人在承包人的当期进度款中扣除</w:t>
      </w:r>
      <w:r>
        <w:rPr>
          <w:rFonts w:hint="eastAsia" w:ascii="仿宋_GB2312" w:hAnsi="仿宋_GB2312" w:eastAsia="仿宋_GB2312" w:cs="仿宋_GB2312"/>
          <w:color w:val="auto"/>
          <w:sz w:val="32"/>
          <w:szCs w:val="32"/>
          <w:highlight w:val="none"/>
        </w:rPr>
        <w:t>。</w:t>
      </w:r>
      <w:bookmarkStart w:id="1905" w:name="_Toc351203635"/>
    </w:p>
    <w:p w14:paraId="69F43155">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1906" w:name="_Toc22104"/>
      <w:bookmarkStart w:id="1907" w:name="_Toc21783"/>
      <w:bookmarkStart w:id="1908" w:name="_Toc296944497"/>
      <w:bookmarkStart w:id="1909" w:name="_Toc1791"/>
      <w:bookmarkStart w:id="1910" w:name="_Toc23259"/>
      <w:bookmarkStart w:id="1911" w:name="_Toc296891198"/>
      <w:bookmarkStart w:id="1912" w:name="_Toc296347157"/>
      <w:bookmarkStart w:id="1913" w:name="_Toc292559363"/>
      <w:bookmarkStart w:id="1914" w:name="_Toc28586"/>
      <w:bookmarkStart w:id="1915" w:name="_Toc297048344"/>
      <w:bookmarkStart w:id="1916" w:name="_Toc297120458"/>
      <w:bookmarkStart w:id="1917" w:name="_Toc11455"/>
      <w:bookmarkStart w:id="1918" w:name="_Toc296503158"/>
      <w:bookmarkStart w:id="1919" w:name="_Toc22661"/>
      <w:bookmarkStart w:id="1920" w:name="_Toc10357"/>
      <w:bookmarkStart w:id="1921" w:name="_Toc13078"/>
      <w:bookmarkStart w:id="1922" w:name="_Toc296346659"/>
      <w:bookmarkStart w:id="1923" w:name="_Toc296890986"/>
      <w:bookmarkStart w:id="1924" w:name="_Toc292559868"/>
      <w:bookmarkStart w:id="1925" w:name="_Toc15887"/>
      <w:r>
        <w:rPr>
          <w:rFonts w:hint="eastAsia" w:ascii="黑体" w:hAnsi="黑体" w:eastAsia="黑体" w:cs="黑体"/>
          <w:b w:val="0"/>
          <w:bCs/>
          <w:color w:val="auto"/>
          <w:sz w:val="32"/>
          <w:szCs w:val="32"/>
          <w:highlight w:val="none"/>
        </w:rPr>
        <w:t>3. 承包</w:t>
      </w:r>
      <w:bookmarkEnd w:id="1905"/>
      <w:r>
        <w:rPr>
          <w:rFonts w:hint="eastAsia" w:ascii="黑体" w:hAnsi="黑体" w:eastAsia="黑体" w:cs="黑体"/>
          <w:b w:val="0"/>
          <w:bCs/>
          <w:color w:val="auto"/>
          <w:sz w:val="32"/>
          <w:szCs w:val="32"/>
          <w:highlight w:val="none"/>
        </w:rPr>
        <w:t>人</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7EDC457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1926" w:name="_Toc5806"/>
      <w:bookmarkStart w:id="1927" w:name="_Toc13187"/>
      <w:bookmarkStart w:id="1928" w:name="_Toc1363"/>
      <w:bookmarkStart w:id="1929" w:name="_Toc19718"/>
      <w:bookmarkStart w:id="1930" w:name="_Toc32211"/>
      <w:bookmarkStart w:id="1931" w:name="_Toc15227"/>
      <w:bookmarkStart w:id="1932" w:name="_Toc17290"/>
      <w:bookmarkStart w:id="1933" w:name="_Toc6016"/>
      <w:r>
        <w:rPr>
          <w:rFonts w:hint="eastAsia" w:ascii="仿宋_GB2312" w:hAnsi="仿宋_GB2312" w:eastAsia="仿宋_GB2312" w:cs="仿宋_GB2312"/>
          <w:color w:val="auto"/>
          <w:sz w:val="32"/>
          <w:szCs w:val="32"/>
          <w:highlight w:val="none"/>
        </w:rPr>
        <w:t>3.1 承包人的一般义务</w:t>
      </w:r>
      <w:bookmarkEnd w:id="1926"/>
      <w:bookmarkEnd w:id="1927"/>
      <w:bookmarkEnd w:id="1928"/>
      <w:bookmarkEnd w:id="1929"/>
      <w:bookmarkEnd w:id="1930"/>
      <w:bookmarkEnd w:id="1931"/>
      <w:bookmarkEnd w:id="1932"/>
      <w:bookmarkEnd w:id="1933"/>
    </w:p>
    <w:p w14:paraId="769072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9</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sz w:val="32"/>
          <w:szCs w:val="32"/>
          <w:highlight w:val="none"/>
        </w:rPr>
        <w:t>承包人提交的竣工资料的内容：</w:t>
      </w:r>
      <w:r>
        <w:rPr>
          <w:rFonts w:hint="eastAsia" w:ascii="仿宋_GB2312" w:hAnsi="仿宋_GB2312" w:eastAsia="仿宋_GB2312" w:cs="仿宋_GB2312"/>
          <w:color w:val="auto"/>
          <w:sz w:val="32"/>
          <w:szCs w:val="32"/>
          <w:highlight w:val="none"/>
          <w:u w:val="none"/>
        </w:rPr>
        <w:t>工程竣工结算报告（正文）、竣工结算总目录、竣工结算文件编制说明、合同结算价款汇总表、合同结算价款明细表、结算价款计算过程文件、竣工图</w:t>
      </w:r>
      <w:r>
        <w:rPr>
          <w:rFonts w:hint="eastAsia" w:ascii="仿宋_GB2312" w:hAnsi="仿宋_GB2312" w:eastAsia="仿宋_GB2312" w:cs="仿宋_GB2312"/>
          <w:color w:val="auto"/>
          <w:sz w:val="32"/>
          <w:szCs w:val="32"/>
          <w:highlight w:val="none"/>
          <w:u w:val="none"/>
          <w:lang w:eastAsia="zh-CN"/>
        </w:rPr>
        <w:t>及其他</w:t>
      </w:r>
      <w:r>
        <w:rPr>
          <w:rFonts w:hint="eastAsia" w:ascii="仿宋_GB2312" w:hAnsi="仿宋_GB2312" w:eastAsia="仿宋_GB2312" w:cs="仿宋_GB2312"/>
          <w:color w:val="auto"/>
          <w:sz w:val="32"/>
          <w:szCs w:val="32"/>
          <w:highlight w:val="none"/>
          <w:u w:val="none"/>
        </w:rPr>
        <w:t>竣工资料、与合同价款调整有关、依据本合同约定有效的设计变更签证文件、索赔文件或已经</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确认的合同价款调整文件以及监理人指令单等、合同价款有关的证明资料、</w:t>
      </w:r>
      <w:r>
        <w:rPr>
          <w:rFonts w:hint="eastAsia" w:ascii="仿宋_GB2312" w:hAnsi="仿宋_GB2312" w:eastAsia="仿宋_GB2312" w:cs="仿宋_GB2312"/>
          <w:color w:val="auto"/>
          <w:sz w:val="32"/>
          <w:szCs w:val="32"/>
          <w:highlight w:val="none"/>
          <w:u w:val="none"/>
          <w:lang w:eastAsia="zh-CN"/>
        </w:rPr>
        <w:t>承包人</w:t>
      </w:r>
      <w:r>
        <w:rPr>
          <w:rFonts w:hint="eastAsia" w:ascii="仿宋_GB2312" w:hAnsi="仿宋_GB2312" w:eastAsia="仿宋_GB2312" w:cs="仿宋_GB2312"/>
          <w:color w:val="auto"/>
          <w:sz w:val="32"/>
          <w:szCs w:val="32"/>
          <w:highlight w:val="none"/>
          <w:u w:val="none"/>
        </w:rPr>
        <w:t>认为支持工程结算</w:t>
      </w:r>
      <w:r>
        <w:rPr>
          <w:rFonts w:hint="eastAsia" w:ascii="仿宋_GB2312" w:hAnsi="仿宋_GB2312" w:eastAsia="仿宋_GB2312" w:cs="仿宋_GB2312"/>
          <w:color w:val="auto"/>
          <w:sz w:val="32"/>
          <w:szCs w:val="32"/>
          <w:highlight w:val="none"/>
          <w:u w:val="none"/>
          <w:lang w:eastAsia="zh-CN"/>
        </w:rPr>
        <w:t>的其他文件</w:t>
      </w:r>
      <w:r>
        <w:rPr>
          <w:rFonts w:hint="eastAsia" w:ascii="仿宋_GB2312" w:hAnsi="仿宋_GB2312" w:eastAsia="仿宋_GB2312" w:cs="仿宋_GB2312"/>
          <w:color w:val="auto"/>
          <w:sz w:val="32"/>
          <w:szCs w:val="32"/>
          <w:highlight w:val="none"/>
          <w:u w:val="none"/>
        </w:rPr>
        <w:t>等（按档案管理部门及发包人的要求）。施工技术管理文件、产品质量证明文件、检验和检测报告、施工记录、检验批质量验收记录、竣工图等竣工验收应交资料，竣工资料应当符合工程所在地建设行政主管部门和</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城市建设档案管理机构有关施工资料的要求</w:t>
      </w:r>
      <w:r>
        <w:rPr>
          <w:rFonts w:hint="eastAsia" w:ascii="仿宋_GB2312" w:hAnsi="仿宋_GB2312" w:eastAsia="仿宋_GB2312" w:cs="仿宋_GB2312"/>
          <w:color w:val="auto"/>
          <w:sz w:val="32"/>
          <w:szCs w:val="32"/>
          <w:highlight w:val="none"/>
        </w:rPr>
        <w:t>。</w:t>
      </w:r>
    </w:p>
    <w:p w14:paraId="2BBF0A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承包人需要提交的竣工资料套数：</w:t>
      </w:r>
      <w:r>
        <w:rPr>
          <w:rFonts w:hint="eastAsia" w:ascii="仿宋_GB2312" w:hAnsi="仿宋_GB2312" w:eastAsia="仿宋_GB2312" w:cs="仿宋_GB2312"/>
          <w:color w:val="auto"/>
          <w:sz w:val="32"/>
          <w:szCs w:val="32"/>
          <w:highlight w:val="none"/>
          <w:u w:val="none"/>
        </w:rPr>
        <w:t>竣工验收合格后30天内向发包人提供完整的竣工验收资料一式陆套，并另按档案部门要求将其档案资料向档案馆移交备案。若有特殊要求</w:t>
      </w:r>
      <w:r>
        <w:rPr>
          <w:rFonts w:hint="eastAsia" w:ascii="仿宋_GB2312" w:hAnsi="仿宋_GB2312" w:eastAsia="仿宋_GB2312" w:cs="仿宋_GB2312"/>
          <w:color w:val="auto"/>
          <w:sz w:val="32"/>
          <w:szCs w:val="32"/>
          <w:highlight w:val="none"/>
          <w:u w:val="none"/>
          <w:lang w:eastAsia="zh-CN"/>
        </w:rPr>
        <w:t>需</w:t>
      </w:r>
      <w:r>
        <w:rPr>
          <w:rFonts w:hint="eastAsia" w:ascii="仿宋_GB2312" w:hAnsi="仿宋_GB2312" w:eastAsia="仿宋_GB2312" w:cs="仿宋_GB2312"/>
          <w:color w:val="auto"/>
          <w:sz w:val="32"/>
          <w:szCs w:val="32"/>
          <w:highlight w:val="none"/>
          <w:u w:val="none"/>
        </w:rPr>
        <w:t xml:space="preserve">增加套数，承包人应无条件免费提供 </w:t>
      </w:r>
      <w:r>
        <w:rPr>
          <w:rFonts w:hint="eastAsia" w:ascii="仿宋_GB2312" w:hAnsi="仿宋_GB2312" w:eastAsia="仿宋_GB2312" w:cs="仿宋_GB2312"/>
          <w:color w:val="auto"/>
          <w:sz w:val="32"/>
          <w:szCs w:val="32"/>
          <w:highlight w:val="none"/>
        </w:rPr>
        <w:t>。</w:t>
      </w:r>
    </w:p>
    <w:p w14:paraId="08247A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承包人提交的竣工资料的费用承担：</w:t>
      </w:r>
      <w:r>
        <w:rPr>
          <w:rFonts w:hint="eastAsia" w:ascii="仿宋_GB2312" w:hAnsi="仿宋_GB2312" w:eastAsia="仿宋_GB2312" w:cs="仿宋_GB2312"/>
          <w:color w:val="auto"/>
          <w:sz w:val="32"/>
          <w:szCs w:val="32"/>
          <w:highlight w:val="none"/>
          <w:u w:val="none"/>
        </w:rPr>
        <w:t>由承包人承担，包含在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r>
        <w:rPr>
          <w:rFonts w:hint="eastAsia" w:ascii="仿宋_GB2312" w:hAnsi="仿宋_GB2312" w:eastAsia="仿宋_GB2312" w:cs="仿宋_GB2312"/>
          <w:color w:val="auto"/>
          <w:sz w:val="32"/>
          <w:szCs w:val="32"/>
          <w:highlight w:val="none"/>
        </w:rPr>
        <w:t>。</w:t>
      </w:r>
    </w:p>
    <w:p w14:paraId="5BAEEAF6">
      <w:pPr>
        <w:pageBreakBefore w:val="0"/>
        <w:kinsoku/>
        <w:wordWrap/>
        <w:overflowPunct/>
        <w:topLinePunct w:val="0"/>
        <w:bidi w:val="0"/>
        <w:adjustRightInd w:val="0"/>
        <w:snapToGrid w:val="0"/>
        <w:spacing w:line="560" w:lineRule="exact"/>
        <w:ind w:left="0" w:leftChars="0"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承包人提交的竣工资料移交时间：</w:t>
      </w:r>
      <w:r>
        <w:rPr>
          <w:rFonts w:hint="eastAsia" w:ascii="仿宋_GB2312" w:hAnsi="仿宋_GB2312" w:eastAsia="仿宋_GB2312" w:cs="仿宋_GB2312"/>
          <w:color w:val="auto"/>
          <w:sz w:val="32"/>
          <w:szCs w:val="32"/>
          <w:highlight w:val="none"/>
          <w:u w:val="single"/>
        </w:rPr>
        <w:t>竣工验收后30日内</w:t>
      </w:r>
      <w:r>
        <w:rPr>
          <w:rFonts w:hint="eastAsia" w:ascii="仿宋_GB2312" w:hAnsi="仿宋_GB2312" w:eastAsia="仿宋_GB2312" w:cs="仿宋_GB2312"/>
          <w:color w:val="auto"/>
          <w:sz w:val="32"/>
          <w:szCs w:val="32"/>
          <w:highlight w:val="none"/>
        </w:rPr>
        <w:t>。</w:t>
      </w:r>
    </w:p>
    <w:p w14:paraId="525032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承包人提交的竣工资料形式要求：</w:t>
      </w:r>
      <w:r>
        <w:rPr>
          <w:rFonts w:hint="eastAsia" w:ascii="仿宋_GB2312" w:hAnsi="仿宋_GB2312" w:eastAsia="仿宋_GB2312" w:cs="仿宋_GB2312"/>
          <w:color w:val="auto"/>
          <w:sz w:val="32"/>
          <w:szCs w:val="32"/>
          <w:highlight w:val="none"/>
          <w:u w:val="none"/>
        </w:rPr>
        <w:t xml:space="preserve">编制要求和格式按现行规范执行，纸质资料应字迹清晰，签字、盖章手续齐全，按规定组卷成册；电子资料应图像清晰，声音清楚，文字说明和内容准确 </w:t>
      </w:r>
      <w:r>
        <w:rPr>
          <w:rFonts w:hint="eastAsia" w:ascii="仿宋_GB2312" w:hAnsi="仿宋_GB2312" w:eastAsia="仿宋_GB2312" w:cs="仿宋_GB2312"/>
          <w:color w:val="auto"/>
          <w:sz w:val="32"/>
          <w:szCs w:val="32"/>
          <w:highlight w:val="none"/>
        </w:rPr>
        <w:t>。</w:t>
      </w:r>
    </w:p>
    <w:p w14:paraId="639A12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10</w:t>
      </w:r>
      <w:r>
        <w:rPr>
          <w:rFonts w:hint="eastAsia" w:ascii="仿宋_GB2312" w:hAnsi="仿宋_GB2312" w:eastAsia="仿宋_GB2312" w:cs="仿宋_GB2312"/>
          <w:color w:val="auto"/>
          <w:kern w:val="0"/>
          <w:sz w:val="32"/>
          <w:szCs w:val="32"/>
          <w:highlight w:val="none"/>
        </w:rPr>
        <w:t>）承包人应履行的其他义务：</w:t>
      </w:r>
    </w:p>
    <w:p w14:paraId="50EE2E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1）项目部的驻地建设：承包人根据《现场平面布置图》，按发包人对项目部的要求，进行项目部的驻地建设。</w:t>
      </w:r>
    </w:p>
    <w:p w14:paraId="222C0A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2）承担施工安全保卫工作及非夜间施工照明的责任和要求：杜绝重大安全事故发生，无人员伤亡，由于承包人安全措施不力造成事故的责任和发生的费用，由承包人自行承担。</w:t>
      </w:r>
    </w:p>
    <w:p w14:paraId="6A74A03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3）爆破器材的运输、保管及爆破作业申请要求：按公安部门相关文件执行。爆破作业申请手续由承包人负责申请。</w:t>
      </w:r>
    </w:p>
    <w:p w14:paraId="400B197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4）临时用地的租用使用：临时用地由承包人解决、调查解决并办理相关使用手续，费用已含在承包人的</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中。承包人应充分考虑临时用地因规划调整或开发建设需要被回收的风险，因临时用地被回收导致的临时设施拆除、另建的相关费用由承包人在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中综合考虑，发包人不另行支付。</w:t>
      </w:r>
    </w:p>
    <w:p w14:paraId="70020E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5）向发包人提供的办公和生活房屋及设施的要求：</w:t>
      </w:r>
    </w:p>
    <w:p w14:paraId="1907722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承包人免费向发包人提供办公和生活用房各</w:t>
      </w:r>
      <w:r>
        <w:rPr>
          <w:rFonts w:hint="eastAsia" w:ascii="仿宋_GB2312" w:hAnsi="仿宋_GB2312"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u w:val="none"/>
        </w:rPr>
        <w:t>间（带空调及办公家具、用品）。</w:t>
      </w:r>
    </w:p>
    <w:p w14:paraId="4180B5C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上述费用已包含在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0CE821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6）文明施工管理要求：现场布置及场容场貌、现场标志牌、管理人员挂牌上岗、现场材料及设备堆放等，按省、市相关标准文件执行。</w:t>
      </w:r>
    </w:p>
    <w:p w14:paraId="7F592F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需承包人办理的有关施工场地交通、环卫、排污、排水和施工噪音管理等手续：承包人应当承担其出入现场所需要的专用或临时道路（含水路）通行权、养路费等一切费用和税费，并办理相关手续。承包人还应提供其所需要的工地以外的供工程使用的任何附加设施，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设施的损坏自费恢复原状。在合同工程施工期间，根据政府有关环境保护的规定，承包人应采取所有合理的措施来保护现场内外的环境，并避免由于其操作方法所造成的污染、噪声、震动</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问题而对附近的人员或公私财产造成的干扰、损失或损害。承包人应在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中考虑有关费用，并保证发包人免于受到或承担应由承包人负责的上述事项所引起的或与之有关的索赔、诉讼</w:t>
      </w:r>
      <w:r>
        <w:rPr>
          <w:rFonts w:hint="eastAsia" w:ascii="仿宋_GB2312" w:hAnsi="仿宋_GB2312" w:eastAsia="仿宋_GB2312" w:cs="仿宋_GB2312"/>
          <w:color w:val="auto"/>
          <w:sz w:val="32"/>
          <w:szCs w:val="32"/>
          <w:highlight w:val="none"/>
          <w:u w:val="none"/>
          <w:lang w:eastAsia="zh-CN"/>
        </w:rPr>
        <w:t>以及其他</w:t>
      </w:r>
      <w:r>
        <w:rPr>
          <w:rFonts w:hint="eastAsia" w:ascii="仿宋_GB2312" w:hAnsi="仿宋_GB2312" w:eastAsia="仿宋_GB2312" w:cs="仿宋_GB2312"/>
          <w:color w:val="auto"/>
          <w:sz w:val="32"/>
          <w:szCs w:val="32"/>
          <w:highlight w:val="none"/>
          <w:u w:val="none"/>
        </w:rPr>
        <w:t>开支。基坑基槽开挖的边坡支护应按施工图纸要求，如因支护不周、施工不当造成塌方、路面下陷及对施工现场附近建（构）筑物的下沉、开裂等的不良影响承包人须负责修复，并对造成的损失进行赔偿，该费用全部由承包人自行承担。</w:t>
      </w:r>
    </w:p>
    <w:p w14:paraId="625F1C8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8）负责施工场地范围内地下管线和邻近建筑物、构筑物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含文物保护建筑</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、古树名木的保护；</w:t>
      </w:r>
    </w:p>
    <w:p w14:paraId="1E59C2E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9）施工场地清洁卫生的要求：符合海南省、海口市及海口江东新区环境卫生管理的有关规定。</w:t>
      </w:r>
    </w:p>
    <w:p w14:paraId="2B69572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10）双方约定承包人应做</w:t>
      </w:r>
      <w:r>
        <w:rPr>
          <w:rFonts w:hint="eastAsia" w:ascii="仿宋_GB2312" w:hAnsi="仿宋_GB2312" w:eastAsia="仿宋_GB2312" w:cs="仿宋_GB2312"/>
          <w:color w:val="auto"/>
          <w:sz w:val="32"/>
          <w:szCs w:val="32"/>
          <w:highlight w:val="none"/>
          <w:u w:val="none"/>
          <w:lang w:eastAsia="zh-CN"/>
        </w:rPr>
        <w:t>的其他工作</w:t>
      </w:r>
      <w:r>
        <w:rPr>
          <w:rFonts w:hint="eastAsia" w:ascii="仿宋_GB2312" w:hAnsi="仿宋_GB2312" w:eastAsia="仿宋_GB2312" w:cs="仿宋_GB2312"/>
          <w:color w:val="auto"/>
          <w:sz w:val="32"/>
          <w:szCs w:val="32"/>
          <w:highlight w:val="none"/>
          <w:u w:val="none"/>
        </w:rPr>
        <w:t>：协助</w:t>
      </w:r>
      <w:r>
        <w:rPr>
          <w:rFonts w:hint="eastAsia" w:ascii="仿宋_GB2312" w:hAnsi="仿宋_GB2312" w:eastAsia="仿宋_GB2312" w:cs="仿宋_GB2312"/>
          <w:color w:val="auto"/>
          <w:sz w:val="32"/>
          <w:szCs w:val="32"/>
          <w:highlight w:val="none"/>
          <w:u w:val="none"/>
          <w:lang w:val="en-US" w:eastAsia="zh-CN"/>
        </w:rPr>
        <w:t>发包人</w:t>
      </w:r>
      <w:r>
        <w:rPr>
          <w:rFonts w:hint="eastAsia" w:ascii="仿宋_GB2312" w:hAnsi="仿宋_GB2312" w:eastAsia="仿宋_GB2312" w:cs="仿宋_GB2312"/>
          <w:color w:val="auto"/>
          <w:sz w:val="32"/>
          <w:szCs w:val="32"/>
          <w:highlight w:val="none"/>
          <w:u w:val="none"/>
        </w:rPr>
        <w:t>办理</w:t>
      </w:r>
      <w:r>
        <w:rPr>
          <w:rFonts w:hint="eastAsia" w:ascii="仿宋_GB2312" w:hAnsi="仿宋_GB2312" w:eastAsia="仿宋_GB2312" w:cs="仿宋_GB2312"/>
          <w:color w:val="auto"/>
          <w:sz w:val="32"/>
          <w:szCs w:val="32"/>
          <w:highlight w:val="none"/>
          <w:u w:val="none"/>
          <w:lang w:val="en-US" w:eastAsia="zh-CN"/>
        </w:rPr>
        <w:t>本</w:t>
      </w:r>
      <w:r>
        <w:rPr>
          <w:rFonts w:hint="eastAsia" w:ascii="仿宋_GB2312" w:hAnsi="仿宋_GB2312" w:eastAsia="仿宋_GB2312" w:cs="仿宋_GB2312"/>
          <w:color w:val="auto"/>
          <w:sz w:val="32"/>
          <w:szCs w:val="32"/>
          <w:highlight w:val="none"/>
          <w:u w:val="none"/>
        </w:rPr>
        <w:t>工程的相关报建手续，施工期间按发包人通知做好迎检工作，费用已包含在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726832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11）施工对交通的干扰</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承包人在实施和完成本合同工程及缺陷修复工作中的一切施工作业应保证发包人免于承担因承包人借用、占用或进出当地道路</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交通所引起的索赔、诉讼费、损害赔偿、指控费。承包人应采取有效的措施，避免施工对原有交通的干扰。如果施工中不可避免对原有道路及交通有干扰时，承包人应取得有关部门的批准，并应维持交通安全畅通，消除干扰的影响，由此造成的所有纠纷，承包人应承担全部责任。</w:t>
      </w:r>
    </w:p>
    <w:p w14:paraId="1DDDB98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12）如承包人外购土方的取土点在海口江东新区范围内，须经发包人批准同意，如对海口江东新区的土地造成破坏，承包人须承担全部责任。</w:t>
      </w:r>
    </w:p>
    <w:p w14:paraId="228150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13）承包人应根据施工图纸及发包人要求进行施工，且本合同约定工程如涉及与其他工程交叉施工的，承包人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无条件予以配合。</w:t>
      </w:r>
    </w:p>
    <w:p w14:paraId="69F90A4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14）发包人对建设工程项目实行信息化管理机制，合同签订后，承包人在本项目施工管理过程中须采用信息化管理模式，集成项目管理信息，实现对工程项目质量、投资、进度等的全过程控制，加强管理时效性，统一管理手段、数据来源、数据处理及信息输出，做到建设信息的及时存储、查询和追溯，实现与发包人的数据交换，提高工作效率。</w:t>
      </w:r>
    </w:p>
    <w:p w14:paraId="1FBAE9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15）农民工工资：承包人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配合发包人办理农民工工资保证金退还。</w:t>
      </w:r>
    </w:p>
    <w:p w14:paraId="3B6632D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①承包人应按国家、海南省及海口市政府有关文件要求建立健全劳动保障制度，按时发放员工工资（含农民工工资）。</w:t>
      </w:r>
    </w:p>
    <w:p w14:paraId="1C74AD2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②承包人是劳务工人工资发放的责任主体，必须建立农民工实名制管理制度，设专人管理劳务人员考勤，每月让劳务班组确认，按时发放员工工资（含农民工工资）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承包人保证不存在承包人只管包工头、不管劳务工人的现象。承包人对劳务工人的工资支付管理应遵守当地建设行政主管部门有关规定。</w:t>
      </w:r>
    </w:p>
    <w:p w14:paraId="248526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③如发生劳务工人工资纠纷，承包人应提供真实的工资发放书面原始记录。</w:t>
      </w:r>
    </w:p>
    <w:p w14:paraId="311205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16）承包人对其签署的文件、临时工程及施工技术承担责任，承包人应有责任及时发现设计中存在的明显错误，并立即通知发包人。当发包人提出要求时，承包人应提交准备采用的专项技术方案，在未得到发包人批准时不得实施。</w:t>
      </w:r>
    </w:p>
    <w:p w14:paraId="230CEE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17）</w:t>
      </w:r>
      <w:r>
        <w:rPr>
          <w:rFonts w:hint="eastAsia" w:ascii="仿宋_GB2312" w:hAnsi="仿宋_GB2312" w:eastAsia="仿宋_GB2312" w:cs="仿宋_GB2312"/>
          <w:color w:val="auto"/>
          <w:kern w:val="0"/>
          <w:sz w:val="32"/>
          <w:szCs w:val="32"/>
          <w:highlight w:val="none"/>
          <w:u w:val="none"/>
        </w:rPr>
        <w:t>承包人必须有足够的流动资金，并保证不因流动资金不足而发生停工的情况。</w:t>
      </w:r>
    </w:p>
    <w:p w14:paraId="2BF7FF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18）施工组织设计（包括施工方案）只是作为工程施工过程中技术指导和作业方法，造价不因施工组织设计/施工方案中具体的技术方案和作业方法变化而调整。</w:t>
      </w:r>
    </w:p>
    <w:p w14:paraId="4ACBD2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19）有防水要求的部位，楼地板和砼导墙（包括厨卫间）等钢筋砼结构部分、外墙部分、铝合金门窗及铝板幕墙部分，承包人必须进行48小时闭水试验或淋水试验，闭（淋）水试验工作和所需工期全部由承包人负责，以上工作所需水和胶管等材料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中，发包人不另行支付费用。</w:t>
      </w:r>
    </w:p>
    <w:p w14:paraId="36728E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20）施工过程中的临</w:t>
      </w:r>
      <w:r>
        <w:rPr>
          <w:rFonts w:hint="eastAsia" w:ascii="仿宋_GB2312" w:hAnsi="仿宋_GB2312" w:eastAsia="仿宋_GB2312" w:cs="仿宋_GB2312"/>
          <w:color w:val="auto"/>
          <w:sz w:val="32"/>
          <w:szCs w:val="32"/>
          <w:highlight w:val="none"/>
          <w:u w:val="none"/>
          <w:lang w:eastAsia="zh-CN"/>
        </w:rPr>
        <w:t>时道</w:t>
      </w:r>
      <w:r>
        <w:rPr>
          <w:rFonts w:hint="eastAsia" w:ascii="仿宋_GB2312" w:hAnsi="仿宋_GB2312" w:eastAsia="仿宋_GB2312" w:cs="仿宋_GB2312"/>
          <w:color w:val="auto"/>
          <w:sz w:val="32"/>
          <w:szCs w:val="32"/>
          <w:highlight w:val="none"/>
          <w:u w:val="none"/>
        </w:rPr>
        <w:t>路、场地硬化在施工完成后承包人应及时清理，所有临时占地须恢复到接收单位认可的原地形地貌为准；承包人应考虑在工程施工过程中，加强对在本合同施工范围内的各类地下管线、管井、道路设施等成品和现状绿化的保护工作，因施工措施、方法不到位引起（现有红线向外扩展15米范围内）的道路、绿化、各种管线线路、各类设施的开裂、破坏、建（构）筑物的下沉、开裂，承包人应按原样修复并按有关规定予以赔偿。</w:t>
      </w:r>
    </w:p>
    <w:p w14:paraId="269E78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21）承包人负责本工程</w:t>
      </w:r>
      <w:r>
        <w:rPr>
          <w:rFonts w:hint="eastAsia" w:ascii="仿宋_GB2312" w:hAnsi="仿宋_GB2312" w:eastAsia="仿宋_GB2312" w:cs="仿宋_GB2312"/>
          <w:color w:val="auto"/>
          <w:sz w:val="32"/>
          <w:szCs w:val="32"/>
          <w:highlight w:val="none"/>
          <w:u w:val="none"/>
          <w:lang w:eastAsia="zh-CN"/>
        </w:rPr>
        <w:t>与其他</w:t>
      </w:r>
      <w:r>
        <w:rPr>
          <w:rFonts w:hint="eastAsia" w:ascii="仿宋_GB2312" w:hAnsi="仿宋_GB2312" w:eastAsia="仿宋_GB2312" w:cs="仿宋_GB2312"/>
          <w:color w:val="auto"/>
          <w:sz w:val="32"/>
          <w:szCs w:val="32"/>
          <w:highlight w:val="none"/>
          <w:u w:val="none"/>
        </w:rPr>
        <w:t>工程</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如红线内外现有道路、给排水管线、电气管线等</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交接处的施工接驳及收口处理。与现状道路相接时，负责对现状道路、人行道、相关管线及绿化的破除和修复，由此发生的费用已包含在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1641BCF1">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22）承包人在现状燃气管道线路两侧施工前，应联系相关燃气管道权属单位确认管位，编制专项施工方案，制定可靠的保护措施，并严格按方案施工，确保施工期间燃气管道的安全。由于承包人的原因造成事故的，一切责任由承包人自行承担。</w:t>
      </w:r>
    </w:p>
    <w:p w14:paraId="7CB95C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23）承包人应根据现场场地状况，自行考虑项目材料加工场地、材料堆场的场地，以及材料出现二次及以上转运，由此发生的费用已包含在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40C663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24）依据《海南省建筑工程防水技术标准》（DBJ46-048-2018</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的规定，本项目屋面防水工程、有防水要求的卫生间、房间和外墙面（含景观水景、游泳池、蓄水池）等建筑工程防水质量保证年限为10年。</w:t>
      </w:r>
    </w:p>
    <w:p w14:paraId="72D87393">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25）因发包人原因致使承包人在工程施工过程中于合同内容外发生了额外费用</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与合同约定事项不</w:t>
      </w:r>
      <w:r>
        <w:rPr>
          <w:rFonts w:hint="eastAsia" w:ascii="仿宋_GB2312" w:hAnsi="仿宋_GB2312" w:eastAsia="仿宋_GB2312" w:cs="仿宋_GB2312"/>
          <w:color w:val="auto"/>
          <w:sz w:val="32"/>
          <w:szCs w:val="32"/>
          <w:highlight w:val="none"/>
          <w:u w:val="none"/>
          <w:lang w:val="en-US" w:eastAsia="zh-CN"/>
        </w:rPr>
        <w:t>符</w:t>
      </w:r>
      <w:r>
        <w:rPr>
          <w:rFonts w:hint="eastAsia" w:ascii="仿宋_GB2312" w:hAnsi="仿宋_GB2312" w:eastAsia="仿宋_GB2312" w:cs="仿宋_GB2312"/>
          <w:color w:val="auto"/>
          <w:sz w:val="32"/>
          <w:szCs w:val="32"/>
          <w:highlight w:val="none"/>
          <w:u w:val="none"/>
        </w:rPr>
        <w:t>的情况，承包人应在情况发生后10天内以书面形式向发包人提出并予以签字确认的证明，承包人逾期报送的，发包人有权不予受理。</w:t>
      </w:r>
    </w:p>
    <w:p w14:paraId="168FAE39">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26）因承包人自身原因需要进行工程变更且增加费用的，变更后的施工方案由承包人向监理人、发包人报批通过后方可执行，同时由承包人自行承担增加的费用，发包人不另行支付，无需签证确认。在保证安全和质量的前提下，可以或因故需要进行工程变更，且变更后的施工方案的相关费用少于或等于原投标或批复方案费用的，无需签证确认，但变更后的施工方案须经监理人、发包人书面同意后方可执行。</w:t>
      </w:r>
    </w:p>
    <w:p w14:paraId="7FDDD603">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27）承包人委派专人配合政府及发包人进行征拆。</w:t>
      </w:r>
    </w:p>
    <w:p w14:paraId="6AC4529F">
      <w:pPr>
        <w:pStyle w:val="3"/>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28）燃气工程根据项目实际按需填写</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由发包人另行单独发包；承包人负责整体工程的管理、组织、协调，包括不限于为分包人提供使用水电、临时设施、场地及竣工资料的整理汇总等，相关费用已包含在已标价工程量清单的总承包服务费中，发包人不另行支付</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注：此处需根据项目实际按需调整</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。承包人和分包人就分包工程向发包人承担连带责任。</w:t>
      </w:r>
    </w:p>
    <w:p w14:paraId="7556F3A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sz w:val="32"/>
          <w:szCs w:val="32"/>
          <w:highlight w:val="none"/>
          <w:u w:val="none"/>
        </w:rPr>
        <w:t>29）工程质量验收范围内的检测及监测：①</w:t>
      </w:r>
      <w:r>
        <w:rPr>
          <w:rFonts w:hint="eastAsia" w:ascii="仿宋_GB2312" w:hAnsi="仿宋_GB2312" w:eastAsia="仿宋_GB2312" w:cs="仿宋_GB2312"/>
          <w:color w:val="auto"/>
          <w:kern w:val="0"/>
          <w:sz w:val="32"/>
          <w:szCs w:val="32"/>
          <w:highlight w:val="none"/>
          <w:u w:val="none"/>
        </w:rPr>
        <w:t>承包人已在</w:t>
      </w:r>
      <w:r>
        <w:rPr>
          <w:rFonts w:hint="eastAsia" w:ascii="仿宋_GB2312" w:hAnsi="仿宋_GB2312" w:eastAsia="仿宋_GB2312" w:cs="仿宋_GB2312"/>
          <w:color w:val="auto"/>
          <w:sz w:val="32"/>
          <w:szCs w:val="32"/>
          <w:highlight w:val="none"/>
          <w:u w:val="none"/>
        </w:rPr>
        <w:t>合同价款</w:t>
      </w:r>
      <w:r>
        <w:rPr>
          <w:rFonts w:hint="eastAsia" w:ascii="仿宋_GB2312" w:hAnsi="仿宋_GB2312" w:eastAsia="仿宋_GB2312" w:cs="仿宋_GB2312"/>
          <w:color w:val="auto"/>
          <w:kern w:val="0"/>
          <w:sz w:val="32"/>
          <w:szCs w:val="32"/>
          <w:highlight w:val="none"/>
          <w:u w:val="none"/>
        </w:rPr>
        <w:t>中综合考虑</w:t>
      </w:r>
      <w:r>
        <w:rPr>
          <w:rFonts w:hint="eastAsia" w:ascii="仿宋_GB2312" w:hAnsi="仿宋_GB2312" w:eastAsia="仿宋_GB2312" w:cs="仿宋_GB2312"/>
          <w:color w:val="auto"/>
          <w:sz w:val="32"/>
          <w:szCs w:val="32"/>
          <w:highlight w:val="none"/>
          <w:u w:val="none"/>
        </w:rPr>
        <w:t>除</w:t>
      </w:r>
      <w:r>
        <w:rPr>
          <w:rFonts w:hint="eastAsia" w:ascii="仿宋_GB2312" w:hAnsi="仿宋_GB2312" w:eastAsia="仿宋_GB2312" w:cs="仿宋_GB2312"/>
          <w:color w:val="auto"/>
          <w:kern w:val="0"/>
          <w:sz w:val="32"/>
          <w:szCs w:val="32"/>
          <w:highlight w:val="none"/>
          <w:u w:val="none"/>
        </w:rPr>
        <w:t>主体及基坑监测、基坑及桩基检测、主体结构检测、钢结构工程检测、白蚁防治检测</w:t>
      </w:r>
      <w:r>
        <w:rPr>
          <w:rFonts w:hint="eastAsia" w:ascii="仿宋_GB2312" w:hAnsi="仿宋_GB2312" w:eastAsia="仿宋_GB2312" w:cs="仿宋_GB2312"/>
          <w:color w:val="auto"/>
          <w:sz w:val="32"/>
          <w:szCs w:val="32"/>
          <w:highlight w:val="none"/>
          <w:u w:val="none"/>
        </w:rPr>
        <w:t>外的施工材料检测、管线检测</w:t>
      </w:r>
      <w:r>
        <w:rPr>
          <w:rFonts w:hint="eastAsia" w:ascii="仿宋_GB2312" w:hAnsi="仿宋_GB2312" w:eastAsia="仿宋_GB2312" w:cs="仿宋_GB2312"/>
          <w:color w:val="auto"/>
          <w:kern w:val="0"/>
          <w:sz w:val="32"/>
          <w:szCs w:val="32"/>
          <w:highlight w:val="none"/>
          <w:u w:val="none"/>
        </w:rPr>
        <w:t>等</w:t>
      </w:r>
      <w:r>
        <w:rPr>
          <w:rFonts w:hint="eastAsia" w:ascii="仿宋_GB2312" w:hAnsi="仿宋_GB2312" w:eastAsia="仿宋_GB2312" w:cs="仿宋_GB2312"/>
          <w:color w:val="auto"/>
          <w:kern w:val="0"/>
          <w:sz w:val="32"/>
          <w:szCs w:val="32"/>
          <w:highlight w:val="none"/>
          <w:u w:val="none"/>
          <w:lang w:val="en-US" w:eastAsia="zh-CN"/>
        </w:rPr>
        <w:t>所有</w:t>
      </w:r>
      <w:r>
        <w:rPr>
          <w:rFonts w:hint="eastAsia" w:ascii="仿宋_GB2312" w:hAnsi="仿宋_GB2312" w:eastAsia="仿宋_GB2312" w:cs="仿宋_GB2312"/>
          <w:color w:val="auto"/>
          <w:kern w:val="0"/>
          <w:sz w:val="32"/>
          <w:szCs w:val="32"/>
          <w:highlight w:val="none"/>
          <w:u w:val="none"/>
        </w:rPr>
        <w:t>涉及工程质量验收的检测及监测工作的见证取样及检测、为检测工作提供配合服务和检测条件等所需的全部费用。②上述</w:t>
      </w:r>
      <w:r>
        <w:rPr>
          <w:rFonts w:hint="eastAsia" w:ascii="仿宋_GB2312" w:hAnsi="仿宋_GB2312" w:eastAsia="仿宋_GB2312" w:cs="仿宋_GB2312"/>
          <w:color w:val="auto"/>
          <w:kern w:val="0"/>
          <w:sz w:val="32"/>
          <w:szCs w:val="32"/>
          <w:highlight w:val="none"/>
          <w:u w:val="none"/>
          <w:lang w:val="en-US" w:eastAsia="zh-CN"/>
        </w:rPr>
        <w:t>所有</w:t>
      </w:r>
      <w:r>
        <w:rPr>
          <w:rFonts w:hint="eastAsia" w:ascii="仿宋_GB2312" w:hAnsi="仿宋_GB2312" w:eastAsia="仿宋_GB2312" w:cs="仿宋_GB2312"/>
          <w:color w:val="auto"/>
          <w:kern w:val="0"/>
          <w:sz w:val="32"/>
          <w:szCs w:val="32"/>
          <w:highlight w:val="none"/>
          <w:u w:val="none"/>
        </w:rPr>
        <w:t>涉及工程质量验收的检测及监测工作由发包人另行委托具有相应资质的第三方检测机构进行检测（或监测），承包人应无条件为上述质量检测工作</w:t>
      </w:r>
      <w:r>
        <w:rPr>
          <w:rFonts w:hint="eastAsia" w:ascii="仿宋_GB2312" w:hAnsi="仿宋_GB2312" w:eastAsia="仿宋_GB2312" w:cs="仿宋_GB2312"/>
          <w:color w:val="000000"/>
          <w:kern w:val="0"/>
          <w:sz w:val="32"/>
          <w:szCs w:val="32"/>
          <w:highlight w:val="none"/>
          <w:u w:val="none"/>
          <w:lang w:eastAsia="zh-CN"/>
        </w:rPr>
        <w:t>（</w:t>
      </w:r>
      <w:r>
        <w:rPr>
          <w:rFonts w:hint="eastAsia" w:ascii="仿宋_GB2312" w:hAnsi="仿宋_GB2312" w:eastAsia="仿宋_GB2312" w:cs="仿宋_GB2312"/>
          <w:color w:val="000000"/>
          <w:kern w:val="0"/>
          <w:sz w:val="32"/>
          <w:szCs w:val="32"/>
          <w:highlight w:val="none"/>
          <w:u w:val="none"/>
          <w:lang w:val="en-US" w:eastAsia="zh-CN"/>
        </w:rPr>
        <w:t>含发包人自行委托的</w:t>
      </w:r>
      <w:r>
        <w:rPr>
          <w:rFonts w:hint="eastAsia" w:ascii="仿宋_GB2312" w:hAnsi="仿宋_GB2312" w:eastAsia="仿宋_GB2312" w:cs="仿宋_GB2312"/>
          <w:color w:val="auto"/>
          <w:kern w:val="0"/>
          <w:sz w:val="32"/>
          <w:szCs w:val="32"/>
          <w:highlight w:val="none"/>
          <w:u w:val="none"/>
        </w:rPr>
        <w:t>主体及基坑监测、基坑及桩基检测、主体结构检测、钢结构工程检测、白蚁防治检测</w:t>
      </w:r>
      <w:r>
        <w:rPr>
          <w:rFonts w:hint="eastAsia" w:ascii="仿宋_GB2312" w:hAnsi="仿宋_GB2312" w:eastAsia="仿宋_GB2312" w:cs="仿宋_GB2312"/>
          <w:color w:val="000000"/>
          <w:kern w:val="0"/>
          <w:sz w:val="32"/>
          <w:szCs w:val="32"/>
          <w:highlight w:val="none"/>
          <w:u w:val="none"/>
          <w:lang w:val="en-US" w:eastAsia="zh-CN"/>
        </w:rPr>
        <w:t>）</w:t>
      </w:r>
      <w:r>
        <w:rPr>
          <w:rFonts w:hint="eastAsia" w:ascii="仿宋_GB2312" w:hAnsi="仿宋_GB2312" w:eastAsia="仿宋_GB2312" w:cs="仿宋_GB2312"/>
          <w:color w:val="auto"/>
          <w:kern w:val="0"/>
          <w:sz w:val="32"/>
          <w:szCs w:val="32"/>
          <w:highlight w:val="none"/>
          <w:u w:val="none"/>
        </w:rPr>
        <w:t>提供配合服务和检测条件。③第三方检测机构由发包人招标选定，招标</w:t>
      </w:r>
      <w:r>
        <w:rPr>
          <w:rFonts w:hint="eastAsia" w:ascii="仿宋_GB2312" w:hAnsi="仿宋_GB2312" w:eastAsia="仿宋_GB2312" w:cs="仿宋_GB2312"/>
          <w:color w:val="auto"/>
          <w:kern w:val="0"/>
          <w:sz w:val="32"/>
          <w:szCs w:val="32"/>
          <w:highlight w:val="none"/>
          <w:u w:val="none"/>
          <w:lang w:val="en-US" w:eastAsia="zh-CN"/>
        </w:rPr>
        <w:t>控制价</w:t>
      </w:r>
      <w:r>
        <w:rPr>
          <w:rFonts w:hint="eastAsia" w:ascii="仿宋_GB2312" w:hAnsi="仿宋_GB2312" w:eastAsia="仿宋_GB2312" w:cs="仿宋_GB2312"/>
          <w:color w:val="auto"/>
          <w:kern w:val="0"/>
          <w:sz w:val="32"/>
          <w:szCs w:val="32"/>
          <w:highlight w:val="none"/>
          <w:u w:val="none"/>
        </w:rPr>
        <w:t>由承包人编制并报发包人审核，承包人在该招标</w:t>
      </w:r>
      <w:r>
        <w:rPr>
          <w:rFonts w:hint="eastAsia" w:ascii="仿宋_GB2312" w:hAnsi="仿宋_GB2312" w:eastAsia="仿宋_GB2312" w:cs="仿宋_GB2312"/>
          <w:color w:val="auto"/>
          <w:kern w:val="0"/>
          <w:sz w:val="32"/>
          <w:szCs w:val="32"/>
          <w:highlight w:val="none"/>
          <w:u w:val="none"/>
          <w:lang w:val="en-US" w:eastAsia="zh-CN"/>
        </w:rPr>
        <w:t>控制价</w:t>
      </w:r>
      <w:r>
        <w:rPr>
          <w:rFonts w:hint="eastAsia" w:ascii="仿宋_GB2312" w:hAnsi="仿宋_GB2312" w:eastAsia="仿宋_GB2312" w:cs="仿宋_GB2312"/>
          <w:color w:val="auto"/>
          <w:kern w:val="0"/>
          <w:sz w:val="32"/>
          <w:szCs w:val="32"/>
          <w:highlight w:val="none"/>
          <w:u w:val="none"/>
        </w:rPr>
        <w:t>中应充分考虑为完成</w:t>
      </w:r>
      <w:r>
        <w:rPr>
          <w:rFonts w:hint="eastAsia" w:ascii="仿宋_GB2312" w:hAnsi="仿宋_GB2312" w:eastAsia="仿宋_GB2312" w:cs="仿宋_GB2312"/>
          <w:color w:val="auto"/>
          <w:kern w:val="0"/>
          <w:sz w:val="32"/>
          <w:szCs w:val="32"/>
          <w:highlight w:val="none"/>
          <w:u w:val="none"/>
          <w:lang w:val="en-US" w:eastAsia="zh-CN"/>
        </w:rPr>
        <w:t>本项目</w:t>
      </w:r>
      <w:r>
        <w:rPr>
          <w:rFonts w:hint="eastAsia" w:ascii="仿宋_GB2312" w:hAnsi="仿宋_GB2312" w:eastAsia="仿宋_GB2312" w:cs="仿宋_GB2312"/>
          <w:color w:val="auto"/>
          <w:kern w:val="0"/>
          <w:sz w:val="32"/>
          <w:szCs w:val="32"/>
          <w:highlight w:val="none"/>
          <w:u w:val="none"/>
        </w:rPr>
        <w:t>竣工验收工作所应进行的检测项目和数量，并确保报送发包人的招标控制价可以招到符合条件的检测机构。④承包人应根据工程实施进度提前</w:t>
      </w:r>
      <w:r>
        <w:rPr>
          <w:rFonts w:hint="eastAsia" w:ascii="仿宋_GB2312" w:hAnsi="仿宋_GB2312" w:eastAsia="仿宋_GB2312" w:cs="仿宋_GB2312"/>
          <w:color w:val="auto"/>
          <w:kern w:val="0"/>
          <w:sz w:val="32"/>
          <w:szCs w:val="32"/>
          <w:highlight w:val="none"/>
          <w:u w:val="none"/>
          <w:lang w:val="en-US" w:eastAsia="zh-CN"/>
        </w:rPr>
        <w:t>45</w:t>
      </w:r>
      <w:r>
        <w:rPr>
          <w:rFonts w:hint="eastAsia" w:ascii="仿宋_GB2312" w:hAnsi="仿宋_GB2312" w:eastAsia="仿宋_GB2312" w:cs="仿宋_GB2312"/>
          <w:color w:val="auto"/>
          <w:kern w:val="0"/>
          <w:sz w:val="32"/>
          <w:szCs w:val="32"/>
          <w:highlight w:val="none"/>
          <w:u w:val="none"/>
        </w:rPr>
        <w:t>日</w:t>
      </w:r>
      <w:r>
        <w:rPr>
          <w:rFonts w:hint="eastAsia" w:ascii="仿宋_GB2312" w:hAnsi="仿宋_GB2312" w:eastAsia="仿宋_GB2312" w:cs="仿宋_GB2312"/>
          <w:color w:val="auto"/>
          <w:kern w:val="0"/>
          <w:sz w:val="32"/>
          <w:szCs w:val="32"/>
          <w:highlight w:val="none"/>
          <w:u w:val="none"/>
          <w:lang w:val="en-US" w:eastAsia="zh-CN"/>
        </w:rPr>
        <w:t>历天</w:t>
      </w:r>
      <w:r>
        <w:rPr>
          <w:rFonts w:hint="eastAsia" w:ascii="仿宋_GB2312" w:hAnsi="仿宋_GB2312" w:eastAsia="仿宋_GB2312" w:cs="仿宋_GB2312"/>
          <w:color w:val="auto"/>
          <w:kern w:val="0"/>
          <w:sz w:val="32"/>
          <w:szCs w:val="32"/>
          <w:highlight w:val="none"/>
          <w:u w:val="none"/>
        </w:rPr>
        <w:t>向监理人及发包人报送检测需求【包括不限于检测内容和数量（或批次）等】及</w:t>
      </w:r>
      <w:r>
        <w:rPr>
          <w:rFonts w:hint="eastAsia" w:ascii="仿宋_GB2312" w:hAnsi="仿宋_GB2312" w:eastAsia="仿宋_GB2312" w:cs="仿宋_GB2312"/>
          <w:color w:val="auto"/>
          <w:kern w:val="0"/>
          <w:sz w:val="32"/>
          <w:szCs w:val="32"/>
          <w:highlight w:val="none"/>
          <w:u w:val="none"/>
          <w:lang w:val="en-US" w:eastAsia="zh-CN"/>
        </w:rPr>
        <w:t>其招标控制价</w:t>
      </w:r>
      <w:r>
        <w:rPr>
          <w:rFonts w:hint="eastAsia" w:ascii="仿宋_GB2312" w:hAnsi="仿宋_GB2312" w:eastAsia="仿宋_GB2312" w:cs="仿宋_GB2312"/>
          <w:color w:val="auto"/>
          <w:kern w:val="0"/>
          <w:sz w:val="32"/>
          <w:szCs w:val="32"/>
          <w:highlight w:val="none"/>
          <w:u w:val="none"/>
        </w:rPr>
        <w:t>；检测内容和数量（或批次）应符合国家、海南省及海口市的工程质量验收要求（要求不一致的，以最严格的标准执行），如发生质量检测项</w:t>
      </w:r>
      <w:r>
        <w:rPr>
          <w:rFonts w:hint="eastAsia" w:ascii="仿宋_GB2312" w:hAnsi="仿宋_GB2312" w:eastAsia="仿宋_GB2312" w:cs="仿宋_GB2312"/>
          <w:color w:val="auto"/>
          <w:kern w:val="0"/>
          <w:sz w:val="32"/>
          <w:szCs w:val="32"/>
          <w:highlight w:val="none"/>
          <w:u w:val="none"/>
          <w:lang w:val="en-US" w:eastAsia="zh-CN"/>
        </w:rPr>
        <w:t>错</w:t>
      </w:r>
      <w:r>
        <w:rPr>
          <w:rFonts w:hint="eastAsia" w:ascii="仿宋_GB2312" w:hAnsi="仿宋_GB2312" w:eastAsia="仿宋_GB2312" w:cs="仿宋_GB2312"/>
          <w:color w:val="auto"/>
          <w:kern w:val="0"/>
          <w:sz w:val="32"/>
          <w:szCs w:val="32"/>
          <w:highlight w:val="none"/>
          <w:u w:val="none"/>
        </w:rPr>
        <w:t>漏需进行补充</w:t>
      </w:r>
      <w:r>
        <w:rPr>
          <w:rFonts w:hint="eastAsia" w:ascii="仿宋_GB2312" w:hAnsi="仿宋_GB2312" w:eastAsia="仿宋_GB2312" w:cs="仿宋_GB2312"/>
          <w:color w:val="auto"/>
          <w:kern w:val="0"/>
          <w:sz w:val="32"/>
          <w:szCs w:val="32"/>
          <w:highlight w:val="none"/>
          <w:u w:val="none"/>
          <w:lang w:val="en-US" w:eastAsia="zh-CN"/>
        </w:rPr>
        <w:t>或重新</w:t>
      </w:r>
      <w:r>
        <w:rPr>
          <w:rFonts w:hint="eastAsia" w:ascii="仿宋_GB2312" w:hAnsi="仿宋_GB2312" w:eastAsia="仿宋_GB2312" w:cs="仿宋_GB2312"/>
          <w:color w:val="auto"/>
          <w:kern w:val="0"/>
          <w:sz w:val="32"/>
          <w:szCs w:val="32"/>
          <w:highlight w:val="none"/>
          <w:u w:val="none"/>
        </w:rPr>
        <w:t>检测的，补充</w:t>
      </w:r>
      <w:r>
        <w:rPr>
          <w:rFonts w:hint="eastAsia" w:ascii="仿宋_GB2312" w:hAnsi="仿宋_GB2312" w:eastAsia="仿宋_GB2312" w:cs="仿宋_GB2312"/>
          <w:color w:val="auto"/>
          <w:kern w:val="0"/>
          <w:sz w:val="32"/>
          <w:szCs w:val="32"/>
          <w:highlight w:val="none"/>
          <w:u w:val="none"/>
          <w:lang w:val="en-US" w:eastAsia="zh-CN"/>
        </w:rPr>
        <w:t>或重新</w:t>
      </w:r>
      <w:r>
        <w:rPr>
          <w:rFonts w:hint="eastAsia" w:ascii="仿宋_GB2312" w:hAnsi="仿宋_GB2312" w:eastAsia="仿宋_GB2312" w:cs="仿宋_GB2312"/>
          <w:color w:val="auto"/>
          <w:kern w:val="0"/>
          <w:sz w:val="32"/>
          <w:szCs w:val="32"/>
          <w:highlight w:val="none"/>
          <w:u w:val="none"/>
        </w:rPr>
        <w:t>检测的所有费用由承包人自行承担。⑤与质量检测有关的费用由发包人从承包人的进度款中扣除后支付给第三方检测机构。</w:t>
      </w:r>
    </w:p>
    <w:p w14:paraId="764B2C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非建设单位委托的检测机构出具的检测报告不得作为工程质量验收资料。发包人委托第三方检测机构开展建设工程质量检测活动的，承包人相关工作人员应当在发包人或者监理人的见证人员监督下现场取样。</w:t>
      </w:r>
    </w:p>
    <w:p w14:paraId="0DD223F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30）工程质量验收范围外完成本项目必须进行的检测及监测：由承包人自行委托具有相应资质的检测机构实施，相关费用均已包含在合同价款中的各分部分项或措施项目清单综合单价中，发包人不另行支付。</w:t>
      </w:r>
    </w:p>
    <w:p w14:paraId="2078E8A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31）施工期间的所有赶工措施费用（包括政府对工期的要求）已包含在合同价款中的各分部分项或措施项目清单综合单价中，发包人不另行支付。</w:t>
      </w:r>
      <w:bookmarkStart w:id="1934" w:name="_Toc22536"/>
      <w:bookmarkStart w:id="1935" w:name="_Toc25412"/>
      <w:bookmarkStart w:id="1936" w:name="_Toc21115"/>
    </w:p>
    <w:p w14:paraId="305412BE">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32）如承包人系非海口市注册的建筑业企业与其在海口市注册的子公司（全资或控股）或在海口市注册的关联企业（即最终隶属于同一集团控股）的其中一家组成同一专业的联合体，则由上述子公司或关联企业作为牵头单位提供销售建筑服务，依法履行纳统、纳税义务、承接工程业绩</w:t>
      </w:r>
    </w:p>
    <w:p w14:paraId="56DC915C">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kern w:val="0"/>
          <w:sz w:val="32"/>
          <w:szCs w:val="32"/>
          <w:u w:val="none"/>
          <w:lang w:val="en-US" w:eastAsia="zh-CN"/>
        </w:rPr>
        <w:t>33）如发包人要求做重计量工作，承包人需在各专业图纸确定后的30天内出具重计量预算，需由承包人提供的文件包括支持重计量预算的所有计算底稿、计量模型、广联达底稿等文件；如非发包人原因，承包人逾期未报送重计量预算，每逾期一天，承包人应向发包人支付1万元/天的违约金，从进度款中扣除。</w:t>
      </w:r>
    </w:p>
    <w:p w14:paraId="2B934D15">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kern w:val="0"/>
          <w:sz w:val="32"/>
          <w:szCs w:val="32"/>
          <w:u w:val="none"/>
          <w:lang w:val="en-US" w:eastAsia="zh-CN"/>
        </w:rPr>
        <w:t>34）对月报制度的要求：承包人应在每月25日前向发包人上报管理工作月报。</w:t>
      </w:r>
    </w:p>
    <w:p w14:paraId="6A717C69">
      <w:pPr>
        <w:pStyle w:val="3"/>
        <w:pageBreakBefore w:val="0"/>
        <w:widowControl w:val="0"/>
        <w:numPr>
          <w:ilvl w:val="0"/>
          <w:numId w:val="0"/>
        </w:numPr>
        <w:kinsoku/>
        <w:wordWrap/>
        <w:overflowPunct/>
        <w:topLinePunct w:val="0"/>
        <w:bidi w:val="0"/>
        <w:adjustRightInd w:val="0"/>
        <w:snapToGrid w:val="0"/>
        <w:spacing w:line="5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kern w:val="0"/>
          <w:sz w:val="32"/>
          <w:szCs w:val="32"/>
          <w:u w:val="none"/>
          <w:lang w:val="en-US" w:eastAsia="zh-CN"/>
        </w:rPr>
        <w:t>35）如发包人要求签证变更月清，承包人需在每月25日提报变更签证月清承诺函，随对应当期的进度款中承诺“本次付款周期期限内本期共发生签证变更单数，累计发生设计变更、现场签证单数”，未在此承诺函内的部分，承诺将无费用增加。</w:t>
      </w:r>
    </w:p>
    <w:p w14:paraId="3D7B3DAD">
      <w:pPr>
        <w:pageBreakBefore w:val="0"/>
        <w:widowControl w:val="0"/>
        <w:kinsoku/>
        <w:wordWrap/>
        <w:overflowPunct/>
        <w:topLinePunct w:val="0"/>
        <w:bidi w:val="0"/>
        <w:adjustRightInd w:val="0"/>
        <w:snapToGrid w:val="0"/>
        <w:spacing w:line="560" w:lineRule="exact"/>
        <w:ind w:firstLine="640" w:firstLineChars="200"/>
        <w:jc w:val="both"/>
        <w:textAlignment w:val="auto"/>
        <w:outlineLvl w:val="9"/>
        <w:rPr>
          <w:rFonts w:hint="eastAsia" w:ascii="仿宋_GB2312" w:hAnsi="仿宋_GB2312" w:eastAsia="仿宋_GB2312" w:cs="仿宋_GB2312"/>
          <w:color w:val="auto"/>
          <w:sz w:val="32"/>
          <w:szCs w:val="32"/>
          <w:highlight w:val="none"/>
        </w:rPr>
      </w:pPr>
      <w:bookmarkStart w:id="1937" w:name="_Toc2867"/>
      <w:r>
        <w:rPr>
          <w:rFonts w:hint="eastAsia" w:ascii="仿宋_GB2312" w:hAnsi="仿宋_GB2312" w:eastAsia="仿宋_GB2312" w:cs="仿宋_GB2312"/>
          <w:color w:val="auto"/>
          <w:sz w:val="32"/>
          <w:szCs w:val="32"/>
          <w:highlight w:val="none"/>
        </w:rPr>
        <w:t>3.2 项目经理</w:t>
      </w:r>
      <w:bookmarkEnd w:id="1934"/>
      <w:bookmarkEnd w:id="1935"/>
      <w:bookmarkEnd w:id="1936"/>
      <w:bookmarkEnd w:id="1937"/>
    </w:p>
    <w:p w14:paraId="690E0A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rPr>
        <w:t xml:space="preserve">3.2.1 </w:t>
      </w:r>
      <w:r>
        <w:rPr>
          <w:rFonts w:hint="eastAsia" w:ascii="仿宋_GB2312" w:hAnsi="仿宋_GB2312" w:eastAsia="仿宋_GB2312" w:cs="仿宋_GB2312"/>
          <w:color w:val="auto"/>
          <w:sz w:val="32"/>
          <w:szCs w:val="32"/>
          <w:highlight w:val="none"/>
        </w:rPr>
        <w:t>项目经理：</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lang w:val="en-US" w:eastAsia="zh-CN"/>
        </w:rPr>
        <w:t>。</w:t>
      </w:r>
    </w:p>
    <w:p w14:paraId="027D25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承包人对项目经理的授权范围如下：</w:t>
      </w:r>
      <w:r>
        <w:rPr>
          <w:rFonts w:hint="eastAsia" w:ascii="仿宋_GB2312" w:hAnsi="仿宋_GB2312" w:eastAsia="仿宋_GB2312" w:cs="仿宋_GB2312"/>
          <w:color w:val="auto"/>
          <w:sz w:val="32"/>
          <w:szCs w:val="32"/>
          <w:highlight w:val="none"/>
          <w:u w:val="none"/>
        </w:rPr>
        <w:t xml:space="preserve">项目经理经承包人授权后代表承包人负责履行合同 </w:t>
      </w:r>
      <w:r>
        <w:rPr>
          <w:rFonts w:hint="eastAsia" w:ascii="仿宋_GB2312" w:hAnsi="仿宋_GB2312" w:eastAsia="仿宋_GB2312" w:cs="仿宋_GB2312"/>
          <w:color w:val="auto"/>
          <w:sz w:val="32"/>
          <w:szCs w:val="32"/>
          <w:highlight w:val="none"/>
        </w:rPr>
        <w:t>。</w:t>
      </w:r>
    </w:p>
    <w:p w14:paraId="666E2D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关于项目经理每月在施工现场的时间要求：</w:t>
      </w:r>
      <w:r>
        <w:rPr>
          <w:rFonts w:hint="eastAsia" w:ascii="仿宋_GB2312" w:hAnsi="仿宋_GB2312" w:eastAsia="仿宋_GB2312" w:cs="仿宋_GB2312"/>
          <w:color w:val="auto"/>
          <w:sz w:val="32"/>
          <w:szCs w:val="32"/>
          <w:highlight w:val="none"/>
          <w:u w:val="none"/>
        </w:rPr>
        <w:t>承包人项目经理在岗履职时间不得少于应到岗时间的80%，</w:t>
      </w:r>
      <w:r>
        <w:rPr>
          <w:rFonts w:hint="eastAsia" w:ascii="仿宋_GB2312" w:hAnsi="仿宋_GB2312" w:eastAsia="仿宋_GB2312" w:cs="仿宋_GB2312"/>
          <w:color w:val="auto"/>
          <w:sz w:val="32"/>
          <w:szCs w:val="32"/>
          <w:highlight w:val="none"/>
          <w:u w:val="none"/>
          <w:lang w:eastAsia="zh-CN"/>
        </w:rPr>
        <w:t>除</w:t>
      </w:r>
      <w:r>
        <w:rPr>
          <w:rFonts w:hint="eastAsia" w:ascii="仿宋_GB2312" w:hAnsi="仿宋_GB2312" w:eastAsia="仿宋_GB2312" w:cs="仿宋_GB2312"/>
          <w:color w:val="auto"/>
          <w:sz w:val="32"/>
          <w:szCs w:val="32"/>
          <w:highlight w:val="none"/>
          <w:u w:val="none"/>
        </w:rPr>
        <w:t>项目经理外的其他关键岗位人员应在管理职责内全勤在岗。项目经理应到岗时间为工程实际施工时间扣除法定节假日时间，其他关键岗位人员应到岗时间为其任职专业工程实际施工时间扣除法定节假日时间。</w:t>
      </w:r>
      <w:r>
        <w:rPr>
          <w:rFonts w:hint="eastAsia" w:ascii="仿宋_GB2312" w:hAnsi="仿宋_GB2312" w:eastAsia="仿宋_GB2312" w:cs="仿宋_GB2312"/>
          <w:color w:val="auto"/>
          <w:sz w:val="32"/>
          <w:szCs w:val="32"/>
          <w:highlight w:val="none"/>
          <w:u w:val="none"/>
          <w:lang w:val="en-US" w:eastAsia="zh-CN"/>
        </w:rPr>
        <w:t>项目经理</w:t>
      </w:r>
      <w:r>
        <w:rPr>
          <w:rFonts w:hint="eastAsia" w:ascii="仿宋_GB2312" w:hAnsi="仿宋_GB2312" w:eastAsia="仿宋_GB2312" w:cs="仿宋_GB2312"/>
          <w:color w:val="auto"/>
          <w:sz w:val="32"/>
          <w:szCs w:val="32"/>
          <w:highlight w:val="none"/>
          <w:u w:val="none"/>
        </w:rPr>
        <w:t>每月应到岗时间原则确定为22天，离开施工现场需向发包人请假，项目经理每月考勤打卡记录少于应到岗时间的，每少一天</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0.5万元/天违约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；缺席监理例会每次</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0.5万元违约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，外出未履行请假手续的，每次</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0.5万元违约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；材料由他人代签的，每个签字</w:t>
      </w:r>
      <w:r>
        <w:rPr>
          <w:rFonts w:hint="eastAsia" w:ascii="仿宋_GB2312" w:hAnsi="仿宋_GB2312" w:eastAsia="仿宋_GB2312" w:cs="仿宋_GB2312"/>
          <w:color w:val="auto"/>
          <w:sz w:val="32"/>
          <w:szCs w:val="32"/>
          <w:highlight w:val="none"/>
          <w:u w:val="none"/>
          <w:lang w:val="en-US" w:eastAsia="zh-CN"/>
        </w:rPr>
        <w:t>应承担</w:t>
      </w:r>
      <w:r>
        <w:rPr>
          <w:rFonts w:hint="eastAsia" w:ascii="仿宋_GB2312" w:hAnsi="仿宋_GB2312" w:eastAsia="仿宋_GB2312" w:cs="仿宋_GB2312"/>
          <w:color w:val="auto"/>
          <w:sz w:val="32"/>
          <w:szCs w:val="32"/>
          <w:highlight w:val="none"/>
          <w:u w:val="none"/>
        </w:rPr>
        <w:t>0.1万元违约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承包人项目经理应每周在工地现场召开工程例会，未经发包人书面批准缺席例会，承担一次一般违约责任。若项目开工后，项目经理一直未到施工现场，经发包人催促后仍未在规定时间内到达，发包人有权单方面解除合同，由此造成的损失由承包人承担。违约金限期10日历天内缴纳至发包人财务管理部，逾期不缴纳的，追究2倍违约</w:t>
      </w:r>
      <w:r>
        <w:rPr>
          <w:rFonts w:hint="eastAsia" w:ascii="仿宋_GB2312" w:hAnsi="仿宋_GB2312" w:eastAsia="仿宋_GB2312" w:cs="仿宋_GB2312"/>
          <w:color w:val="auto"/>
          <w:sz w:val="32"/>
          <w:szCs w:val="32"/>
          <w:highlight w:val="none"/>
          <w:u w:val="none"/>
          <w:lang w:val="en-US" w:eastAsia="zh-CN"/>
        </w:rPr>
        <w:t>金</w:t>
      </w:r>
      <w:r>
        <w:rPr>
          <w:rFonts w:hint="eastAsia" w:ascii="仿宋_GB2312" w:hAnsi="仿宋_GB2312" w:eastAsia="仿宋_GB2312" w:cs="仿宋_GB2312"/>
          <w:color w:val="auto"/>
          <w:sz w:val="32"/>
          <w:szCs w:val="32"/>
          <w:highlight w:val="none"/>
          <w:u w:val="none"/>
        </w:rPr>
        <w:t>，拒不缴纳的，在工程进度款中3倍扣除，计入工程竣工结算</w:t>
      </w:r>
      <w:r>
        <w:rPr>
          <w:rFonts w:hint="eastAsia" w:ascii="仿宋_GB2312" w:hAnsi="仿宋_GB2312" w:eastAsia="仿宋_GB2312" w:cs="仿宋_GB2312"/>
          <w:color w:val="auto"/>
          <w:sz w:val="32"/>
          <w:szCs w:val="32"/>
          <w:highlight w:val="none"/>
        </w:rPr>
        <w:t>。</w:t>
      </w:r>
    </w:p>
    <w:p w14:paraId="19FC47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承包人未提交劳动合同，以及没有为项目经理缴纳社会保险证明的违约责任：</w:t>
      </w:r>
      <w:r>
        <w:rPr>
          <w:rFonts w:hint="eastAsia" w:ascii="仿宋_GB2312" w:hAnsi="仿宋_GB2312" w:eastAsia="仿宋_GB2312" w:cs="仿宋_GB2312"/>
          <w:color w:val="auto"/>
          <w:sz w:val="32"/>
          <w:szCs w:val="32"/>
          <w:highlight w:val="none"/>
          <w:u w:val="none"/>
        </w:rPr>
        <w:t>发包人有权要求承包人限期提交劳动合同及为项目经理缴纳社会保险证明等相关文件，如承包人未在限期内提交该资料，</w:t>
      </w:r>
      <w:r>
        <w:rPr>
          <w:rFonts w:hint="eastAsia" w:ascii="仿宋_GB2312" w:hAnsi="仿宋_GB2312" w:eastAsia="仿宋_GB2312" w:cs="仿宋_GB2312"/>
          <w:color w:val="auto"/>
          <w:kern w:val="0"/>
          <w:sz w:val="32"/>
          <w:szCs w:val="32"/>
          <w:highlight w:val="none"/>
          <w:u w:val="none"/>
        </w:rPr>
        <w:t>承包人需向发包人支付3万元违约金</w:t>
      </w:r>
      <w:r>
        <w:rPr>
          <w:rFonts w:hint="eastAsia" w:ascii="仿宋_GB2312" w:hAnsi="仿宋_GB2312" w:eastAsia="仿宋_GB2312" w:cs="仿宋_GB2312"/>
          <w:color w:val="auto"/>
          <w:sz w:val="32"/>
          <w:szCs w:val="32"/>
          <w:highlight w:val="none"/>
          <w:u w:val="none"/>
        </w:rPr>
        <w:t>，并责令承包人限期提交劳动合同并</w:t>
      </w:r>
      <w:r>
        <w:rPr>
          <w:rFonts w:hint="eastAsia" w:ascii="仿宋_GB2312" w:hAnsi="仿宋_GB2312" w:eastAsia="仿宋_GB2312" w:cs="仿宋_GB2312"/>
          <w:color w:val="auto"/>
          <w:sz w:val="32"/>
          <w:szCs w:val="32"/>
          <w:highlight w:val="none"/>
          <w:u w:val="none"/>
          <w:lang w:eastAsia="zh-CN"/>
        </w:rPr>
        <w:t>补缴</w:t>
      </w:r>
      <w:r>
        <w:rPr>
          <w:rFonts w:hint="eastAsia" w:ascii="仿宋_GB2312" w:hAnsi="仿宋_GB2312" w:eastAsia="仿宋_GB2312" w:cs="仿宋_GB2312"/>
          <w:color w:val="auto"/>
          <w:sz w:val="32"/>
          <w:szCs w:val="32"/>
          <w:highlight w:val="none"/>
          <w:u w:val="none"/>
        </w:rPr>
        <w:t>社会保险，且发包人有权单方面解除合同，由此造成的损失由承包人承担</w:t>
      </w:r>
      <w:r>
        <w:rPr>
          <w:rFonts w:hint="eastAsia" w:ascii="仿宋_GB2312" w:hAnsi="仿宋_GB2312" w:eastAsia="仿宋_GB2312" w:cs="仿宋_GB2312"/>
          <w:color w:val="auto"/>
          <w:sz w:val="32"/>
          <w:szCs w:val="32"/>
          <w:highlight w:val="none"/>
        </w:rPr>
        <w:t>。</w:t>
      </w:r>
    </w:p>
    <w:p w14:paraId="1452A7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项目经理未经批准，擅自离开施工现场的违约责任：</w:t>
      </w:r>
      <w:r>
        <w:rPr>
          <w:rFonts w:hint="eastAsia" w:ascii="仿宋_GB2312" w:hAnsi="仿宋_GB2312" w:eastAsia="仿宋_GB2312" w:cs="仿宋_GB2312"/>
          <w:color w:val="auto"/>
          <w:sz w:val="32"/>
          <w:szCs w:val="32"/>
          <w:highlight w:val="none"/>
          <w:u w:val="none"/>
        </w:rPr>
        <w:t>项目经理未经发包人批准，擅自离开施工现场，承包人应向发包人支付违约金0.5万元/人*天，当月超过8日发包人有权要求承包人更换项目经理</w:t>
      </w:r>
      <w:r>
        <w:rPr>
          <w:rFonts w:hint="eastAsia" w:ascii="仿宋_GB2312" w:hAnsi="仿宋_GB2312" w:eastAsia="仿宋_GB2312" w:cs="仿宋_GB2312"/>
          <w:color w:val="auto"/>
          <w:sz w:val="32"/>
          <w:szCs w:val="32"/>
          <w:highlight w:val="none"/>
        </w:rPr>
        <w:t>。</w:t>
      </w:r>
    </w:p>
    <w:p w14:paraId="26C234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3.2.3 承包人擅自更换项目经理的违约责任：</w:t>
      </w:r>
      <w:r>
        <w:rPr>
          <w:rFonts w:hint="eastAsia" w:ascii="仿宋_GB2312" w:hAnsi="仿宋_GB2312" w:eastAsia="仿宋_GB2312" w:cs="仿宋_GB2312"/>
          <w:color w:val="auto"/>
          <w:sz w:val="32"/>
          <w:szCs w:val="32"/>
          <w:highlight w:val="none"/>
          <w:u w:val="none"/>
        </w:rPr>
        <w:t>除</w:t>
      </w:r>
      <w:r>
        <w:rPr>
          <w:rFonts w:hint="eastAsia" w:ascii="仿宋_GB2312" w:hAnsi="仿宋_GB2312" w:eastAsia="仿宋_GB2312" w:cs="仿宋_GB2312"/>
          <w:color w:val="auto"/>
          <w:sz w:val="32"/>
          <w:szCs w:val="32"/>
          <w:highlight w:val="none"/>
          <w:u w:val="none"/>
          <w:lang w:val="en-US" w:eastAsia="zh-CN"/>
        </w:rPr>
        <w:t>现行</w:t>
      </w:r>
      <w:r>
        <w:rPr>
          <w:rFonts w:hint="eastAsia" w:ascii="仿宋_GB2312" w:hAnsi="仿宋_GB2312" w:eastAsia="仿宋_GB2312" w:cs="仿宋_GB2312"/>
          <w:color w:val="auto"/>
          <w:sz w:val="32"/>
          <w:szCs w:val="32"/>
          <w:highlight w:val="none"/>
          <w:u w:val="none"/>
        </w:rPr>
        <w:t>《海南省建筑工程施工现场关键岗位人员配备和在岗履职管理办法》规定的情形外，项目关键岗位成员不得擅自更换和撤离。如符合更换条件的，更换关键岗位人员的执业（职称）资格等级不得低于更换前，人员更换的比例原则上不得超过项目部关键岗位总人数的最高比例限值（其中，①实际工期12个月（含）以下的更换比例不得</w:t>
      </w:r>
      <w:r>
        <w:rPr>
          <w:rFonts w:hint="eastAsia" w:ascii="仿宋_GB2312" w:hAnsi="仿宋_GB2312" w:eastAsia="仿宋_GB2312" w:cs="仿宋_GB2312"/>
          <w:color w:val="auto"/>
          <w:sz w:val="32"/>
          <w:szCs w:val="32"/>
          <w:highlight w:val="none"/>
          <w:u w:val="none"/>
          <w:lang w:eastAsia="zh-CN"/>
        </w:rPr>
        <w:t>超过</w:t>
      </w:r>
      <w:r>
        <w:rPr>
          <w:rFonts w:hint="eastAsia" w:ascii="仿宋_GB2312" w:hAnsi="仿宋_GB2312" w:eastAsia="仿宋_GB2312" w:cs="仿宋_GB2312"/>
          <w:color w:val="auto"/>
          <w:sz w:val="32"/>
          <w:szCs w:val="32"/>
          <w:highlight w:val="none"/>
          <w:u w:val="none"/>
        </w:rPr>
        <w:t>30%；②实际工期大于12个月（不含）的更换比例不得</w:t>
      </w:r>
      <w:r>
        <w:rPr>
          <w:rFonts w:hint="eastAsia" w:ascii="仿宋_GB2312" w:hAnsi="仿宋_GB2312" w:eastAsia="仿宋_GB2312" w:cs="仿宋_GB2312"/>
          <w:color w:val="auto"/>
          <w:sz w:val="32"/>
          <w:szCs w:val="32"/>
          <w:highlight w:val="none"/>
          <w:u w:val="none"/>
          <w:lang w:eastAsia="zh-CN"/>
        </w:rPr>
        <w:t>超过</w:t>
      </w:r>
      <w:r>
        <w:rPr>
          <w:rFonts w:hint="eastAsia" w:ascii="仿宋_GB2312" w:hAnsi="仿宋_GB2312" w:eastAsia="仿宋_GB2312" w:cs="仿宋_GB2312"/>
          <w:color w:val="auto"/>
          <w:sz w:val="32"/>
          <w:szCs w:val="32"/>
          <w:highlight w:val="none"/>
          <w:u w:val="none"/>
        </w:rPr>
        <w:t>50%）。项目关键岗位成员更换需经过发包人同意并报上级主管部门备案，承包人还需按《海南省建筑市场诚信评价管理办法（试行）》的规定向发包人缴纳违约金，具体如下：</w:t>
      </w:r>
    </w:p>
    <w:p w14:paraId="4C5B6D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①未经发包人书面同意，承包人擅自更换工程总承包项目经理或工程总承包项目经理兼职</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在建项目的关键岗位的，承包人每次向发包人支付签约合同总价金额5‰的违约金，每次最低不少于人民币20万元；</w:t>
      </w:r>
    </w:p>
    <w:p w14:paraId="6448A23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②未经发包人书面同意，承包人擅自更换</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关键岗位人员</w:t>
      </w:r>
      <w:r>
        <w:rPr>
          <w:rFonts w:hint="eastAsia" w:ascii="仿宋_GB2312" w:hAnsi="仿宋_GB2312" w:eastAsia="仿宋_GB2312" w:cs="仿宋_GB2312"/>
          <w:color w:val="auto"/>
          <w:sz w:val="32"/>
          <w:szCs w:val="32"/>
          <w:highlight w:val="none"/>
          <w:u w:val="none"/>
          <w:lang w:eastAsia="zh-CN"/>
        </w:rPr>
        <w:t>或其他</w:t>
      </w:r>
      <w:r>
        <w:rPr>
          <w:rFonts w:hint="eastAsia" w:ascii="仿宋_GB2312" w:hAnsi="仿宋_GB2312" w:eastAsia="仿宋_GB2312" w:cs="仿宋_GB2312"/>
          <w:color w:val="auto"/>
          <w:sz w:val="32"/>
          <w:szCs w:val="32"/>
          <w:highlight w:val="none"/>
          <w:u w:val="none"/>
        </w:rPr>
        <w:t>关键岗位人员兼职其他在建项目的关键岗位的，承包人每人次向发包人支付签约合同价1‰的违约金，每人次最低不少于人民币2万元；</w:t>
      </w:r>
    </w:p>
    <w:p w14:paraId="2D33DD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③关键岗位人员更换比例超过最高比例限值的，承包人应进行整改，拒不整改的，发包人有权解除合同。</w:t>
      </w:r>
    </w:p>
    <w:p w14:paraId="15773AF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④事先征得发包人的书面同意，每更换一次项目经理，处以违约金10万元；施工企业其他关键岗位人员每更换一人次，处以2万元违约金。</w:t>
      </w:r>
    </w:p>
    <w:p w14:paraId="28C528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违约处罚金限期10日历天内缴纳至发包人财务管理部，逾期不缴纳的，追究2倍违约处罚，拒不缴纳的，在工程进度款中3倍扣除，计入工程竣工结算。</w:t>
      </w:r>
    </w:p>
    <w:p w14:paraId="01E2D6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3.2.4 承包人无正当理由拒绝更换项目经理的违约</w:t>
      </w:r>
      <w:r>
        <w:rPr>
          <w:rFonts w:hint="eastAsia" w:ascii="仿宋_GB2312" w:hAnsi="仿宋_GB2312" w:eastAsia="仿宋_GB2312" w:cs="仿宋_GB2312"/>
          <w:color w:val="auto"/>
          <w:sz w:val="32"/>
          <w:szCs w:val="32"/>
          <w:highlight w:val="none"/>
          <w:u w:val="none"/>
        </w:rPr>
        <w:t>责任：因项目经理不称职，不能满足工程需要，不胜任或不符合发包人要求，经发包人提出更换项目经理的，承包人必须在48小时内响应，自接到发包人通知后7天内更换项目经理，并调离本工程范围，每逾期1天承包人应向发包人支付0.5万元的违约金，由发包人从承包人工程款中扣除，逾期超过30天仍拒不更换的，发包人有权单方面解除合同，由此造成的损失由承包人承担。</w:t>
      </w:r>
    </w:p>
    <w:p w14:paraId="7488BCA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938" w:name="_Toc4057"/>
      <w:bookmarkStart w:id="1939" w:name="_Toc7869"/>
      <w:bookmarkStart w:id="1940" w:name="_Toc18157"/>
      <w:bookmarkStart w:id="1941" w:name="_Toc15436"/>
      <w:bookmarkStart w:id="1942" w:name="_Toc29161"/>
      <w:bookmarkStart w:id="1943" w:name="_Toc5388"/>
      <w:bookmarkStart w:id="1944" w:name="_Toc23101"/>
      <w:bookmarkStart w:id="1945" w:name="_Toc24070"/>
      <w:r>
        <w:rPr>
          <w:rFonts w:hint="eastAsia" w:ascii="仿宋_GB2312" w:hAnsi="仿宋_GB2312" w:eastAsia="仿宋_GB2312" w:cs="仿宋_GB2312"/>
          <w:color w:val="auto"/>
          <w:sz w:val="32"/>
          <w:szCs w:val="32"/>
          <w:highlight w:val="none"/>
          <w:u w:val="none"/>
        </w:rPr>
        <w:t>3.3 承包人人员</w:t>
      </w:r>
      <w:bookmarkEnd w:id="1938"/>
      <w:bookmarkEnd w:id="1939"/>
      <w:bookmarkEnd w:id="1940"/>
      <w:bookmarkEnd w:id="1941"/>
      <w:bookmarkEnd w:id="1942"/>
      <w:bookmarkEnd w:id="1943"/>
      <w:bookmarkEnd w:id="1944"/>
      <w:bookmarkEnd w:id="1945"/>
    </w:p>
    <w:p w14:paraId="4EDA39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3.3.1 承包人提交项目管理机构及施工现场管理人员安排报告的期限：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5470E3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3.3.3 承包人无正当理由拒绝撤换主要施工管理人员的违约责任：因主要施工管理人员不称职，不能满足工程需要，不胜任或不符合发包人要求，经发包人提出更换主要施工管理人员（不包括项目经理），承包人无正当理由拒绝撤换主要施工管理人员的，需向发包人支付违约金0.1万元/人*天，并承担上述违约给发包人造成的一切损失。</w:t>
      </w:r>
    </w:p>
    <w:p w14:paraId="19673B9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3.3.4 承包人主要施工管理人员离开施工现场的批准要求：承包人的主要施工管理人员离开施工现场每月累计不超过5天的，应报监理人同意，由总监理工程师批准</w:t>
      </w:r>
      <w:r>
        <w:rPr>
          <w:rFonts w:hint="eastAsia" w:ascii="仿宋_GB2312" w:hAnsi="仿宋_GB2312" w:eastAsia="仿宋_GB2312" w:cs="仿宋_GB2312"/>
          <w:color w:val="auto"/>
          <w:sz w:val="32"/>
          <w:szCs w:val="32"/>
          <w:highlight w:val="none"/>
          <w:u w:val="none"/>
          <w:lang w:eastAsia="zh-CN"/>
        </w:rPr>
        <w:t>，经</w:t>
      </w:r>
      <w:r>
        <w:rPr>
          <w:rFonts w:hint="eastAsia" w:ascii="仿宋_GB2312" w:hAnsi="仿宋_GB2312" w:eastAsia="仿宋_GB2312" w:cs="仿宋_GB2312"/>
          <w:color w:val="auto"/>
          <w:sz w:val="32"/>
          <w:szCs w:val="32"/>
          <w:highlight w:val="none"/>
          <w:u w:val="none"/>
        </w:rPr>
        <w:t>发包人批准后方可离开；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3E049E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3.3.5承包人擅自更换主要施工管理人员的违约责任：详见本合同专用条款3.2.3。</w:t>
      </w:r>
    </w:p>
    <w:p w14:paraId="039ACF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承包人主要施工管理人员（不包括项目经理）擅自离开施工现场的违约责任：经发包人进行考核在岗率不满足的，每出现一次罚款0.3万元/人/次。</w:t>
      </w:r>
    </w:p>
    <w:p w14:paraId="11BCEC6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lang w:val="en-US" w:eastAsia="zh-CN"/>
        </w:rPr>
      </w:pPr>
      <w:bookmarkStart w:id="1946" w:name="_Toc13593"/>
      <w:bookmarkStart w:id="1947" w:name="_Toc13763"/>
      <w:bookmarkStart w:id="1948" w:name="_Toc14336"/>
      <w:bookmarkStart w:id="1949" w:name="_Toc30581"/>
      <w:bookmarkStart w:id="1950" w:name="_Toc23313"/>
      <w:bookmarkStart w:id="1951" w:name="_Toc2610"/>
      <w:bookmarkStart w:id="1952" w:name="_Toc20757"/>
      <w:bookmarkStart w:id="1953" w:name="_Toc312677988"/>
      <w:bookmarkStart w:id="1954" w:name="_Toc296891199"/>
      <w:bookmarkStart w:id="1955" w:name="_Toc292559364"/>
      <w:bookmarkStart w:id="1956" w:name="_Toc296503159"/>
      <w:bookmarkStart w:id="1957" w:name="_Toc297123492"/>
      <w:bookmarkStart w:id="1958" w:name="_Toc297048345"/>
      <w:bookmarkStart w:id="1959" w:name="_Toc297216151"/>
      <w:bookmarkStart w:id="1960" w:name="_Toc10974"/>
      <w:bookmarkStart w:id="1961" w:name="_Toc16353"/>
      <w:bookmarkStart w:id="1962" w:name="_Toc296890987"/>
      <w:bookmarkStart w:id="1963" w:name="_Toc296944498"/>
      <w:bookmarkStart w:id="1964" w:name="_Toc300934945"/>
      <w:bookmarkStart w:id="1965" w:name="_Toc292559869"/>
      <w:bookmarkStart w:id="1966" w:name="_Toc296347158"/>
      <w:bookmarkStart w:id="1967" w:name="_Toc303539102"/>
      <w:bookmarkStart w:id="1968" w:name="_Toc297120459"/>
      <w:bookmarkStart w:id="1969" w:name="_Toc296346660"/>
      <w:bookmarkStart w:id="1970" w:name="_Toc304295523"/>
      <w:r>
        <w:rPr>
          <w:rFonts w:hint="eastAsia" w:ascii="仿宋_GB2312" w:hAnsi="仿宋_GB2312" w:eastAsia="仿宋_GB2312" w:cs="仿宋_GB2312"/>
          <w:color w:val="auto"/>
          <w:sz w:val="32"/>
          <w:szCs w:val="32"/>
          <w:highlight w:val="none"/>
          <w:u w:val="none"/>
          <w:lang w:val="en-US" w:eastAsia="zh-CN"/>
        </w:rPr>
        <w:t>3.3.6承包人应按投标文件承诺、招标文件要求及相关法律法规、地方管理办法（或地方条例）等的规定配备现场关键岗位人员；</w:t>
      </w:r>
      <w:r>
        <w:rPr>
          <w:rFonts w:hint="eastAsia" w:ascii="仿宋_GB2312" w:hAnsi="仿宋_GB2312" w:eastAsia="仿宋_GB2312" w:cs="仿宋_GB2312"/>
          <w:kern w:val="0"/>
          <w:sz w:val="32"/>
          <w:szCs w:val="32"/>
          <w:u w:val="none"/>
          <w:lang w:val="en-US" w:eastAsia="zh-CN"/>
        </w:rPr>
        <w:t>承包人应根据工程项目施工进度安排，编制人力资源配备计划，分阶段配备关键岗位人员，报发包人同意和项目所在地住房城乡建设主管部门（包括其委托的工程质量安全监督机构）备案后，按该人力资源配备计划实施。</w:t>
      </w:r>
      <w:r>
        <w:rPr>
          <w:rFonts w:hint="eastAsia" w:ascii="仿宋_GB2312" w:hAnsi="仿宋_GB2312" w:eastAsia="仿宋_GB2312" w:cs="仿宋_GB2312"/>
          <w:color w:val="auto"/>
          <w:sz w:val="32"/>
          <w:szCs w:val="32"/>
          <w:highlight w:val="none"/>
          <w:u w:val="none"/>
          <w:lang w:val="en-US" w:eastAsia="zh-CN"/>
        </w:rPr>
        <w:t>本项目配备的关键岗位人员不得重复参与其他项目投标；除发包人书面同意且现行《海南省建筑工程施工现场关键岗位人员配备和在岗履职管理办法》有明确规定外，关键岗位人员不得同时在其他建筑工程项目中任职，也不得在本项目上兼任其他岗位；承包人违反上述任一约定的，应按下列约定向发包人承担违约责任：①未按合同约定配备项目经理的，承包人应当按照发包人要求限期纠正违约行为并向发包人支付签约合同金额0.1‰/次的违约金，且每次最低不少于人民币1万元；②未按投标文件承诺配备其他关键岗位人员或其他关键岗位人员重复参与其他项目投标或在其他建筑工程项目中任职或在本项目上兼任其他岗位的，应当按照发包人要求限期纠正违约行为并按每人次向发包人支付签约合同金额0.05‰的违约金，且每人次最低不少于人民币0.5万元。同时发包人可视实际情况向行政主管部门上报，并有权单方解除合同。</w:t>
      </w:r>
      <w:bookmarkEnd w:id="1946"/>
      <w:bookmarkEnd w:id="1947"/>
      <w:bookmarkEnd w:id="1948"/>
      <w:bookmarkEnd w:id="1949"/>
      <w:bookmarkEnd w:id="1950"/>
      <w:bookmarkEnd w:id="1951"/>
      <w:bookmarkEnd w:id="1952"/>
    </w:p>
    <w:p w14:paraId="35DD526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1971" w:name="_Toc26942"/>
      <w:bookmarkStart w:id="1972" w:name="_Toc31814"/>
      <w:bookmarkStart w:id="1973" w:name="_Toc12709"/>
      <w:bookmarkStart w:id="1974" w:name="_Toc10967"/>
      <w:bookmarkStart w:id="1975" w:name="_Toc23383"/>
      <w:bookmarkStart w:id="1976" w:name="_Toc15294"/>
      <w:r>
        <w:rPr>
          <w:rFonts w:hint="eastAsia" w:ascii="仿宋_GB2312" w:hAnsi="仿宋_GB2312" w:eastAsia="仿宋_GB2312" w:cs="仿宋_GB2312"/>
          <w:color w:val="auto"/>
          <w:sz w:val="32"/>
          <w:szCs w:val="32"/>
          <w:highlight w:val="none"/>
          <w:u w:val="none"/>
        </w:rPr>
        <w:t>3.5 分包</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4E01DF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1977" w:name="_Toc296347159"/>
      <w:bookmarkStart w:id="1978" w:name="_Toc296890988"/>
      <w:bookmarkStart w:id="1979" w:name="_Toc292559870"/>
      <w:bookmarkStart w:id="1980" w:name="_Toc296944499"/>
      <w:bookmarkStart w:id="1981" w:name="_Toc296346661"/>
      <w:bookmarkStart w:id="1982" w:name="_Toc292559365"/>
      <w:bookmarkStart w:id="1983" w:name="_Toc297216152"/>
      <w:bookmarkStart w:id="1984" w:name="_Toc296891200"/>
      <w:bookmarkStart w:id="1985" w:name="_Toc304295524"/>
      <w:bookmarkStart w:id="1986" w:name="_Toc297048346"/>
      <w:bookmarkStart w:id="1987" w:name="_Toc296503160"/>
      <w:bookmarkStart w:id="1988" w:name="_Toc303539103"/>
      <w:bookmarkStart w:id="1989" w:name="_Toc297120460"/>
      <w:bookmarkStart w:id="1990" w:name="_Toc297123493"/>
      <w:bookmarkStart w:id="1991" w:name="_Toc300934946"/>
      <w:bookmarkStart w:id="1992" w:name="_Toc318581158"/>
      <w:bookmarkStart w:id="1993" w:name="_Toc312677989"/>
      <w:r>
        <w:rPr>
          <w:rFonts w:hint="eastAsia" w:ascii="仿宋_GB2312" w:hAnsi="仿宋_GB2312" w:eastAsia="仿宋_GB2312" w:cs="仿宋_GB2312"/>
          <w:color w:val="auto"/>
          <w:sz w:val="32"/>
          <w:szCs w:val="32"/>
          <w:highlight w:val="none"/>
          <w:u w:val="none"/>
        </w:rPr>
        <w:t>3.5.1 分包的一般约定</w:t>
      </w:r>
    </w:p>
    <w:p w14:paraId="15AACF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禁止分包的工程包括：</w:t>
      </w:r>
      <w:r>
        <w:rPr>
          <w:rFonts w:hint="eastAsia" w:ascii="仿宋_GB2312" w:hAnsi="仿宋_GB2312" w:eastAsia="仿宋_GB2312" w:cs="仿宋_GB2312"/>
          <w:sz w:val="32"/>
          <w:szCs w:val="32"/>
          <w:u w:val="none"/>
        </w:rPr>
        <w:t>工程主体结构、关键性工作、专业工程</w:t>
      </w:r>
      <w:r>
        <w:rPr>
          <w:rFonts w:hint="eastAsia" w:ascii="仿宋_GB2312" w:hAnsi="仿宋_GB2312" w:eastAsia="仿宋_GB2312" w:cs="仿宋_GB2312"/>
          <w:color w:val="auto"/>
          <w:sz w:val="32"/>
          <w:szCs w:val="32"/>
          <w:highlight w:val="none"/>
          <w:u w:val="none"/>
        </w:rPr>
        <w:t>，且承包人不得以劳务分包的名义转包或违法分包工程。</w:t>
      </w:r>
    </w:p>
    <w:p w14:paraId="4E0986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主体结构、关键性工作的范围：按国家法律法规、部门规章及地方性法规及规范性文件规定执行</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Start w:id="1994" w:name="_Toc304295525"/>
      <w:bookmarkStart w:id="1995" w:name="_Toc297048347"/>
      <w:bookmarkStart w:id="1996" w:name="_Toc296503161"/>
      <w:bookmarkStart w:id="1997" w:name="_Toc297216153"/>
      <w:bookmarkStart w:id="1998" w:name="_Toc296347160"/>
      <w:bookmarkStart w:id="1999" w:name="_Toc296346662"/>
      <w:bookmarkStart w:id="2000" w:name="_Toc296944500"/>
      <w:bookmarkStart w:id="2001" w:name="_Toc300934947"/>
      <w:bookmarkStart w:id="2002" w:name="_Toc297120461"/>
      <w:bookmarkStart w:id="2003" w:name="_Toc296891201"/>
      <w:bookmarkStart w:id="2004" w:name="_Toc303539104"/>
      <w:bookmarkStart w:id="2005" w:name="_Toc297123494"/>
      <w:bookmarkStart w:id="2006" w:name="_Toc296890989"/>
      <w:r>
        <w:rPr>
          <w:rFonts w:hint="eastAsia" w:ascii="仿宋_GB2312" w:hAnsi="仿宋_GB2312" w:eastAsia="仿宋_GB2312" w:cs="仿宋_GB2312"/>
          <w:color w:val="auto"/>
          <w:sz w:val="32"/>
          <w:szCs w:val="32"/>
          <w:highlight w:val="none"/>
          <w:u w:val="none"/>
        </w:rPr>
        <w:t>。</w:t>
      </w:r>
    </w:p>
    <w:p w14:paraId="5B66066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承包人</w:t>
      </w:r>
      <w:r>
        <w:rPr>
          <w:rFonts w:hint="eastAsia" w:ascii="仿宋_GB2312" w:hAnsi="仿宋_GB2312" w:eastAsia="仿宋_GB2312" w:cs="仿宋_GB2312"/>
          <w:color w:val="auto"/>
          <w:sz w:val="32"/>
          <w:szCs w:val="32"/>
          <w:highlight w:val="none"/>
          <w:u w:val="none"/>
        </w:rPr>
        <w:t>不</w:t>
      </w:r>
      <w:r>
        <w:rPr>
          <w:rFonts w:hint="eastAsia" w:ascii="仿宋_GB2312" w:hAnsi="仿宋_GB2312" w:eastAsia="仿宋_GB2312" w:cs="仿宋_GB2312"/>
          <w:color w:val="auto"/>
          <w:sz w:val="32"/>
          <w:szCs w:val="32"/>
          <w:highlight w:val="none"/>
          <w:u w:val="none"/>
          <w:lang w:val="en-US" w:eastAsia="zh-CN"/>
        </w:rPr>
        <w:t>得</w:t>
      </w:r>
      <w:r>
        <w:rPr>
          <w:rFonts w:hint="eastAsia" w:ascii="仿宋_GB2312" w:hAnsi="仿宋_GB2312" w:eastAsia="仿宋_GB2312" w:cs="仿宋_GB2312"/>
          <w:color w:val="auto"/>
          <w:sz w:val="32"/>
          <w:szCs w:val="32"/>
          <w:highlight w:val="none"/>
          <w:u w:val="none"/>
        </w:rPr>
        <w:t>转包或违法分包，若</w:t>
      </w:r>
      <w:r>
        <w:rPr>
          <w:rFonts w:hint="eastAsia" w:ascii="仿宋_GB2312" w:hAnsi="仿宋_GB2312" w:eastAsia="仿宋_GB2312" w:cs="仿宋_GB2312"/>
          <w:color w:val="auto"/>
          <w:sz w:val="32"/>
          <w:szCs w:val="32"/>
          <w:highlight w:val="none"/>
          <w:u w:val="none"/>
          <w:lang w:val="en-US" w:eastAsia="zh-CN"/>
        </w:rPr>
        <w:t>发现</w:t>
      </w:r>
      <w:r>
        <w:rPr>
          <w:rFonts w:hint="eastAsia" w:ascii="仿宋_GB2312" w:hAnsi="仿宋_GB2312" w:eastAsia="仿宋_GB2312" w:cs="仿宋_GB2312"/>
          <w:color w:val="auto"/>
          <w:sz w:val="32"/>
          <w:szCs w:val="32"/>
          <w:highlight w:val="none"/>
          <w:u w:val="none"/>
        </w:rPr>
        <w:t>承包人转包</w:t>
      </w:r>
      <w:r>
        <w:rPr>
          <w:rFonts w:hint="eastAsia" w:ascii="仿宋_GB2312" w:hAnsi="仿宋_GB2312" w:eastAsia="仿宋_GB2312" w:cs="仿宋_GB2312"/>
          <w:color w:val="auto"/>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rPr>
        <w:t>挂靠</w:t>
      </w:r>
      <w:r>
        <w:rPr>
          <w:rFonts w:hint="eastAsia" w:ascii="仿宋_GB2312" w:hAnsi="仿宋_GB2312" w:eastAsia="仿宋_GB2312" w:cs="仿宋_GB2312"/>
          <w:color w:val="auto"/>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rPr>
        <w:t>未经发包人书面</w:t>
      </w:r>
      <w:r>
        <w:rPr>
          <w:rFonts w:hint="eastAsia" w:ascii="仿宋_GB2312" w:hAnsi="仿宋_GB2312" w:eastAsia="仿宋_GB2312" w:cs="仿宋_GB2312"/>
          <w:color w:val="auto"/>
          <w:sz w:val="32"/>
          <w:szCs w:val="32"/>
          <w:highlight w:val="none"/>
          <w:u w:val="none"/>
          <w:lang w:val="en-US" w:eastAsia="zh-CN"/>
        </w:rPr>
        <w:t>同意</w:t>
      </w:r>
      <w:r>
        <w:rPr>
          <w:rFonts w:hint="eastAsia" w:ascii="仿宋_GB2312" w:hAnsi="仿宋_GB2312" w:eastAsia="仿宋_GB2312" w:cs="仿宋_GB2312"/>
          <w:color w:val="auto"/>
          <w:sz w:val="32"/>
          <w:szCs w:val="32"/>
          <w:highlight w:val="none"/>
          <w:u w:val="none"/>
        </w:rPr>
        <w:t>进行分包或任何其他第三方单位进场</w:t>
      </w:r>
      <w:r>
        <w:rPr>
          <w:rFonts w:hint="eastAsia" w:ascii="仿宋_GB2312" w:hAnsi="仿宋_GB2312" w:eastAsia="仿宋_GB2312" w:cs="仿宋_GB2312"/>
          <w:color w:val="auto"/>
          <w:sz w:val="32"/>
          <w:szCs w:val="32"/>
          <w:highlight w:val="none"/>
          <w:u w:val="none"/>
          <w:lang w:val="en-US" w:eastAsia="zh-CN"/>
        </w:rPr>
        <w:t>的</w:t>
      </w:r>
      <w:r>
        <w:rPr>
          <w:rFonts w:hint="eastAsia" w:ascii="仿宋_GB2312" w:hAnsi="仿宋_GB2312" w:eastAsia="仿宋_GB2312" w:cs="仿宋_GB2312"/>
          <w:color w:val="auto"/>
          <w:sz w:val="32"/>
          <w:szCs w:val="32"/>
          <w:highlight w:val="none"/>
          <w:u w:val="none"/>
        </w:rPr>
        <w:t>，发包人有权单方解除合同，一切损失和后果均由承包人承担，同时承包人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向发包人支付</w:t>
      </w:r>
      <w:r>
        <w:rPr>
          <w:rFonts w:hint="eastAsia" w:ascii="仿宋_GB2312" w:hAnsi="仿宋_GB2312" w:eastAsia="仿宋_GB2312" w:cs="仿宋_GB2312"/>
          <w:color w:val="auto"/>
          <w:sz w:val="32"/>
          <w:szCs w:val="32"/>
          <w:highlight w:val="none"/>
          <w:u w:val="none"/>
          <w:lang w:val="en-US" w:eastAsia="zh-CN"/>
        </w:rPr>
        <w:t>签约</w:t>
      </w:r>
      <w:r>
        <w:rPr>
          <w:rFonts w:hint="eastAsia" w:ascii="仿宋_GB2312" w:hAnsi="仿宋_GB2312" w:eastAsia="仿宋_GB2312" w:cs="仿宋_GB2312"/>
          <w:color w:val="auto"/>
          <w:sz w:val="32"/>
          <w:szCs w:val="32"/>
          <w:highlight w:val="none"/>
          <w:u w:val="none"/>
        </w:rPr>
        <w:t>合同总价20%的违约金，同时承包人应当赔偿或承担发包人实际全部损失（该等损失包括但不限于律师费、诉讼费、鉴定费、评估费，以及发包人赔偿业主和第三者的违约金和影响发包人生产、经营活动造成的损失等），发包人并视情况向建设行政主管部门报告。</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Start w:id="2007" w:name="_Toc312677990"/>
      <w:bookmarkStart w:id="2008" w:name="_Toc318581159"/>
    </w:p>
    <w:p w14:paraId="15448E31">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3.5.2分包的确定</w:t>
      </w:r>
    </w:p>
    <w:p w14:paraId="7E8D5C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允</w:t>
      </w:r>
      <w:r>
        <w:rPr>
          <w:rFonts w:hint="eastAsia" w:ascii="仿宋_GB2312" w:hAnsi="仿宋_GB2312" w:eastAsia="仿宋_GB2312" w:cs="仿宋_GB2312"/>
          <w:color w:val="auto"/>
          <w:sz w:val="32"/>
          <w:szCs w:val="32"/>
          <w:highlight w:val="none"/>
          <w:u w:val="none"/>
        </w:rPr>
        <w:t>许分包的专业工程包括：根据拟分包工程规模，按国家标准分包给具有相应资质和实施能力的单位。承包人应经过发包人书面同意后进行分包、确定分包人。承包人应确保分包人具有相应的资质和能力。若分包工程出现工期延误、质量缺陷等问题的，发包人有权将该专业工程的承包权收回（即，承包人应在分包合同中明确与分包人约定如分包工程出现工期延误、质量缺陷等问题的，分包合同解除，由此造成的损失分包人自行承担），由发包人按相关规定另行确定分包单位，由此造成的工期延误、相关费用等由承包人负责，如属分包人责任的，承包人在承担责任后另行向分包人追偿，不得影响发包人向承包人主张权利。工程分包不减轻或免除承包人的责任和义务，承包人和分包人就分包工程深化设计、分包工程向发包人承担连带责任。</w:t>
      </w:r>
    </w:p>
    <w:p w14:paraId="2EA1B9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sz w:val="32"/>
          <w:szCs w:val="32"/>
        </w:rPr>
        <w:t>其他关于分包的约定：</w:t>
      </w:r>
      <w:r>
        <w:rPr>
          <w:rFonts w:hint="eastAsia" w:ascii="仿宋_GB2312" w:hAnsi="仿宋_GB2312" w:eastAsia="仿宋_GB2312" w:cs="仿宋_GB2312"/>
          <w:sz w:val="32"/>
          <w:szCs w:val="32"/>
          <w:u w:val="single"/>
        </w:rPr>
        <w:t xml:space="preserve"> / </w:t>
      </w:r>
      <w:r>
        <w:rPr>
          <w:rFonts w:hint="eastAsia" w:ascii="仿宋_GB2312" w:hAnsi="仿宋_GB2312" w:eastAsia="仿宋_GB2312" w:cs="仿宋_GB2312"/>
          <w:sz w:val="32"/>
          <w:szCs w:val="32"/>
        </w:rPr>
        <w:t>。</w:t>
      </w:r>
    </w:p>
    <w:p w14:paraId="41EDB9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3.5.4 分包合同价款</w:t>
      </w:r>
    </w:p>
    <w:p w14:paraId="073F32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关于分包合同价款支付的约定：</w:t>
      </w:r>
      <w:r>
        <w:rPr>
          <w:rFonts w:hint="eastAsia" w:ascii="仿宋_GB2312" w:hAnsi="仿宋_GB2312" w:eastAsia="仿宋_GB2312" w:cs="仿宋_GB2312"/>
          <w:color w:val="auto"/>
          <w:sz w:val="32"/>
          <w:szCs w:val="32"/>
          <w:highlight w:val="none"/>
          <w:u w:val="none"/>
        </w:rPr>
        <w:t>发包人按本合同约定向承包人支付所有工程款，发包人不直接面对分包人支付，但承包人未及时向分包人支付工程款，造成分包工程延误或引起分包人投诉、起诉等情形，一经核实，</w:t>
      </w:r>
      <w:r>
        <w:rPr>
          <w:rFonts w:hint="eastAsia" w:ascii="仿宋_GB2312" w:hAnsi="仿宋_GB2312" w:eastAsia="仿宋_GB2312" w:cs="仿宋_GB2312"/>
          <w:color w:val="auto"/>
          <w:sz w:val="32"/>
          <w:szCs w:val="32"/>
          <w:highlight w:val="none"/>
          <w:u w:val="none"/>
          <w:lang w:val="en-US" w:eastAsia="zh-CN"/>
        </w:rPr>
        <w:t>就承包人与分包人已结算无误的部分，</w:t>
      </w:r>
      <w:r>
        <w:rPr>
          <w:rFonts w:hint="eastAsia" w:ascii="仿宋_GB2312" w:hAnsi="仿宋_GB2312" w:eastAsia="仿宋_GB2312" w:cs="仿宋_GB2312"/>
          <w:color w:val="auto"/>
          <w:sz w:val="32"/>
          <w:szCs w:val="32"/>
          <w:highlight w:val="none"/>
          <w:u w:val="none"/>
        </w:rPr>
        <w:t>发包人有权从应支付给承包人的工程款中直接扣除相应分包款项并直接支付给分包人，承包人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无条件为上述发包人的付款行为提供委托付款证明，并承担由此产生的一切后果</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同时，承包人不得因此弱化对工程的管理。如承包人拒绝出具委托付款证明的，经发包人催告后仍不出具的，发包人有权直接支付。</w:t>
      </w:r>
      <w:bookmarkEnd w:id="2007"/>
      <w:bookmarkEnd w:id="2008"/>
    </w:p>
    <w:p w14:paraId="6A594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009" w:name="_Toc11968"/>
      <w:bookmarkStart w:id="2010" w:name="_Toc12564"/>
      <w:bookmarkStart w:id="2011" w:name="_Toc19733"/>
      <w:bookmarkStart w:id="2012" w:name="_Toc21985"/>
      <w:bookmarkStart w:id="2013" w:name="_Toc17248"/>
      <w:bookmarkStart w:id="2014" w:name="_Toc3168"/>
      <w:bookmarkStart w:id="2015" w:name="_Toc982"/>
      <w:bookmarkStart w:id="2016" w:name="_Toc4508"/>
      <w:r>
        <w:rPr>
          <w:rFonts w:hint="eastAsia" w:ascii="仿宋_GB2312" w:hAnsi="仿宋_GB2312" w:eastAsia="仿宋_GB2312" w:cs="仿宋_GB2312"/>
          <w:color w:val="auto"/>
          <w:sz w:val="32"/>
          <w:szCs w:val="32"/>
          <w:highlight w:val="none"/>
          <w:u w:val="none"/>
        </w:rPr>
        <w:t>3.6 工程照管与成品、半成品保护</w:t>
      </w:r>
      <w:bookmarkEnd w:id="2009"/>
      <w:bookmarkEnd w:id="2010"/>
      <w:bookmarkEnd w:id="2011"/>
      <w:bookmarkEnd w:id="2012"/>
      <w:bookmarkEnd w:id="2013"/>
      <w:bookmarkEnd w:id="2014"/>
      <w:bookmarkEnd w:id="2015"/>
      <w:bookmarkEnd w:id="2016"/>
    </w:p>
    <w:p w14:paraId="4B9397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负责照管工程及工程相关的材料、工程设备的起始时间：对发包人供应的材料设备由承包人负责保护，自发包人向承包人移交施工现场之日起直至竣工验收合格为止，承包人应负责照管工程及工程相关的材料、工程设备，费用由承包人承担，相关费用</w:t>
      </w:r>
      <w:r>
        <w:rPr>
          <w:rFonts w:hint="eastAsia" w:ascii="仿宋_GB2312" w:hAnsi="仿宋_GB2312" w:eastAsia="仿宋_GB2312" w:cs="仿宋_GB2312"/>
          <w:color w:val="auto"/>
          <w:sz w:val="32"/>
          <w:szCs w:val="32"/>
          <w:highlight w:val="none"/>
          <w:u w:val="none"/>
        </w:rPr>
        <w:t>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r>
        <w:rPr>
          <w:rFonts w:hint="eastAsia" w:ascii="仿宋_GB2312" w:hAnsi="仿宋_GB2312" w:eastAsia="仿宋_GB2312" w:cs="仿宋_GB2312"/>
          <w:color w:val="auto"/>
          <w:kern w:val="0"/>
          <w:sz w:val="32"/>
          <w:szCs w:val="32"/>
          <w:highlight w:val="none"/>
          <w:u w:val="none"/>
        </w:rPr>
        <w:t>施工期间发生的该类一切费用。</w:t>
      </w:r>
    </w:p>
    <w:p w14:paraId="7FF699B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合同履约过程中如因变更签证或增减工作内容而产生的成品、半成品由承包人保护，由此产生的相关费用已包含在</w:t>
      </w:r>
      <w:r>
        <w:rPr>
          <w:rFonts w:hint="eastAsia" w:ascii="仿宋_GB2312" w:hAnsi="仿宋_GB2312" w:eastAsia="仿宋_GB2312" w:cs="仿宋_GB2312"/>
          <w:color w:val="auto"/>
          <w:kern w:val="0"/>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kern w:val="0"/>
          <w:sz w:val="32"/>
          <w:szCs w:val="32"/>
          <w:highlight w:val="none"/>
          <w:u w:val="none"/>
        </w:rPr>
        <w:t>中，发包人不另行支付。</w:t>
      </w:r>
    </w:p>
    <w:p w14:paraId="5149794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17" w:name="_Toc31910"/>
      <w:bookmarkStart w:id="2018" w:name="_Toc8016"/>
      <w:bookmarkStart w:id="2019" w:name="_Toc6934"/>
      <w:bookmarkStart w:id="2020" w:name="_Toc5896"/>
      <w:bookmarkStart w:id="2021" w:name="_Toc4645"/>
      <w:bookmarkStart w:id="2022" w:name="_Toc617"/>
      <w:bookmarkStart w:id="2023" w:name="_Toc10539"/>
      <w:bookmarkStart w:id="2024" w:name="_Toc12433"/>
      <w:r>
        <w:rPr>
          <w:rFonts w:hint="eastAsia" w:ascii="仿宋_GB2312" w:hAnsi="仿宋_GB2312" w:eastAsia="仿宋_GB2312" w:cs="仿宋_GB2312"/>
          <w:color w:val="auto"/>
          <w:sz w:val="32"/>
          <w:szCs w:val="32"/>
          <w:highlight w:val="none"/>
        </w:rPr>
        <w:t>3.7 履约担保</w:t>
      </w:r>
      <w:bookmarkEnd w:id="2017"/>
      <w:bookmarkEnd w:id="2018"/>
      <w:bookmarkEnd w:id="2019"/>
      <w:bookmarkEnd w:id="2020"/>
      <w:bookmarkEnd w:id="2021"/>
      <w:bookmarkEnd w:id="2022"/>
      <w:bookmarkEnd w:id="2023"/>
      <w:bookmarkEnd w:id="2024"/>
    </w:p>
    <w:p w14:paraId="096D7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承包人是否提供履约担保：</w:t>
      </w:r>
      <w:permStart w:id="59" w:edGrp="everyone"/>
      <w:r>
        <w:rPr>
          <w:rFonts w:hint="eastAsia" w:ascii="仿宋_GB2312" w:hAnsi="仿宋_GB2312" w:eastAsia="仿宋_GB2312" w:cs="仿宋_GB2312"/>
          <w:sz w:val="32"/>
          <w:szCs w:val="32"/>
          <w:lang w:eastAsia="zh-CN"/>
        </w:rPr>
        <w:t>是</w:t>
      </w:r>
      <w:r>
        <w:rPr>
          <w:rFonts w:hint="eastAsia"/>
          <w:lang w:val="en-US" w:eastAsia="zh-CN"/>
        </w:rPr>
        <w:t xml:space="preserve"> </w:t>
      </w:r>
      <w:permEnd w:id="59"/>
      <w:r>
        <w:rPr>
          <w:rFonts w:hint="eastAsia" w:ascii="仿宋_GB2312" w:hAnsi="仿宋_GB2312" w:eastAsia="仿宋_GB2312" w:cs="仿宋_GB2312"/>
          <w:color w:val="auto"/>
          <w:sz w:val="32"/>
          <w:szCs w:val="32"/>
          <w:highlight w:val="none"/>
        </w:rPr>
        <w:t>。</w:t>
      </w:r>
    </w:p>
    <w:p w14:paraId="4525D5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（1）承包人提供履约担保的</w:t>
      </w:r>
      <w:r>
        <w:rPr>
          <w:rFonts w:hint="eastAsia" w:ascii="仿宋_GB2312" w:hAnsi="仿宋_GB2312" w:eastAsia="仿宋_GB2312" w:cs="仿宋_GB2312"/>
          <w:color w:val="auto"/>
          <w:sz w:val="32"/>
          <w:szCs w:val="32"/>
          <w:highlight w:val="none"/>
          <w:lang w:val="en-US" w:eastAsia="zh-CN"/>
        </w:rPr>
        <w:t>方</w:t>
      </w:r>
      <w:r>
        <w:rPr>
          <w:rFonts w:hint="eastAsia" w:ascii="仿宋_GB2312" w:hAnsi="仿宋_GB2312" w:eastAsia="仿宋_GB2312" w:cs="仿宋_GB2312"/>
          <w:color w:val="auto"/>
          <w:sz w:val="32"/>
          <w:szCs w:val="32"/>
          <w:highlight w:val="none"/>
        </w:rPr>
        <w:t>式、金额及期限按下列第</w:t>
      </w:r>
      <w:permStart w:id="60"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二</w:t>
      </w:r>
      <w:r>
        <w:rPr>
          <w:rFonts w:hint="eastAsia" w:ascii="仿宋_GB2312" w:hAnsi="仿宋_GB2312" w:eastAsia="仿宋_GB2312" w:cs="仿宋_GB2312"/>
          <w:color w:val="auto"/>
          <w:sz w:val="32"/>
          <w:szCs w:val="32"/>
          <w:highlight w:val="none"/>
          <w:u w:val="single"/>
        </w:rPr>
        <w:t xml:space="preserve"> </w:t>
      </w:r>
      <w:permEnd w:id="60"/>
      <w:r>
        <w:rPr>
          <w:rFonts w:hint="eastAsia" w:ascii="仿宋_GB2312" w:hAnsi="仿宋_GB2312" w:eastAsia="仿宋_GB2312" w:cs="仿宋_GB2312"/>
          <w:color w:val="auto"/>
          <w:sz w:val="32"/>
          <w:szCs w:val="32"/>
          <w:highlight w:val="none"/>
        </w:rPr>
        <w:t>种方式提供：</w:t>
      </w:r>
    </w:p>
    <w:p w14:paraId="2AB7B7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第一种方式：</w:t>
      </w:r>
      <w:r>
        <w:rPr>
          <w:rFonts w:hint="eastAsia" w:ascii="仿宋_GB2312" w:hAnsi="仿宋_GB2312" w:eastAsia="仿宋_GB2312" w:cs="仿宋_GB2312"/>
          <w:color w:val="auto"/>
          <w:sz w:val="32"/>
          <w:szCs w:val="32"/>
          <w:highlight w:val="none"/>
          <w:u w:val="none"/>
        </w:rPr>
        <w:t>现金</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color w:val="auto"/>
          <w:sz w:val="32"/>
          <w:szCs w:val="32"/>
          <w:highlight w:val="none"/>
          <w:u w:val="none"/>
        </w:rPr>
        <w:t>，合同签订后30天内承包人将金额为签约合同价的10%作为履约保证金转账交予发包人，履约保证金不计利息。</w:t>
      </w:r>
    </w:p>
    <w:p w14:paraId="5F63AD32">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第二种方式：</w:t>
      </w:r>
      <w:r>
        <w:rPr>
          <w:rFonts w:hint="eastAsia" w:ascii="仿宋_GB2312" w:hAnsi="仿宋_GB2312" w:eastAsia="仿宋_GB2312" w:cs="仿宋_GB2312"/>
          <w:color w:val="auto"/>
          <w:sz w:val="32"/>
          <w:szCs w:val="32"/>
          <w:highlight w:val="none"/>
          <w:u w:val="none"/>
        </w:rPr>
        <w:t>银行保函</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color w:val="auto"/>
          <w:sz w:val="32"/>
          <w:szCs w:val="32"/>
          <w:highlight w:val="none"/>
          <w:u w:val="none"/>
          <w:lang w:eastAsia="zh-CN"/>
        </w:rPr>
        <w:t>：</w:t>
      </w:r>
    </w:p>
    <w:p w14:paraId="6F05A8F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①</w:t>
      </w:r>
      <w:r>
        <w:rPr>
          <w:rFonts w:hint="eastAsia" w:ascii="仿宋_GB2312" w:hAnsi="仿宋_GB2312" w:eastAsia="仿宋_GB2312" w:cs="仿宋_GB2312"/>
          <w:color w:val="auto"/>
          <w:sz w:val="32"/>
          <w:szCs w:val="32"/>
          <w:highlight w:val="none"/>
          <w:u w:val="none"/>
        </w:rPr>
        <w:t>合同签订后30天内承包人应按本合同附件</w:t>
      </w:r>
      <w:r>
        <w:rPr>
          <w:rFonts w:hint="eastAsia" w:ascii="仿宋_GB2312" w:hAnsi="仿宋_GB2312" w:eastAsia="仿宋_GB2312" w:cs="仿宋_GB2312"/>
          <w:color w:val="auto"/>
          <w:sz w:val="32"/>
          <w:szCs w:val="32"/>
          <w:highlight w:val="none"/>
          <w:u w:val="none"/>
          <w:lang w:val="en-US" w:eastAsia="zh-CN"/>
        </w:rPr>
        <w:t>19</w:t>
      </w:r>
      <w:r>
        <w:rPr>
          <w:rFonts w:hint="eastAsia" w:ascii="仿宋_GB2312" w:hAnsi="仿宋_GB2312" w:eastAsia="仿宋_GB2312" w:cs="仿宋_GB2312"/>
          <w:color w:val="auto"/>
          <w:sz w:val="32"/>
          <w:szCs w:val="32"/>
          <w:highlight w:val="none"/>
          <w:u w:val="none"/>
        </w:rPr>
        <w:t>约定的履约担保格式将金额为签约合同价10%的银行履约保函提交发包人</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Hans"/>
        </w:rPr>
        <w:t>保函开立人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是海南省内注册或设有分支机构并有资格的银行，须有查询码或二维码，保函</w:t>
      </w:r>
      <w:r>
        <w:rPr>
          <w:rFonts w:hint="eastAsia" w:ascii="仿宋_GB2312" w:hAnsi="仿宋_GB2312" w:eastAsia="仿宋_GB2312" w:cs="仿宋_GB2312"/>
          <w:color w:val="auto"/>
          <w:sz w:val="32"/>
          <w:szCs w:val="32"/>
          <w:highlight w:val="none"/>
          <w:u w:val="none"/>
          <w:lang w:val="en-US" w:eastAsia="zh-CN"/>
        </w:rPr>
        <w:t>须为</w:t>
      </w:r>
      <w:r>
        <w:rPr>
          <w:rFonts w:hint="eastAsia" w:ascii="仿宋_GB2312" w:hAnsi="仿宋_GB2312" w:eastAsia="仿宋_GB2312" w:cs="仿宋_GB2312"/>
          <w:color w:val="auto"/>
          <w:sz w:val="32"/>
          <w:szCs w:val="32"/>
          <w:highlight w:val="none"/>
          <w:u w:val="none"/>
        </w:rPr>
        <w:t>不可撤销、不可转让且</w:t>
      </w:r>
      <w:r>
        <w:rPr>
          <w:rFonts w:hint="eastAsia" w:ascii="仿宋_GB2312" w:hAnsi="仿宋_GB2312" w:eastAsia="仿宋_GB2312" w:cs="仿宋_GB2312"/>
          <w:color w:val="auto"/>
          <w:sz w:val="32"/>
          <w:szCs w:val="32"/>
          <w:highlight w:val="none"/>
          <w:u w:val="none"/>
          <w:lang w:val="en-US" w:eastAsia="zh-CN"/>
        </w:rPr>
        <w:t>无条件</w:t>
      </w:r>
      <w:r>
        <w:rPr>
          <w:rFonts w:hint="eastAsia" w:ascii="仿宋_GB2312" w:hAnsi="仿宋_GB2312" w:eastAsia="仿宋_GB2312" w:cs="仿宋_GB2312"/>
          <w:color w:val="auto"/>
          <w:sz w:val="32"/>
          <w:szCs w:val="32"/>
          <w:highlight w:val="none"/>
          <w:u w:val="none"/>
        </w:rPr>
        <w:t>见索即付，保函自银行开立之日起生效，所需的费用（含相关保函延期的费用）由承包人承担，否则发包人将依据本合同专用条款第16.2.2条第（16）款追究承包人的违约责任。</w:t>
      </w:r>
    </w:p>
    <w:p w14:paraId="274CFB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Hans" w:bidi="ar"/>
        </w:rPr>
      </w:pPr>
      <w:r>
        <w:rPr>
          <w:rFonts w:hint="eastAsia" w:ascii="仿宋_GB2312" w:hAnsi="仿宋_GB2312" w:eastAsia="仿宋_GB2312" w:cs="仿宋_GB2312"/>
          <w:sz w:val="32"/>
          <w:szCs w:val="32"/>
        </w:rPr>
        <w:t>②履约保函的有效期限为：</w:t>
      </w:r>
      <w:r>
        <w:rPr>
          <w:rFonts w:hint="eastAsia" w:ascii="仿宋_GB2312" w:hAnsi="仿宋_GB2312" w:eastAsia="仿宋_GB2312" w:cs="仿宋_GB2312"/>
          <w:color w:val="auto"/>
          <w:sz w:val="32"/>
          <w:szCs w:val="32"/>
          <w:highlight w:val="none"/>
          <w:u w:val="none"/>
          <w:lang w:bidi="ar"/>
        </w:rPr>
        <w:t>自</w:t>
      </w:r>
      <w:r>
        <w:rPr>
          <w:rFonts w:hint="eastAsia" w:ascii="仿宋_GB2312" w:hAnsi="仿宋_GB2312" w:eastAsia="仿宋_GB2312" w:cs="仿宋_GB2312"/>
          <w:color w:val="auto"/>
          <w:sz w:val="32"/>
          <w:szCs w:val="32"/>
          <w:highlight w:val="none"/>
          <w:u w:val="none"/>
          <w:lang w:val="en-US" w:eastAsia="zh-Hans" w:bidi="ar"/>
        </w:rPr>
        <w:t>保函开立</w:t>
      </w:r>
      <w:r>
        <w:rPr>
          <w:rFonts w:hint="eastAsia" w:ascii="仿宋_GB2312" w:hAnsi="仿宋_GB2312" w:eastAsia="仿宋_GB2312" w:cs="仿宋_GB2312"/>
          <w:color w:val="auto"/>
          <w:sz w:val="32"/>
          <w:szCs w:val="32"/>
          <w:highlight w:val="none"/>
          <w:u w:val="none"/>
          <w:lang w:bidi="ar"/>
        </w:rPr>
        <w:t>之日起至本合同约定工程全部完工且经竣工验收达到合同约定的质量等级、</w:t>
      </w:r>
      <w:r>
        <w:rPr>
          <w:rFonts w:hint="eastAsia" w:ascii="仿宋_GB2312" w:hAnsi="仿宋_GB2312" w:eastAsia="仿宋_GB2312" w:cs="仿宋_GB2312"/>
          <w:color w:val="auto"/>
          <w:sz w:val="32"/>
          <w:szCs w:val="32"/>
          <w:highlight w:val="none"/>
          <w:u w:val="none"/>
          <w:lang w:val="en-US" w:eastAsia="zh-CN" w:bidi="ar"/>
        </w:rPr>
        <w:t>发包人签发</w:t>
      </w:r>
      <w:r>
        <w:rPr>
          <w:rFonts w:hint="eastAsia" w:ascii="仿宋_GB2312" w:hAnsi="仿宋_GB2312" w:eastAsia="仿宋_GB2312" w:cs="仿宋_GB2312"/>
          <w:color w:val="auto"/>
          <w:sz w:val="32"/>
          <w:szCs w:val="32"/>
          <w:highlight w:val="none"/>
          <w:u w:val="none"/>
          <w:lang w:val="en-US" w:eastAsia="zh-Hans"/>
        </w:rPr>
        <w:t>本项目</w:t>
      </w:r>
      <w:r>
        <w:rPr>
          <w:rFonts w:hint="eastAsia" w:ascii="仿宋_GB2312" w:hAnsi="仿宋_GB2312" w:eastAsia="仿宋_GB2312" w:cs="仿宋_GB2312"/>
          <w:color w:val="auto"/>
          <w:sz w:val="32"/>
          <w:szCs w:val="32"/>
          <w:highlight w:val="none"/>
          <w:u w:val="none"/>
        </w:rPr>
        <w:t>工程接收证书</w:t>
      </w:r>
      <w:r>
        <w:rPr>
          <w:rFonts w:hint="eastAsia" w:ascii="仿宋_GB2312" w:hAnsi="仿宋_GB2312" w:eastAsia="仿宋_GB2312" w:cs="仿宋_GB2312"/>
          <w:color w:val="auto"/>
          <w:kern w:val="2"/>
          <w:sz w:val="32"/>
          <w:szCs w:val="32"/>
          <w:highlight w:val="none"/>
          <w:u w:val="none"/>
          <w:lang w:bidi="ar"/>
        </w:rPr>
        <w:t>且</w:t>
      </w:r>
      <w:r>
        <w:rPr>
          <w:rFonts w:hint="eastAsia" w:ascii="仿宋_GB2312" w:hAnsi="仿宋_GB2312" w:eastAsia="仿宋_GB2312" w:cs="仿宋_GB2312"/>
          <w:color w:val="auto"/>
          <w:kern w:val="2"/>
          <w:sz w:val="32"/>
          <w:szCs w:val="32"/>
          <w:highlight w:val="none"/>
          <w:u w:val="none"/>
          <w:lang w:val="en-US" w:eastAsia="zh-CN" w:bidi="ar"/>
        </w:rPr>
        <w:t>经发包人方书面确认</w:t>
      </w:r>
      <w:r>
        <w:rPr>
          <w:rFonts w:hint="eastAsia" w:ascii="仿宋_GB2312" w:hAnsi="仿宋_GB2312" w:eastAsia="仿宋_GB2312" w:cs="仿宋_GB2312"/>
          <w:color w:val="auto"/>
          <w:kern w:val="2"/>
          <w:sz w:val="32"/>
          <w:szCs w:val="32"/>
          <w:highlight w:val="none"/>
          <w:u w:val="none"/>
          <w:lang w:bidi="ar"/>
        </w:rPr>
        <w:t>承包人提交了竣工验收备案办理</w:t>
      </w:r>
      <w:r>
        <w:rPr>
          <w:rFonts w:hint="eastAsia" w:ascii="仿宋_GB2312" w:hAnsi="仿宋_GB2312" w:eastAsia="仿宋_GB2312" w:cs="仿宋_GB2312"/>
          <w:color w:val="auto"/>
          <w:kern w:val="2"/>
          <w:sz w:val="32"/>
          <w:szCs w:val="32"/>
          <w:highlight w:val="none"/>
          <w:u w:val="none"/>
          <w:lang w:val="en-US" w:eastAsia="zh-CN" w:bidi="ar"/>
        </w:rPr>
        <w:t>所需</w:t>
      </w:r>
      <w:r>
        <w:rPr>
          <w:rFonts w:hint="eastAsia" w:ascii="仿宋_GB2312" w:hAnsi="仿宋_GB2312" w:eastAsia="仿宋_GB2312" w:cs="仿宋_GB2312"/>
          <w:color w:val="auto"/>
          <w:kern w:val="2"/>
          <w:sz w:val="32"/>
          <w:szCs w:val="32"/>
          <w:highlight w:val="none"/>
          <w:u w:val="none"/>
          <w:lang w:bidi="ar"/>
        </w:rPr>
        <w:t>资料及</w:t>
      </w:r>
      <w:r>
        <w:rPr>
          <w:rFonts w:hint="eastAsia" w:ascii="仿宋_GB2312" w:hAnsi="仿宋_GB2312" w:eastAsia="仿宋_GB2312" w:cs="仿宋_GB2312"/>
          <w:color w:val="auto"/>
          <w:kern w:val="2"/>
          <w:sz w:val="32"/>
          <w:szCs w:val="32"/>
          <w:highlight w:val="none"/>
          <w:u w:val="none"/>
          <w:lang w:val="en-US" w:eastAsia="zh-Hans" w:bidi="ar"/>
        </w:rPr>
        <w:t>其他</w:t>
      </w:r>
      <w:r>
        <w:rPr>
          <w:rFonts w:hint="eastAsia" w:ascii="仿宋_GB2312" w:hAnsi="仿宋_GB2312" w:eastAsia="仿宋_GB2312" w:cs="仿宋_GB2312"/>
          <w:color w:val="auto"/>
          <w:kern w:val="2"/>
          <w:sz w:val="32"/>
          <w:szCs w:val="32"/>
          <w:highlight w:val="none"/>
          <w:u w:val="none"/>
          <w:lang w:bidi="ar"/>
        </w:rPr>
        <w:t>需要承包人提交或准备的全部资料后28日止</w:t>
      </w:r>
      <w:r>
        <w:rPr>
          <w:rFonts w:hint="eastAsia" w:ascii="仿宋_GB2312" w:hAnsi="仿宋_GB2312" w:eastAsia="仿宋_GB2312" w:cs="仿宋_GB2312"/>
          <w:color w:val="auto"/>
          <w:sz w:val="32"/>
          <w:szCs w:val="32"/>
          <w:highlight w:val="none"/>
          <w:u w:val="none"/>
          <w:lang w:bidi="ar"/>
        </w:rPr>
        <w:t>。</w:t>
      </w:r>
      <w:r>
        <w:rPr>
          <w:rFonts w:hint="eastAsia" w:ascii="仿宋_GB2312" w:hAnsi="仿宋_GB2312" w:eastAsia="仿宋_GB2312" w:cs="仿宋_GB2312"/>
          <w:color w:val="auto"/>
          <w:sz w:val="32"/>
          <w:szCs w:val="32"/>
          <w:highlight w:val="none"/>
          <w:u w:val="none"/>
          <w:lang w:val="en-US" w:eastAsia="zh-Hans" w:bidi="ar"/>
        </w:rPr>
        <w:t>保函需延期的</w:t>
      </w:r>
      <w:r>
        <w:rPr>
          <w:rFonts w:hint="eastAsia" w:ascii="仿宋_GB2312" w:hAnsi="仿宋_GB2312" w:eastAsia="仿宋_GB2312" w:cs="仿宋_GB2312"/>
          <w:color w:val="auto"/>
          <w:sz w:val="32"/>
          <w:szCs w:val="32"/>
          <w:highlight w:val="none"/>
          <w:u w:val="none"/>
          <w:lang w:eastAsia="zh-Hans" w:bidi="ar"/>
        </w:rPr>
        <w:t>，</w:t>
      </w:r>
      <w:r>
        <w:rPr>
          <w:rFonts w:hint="eastAsia" w:ascii="仿宋_GB2312" w:hAnsi="仿宋_GB2312" w:eastAsia="仿宋_GB2312" w:cs="仿宋_GB2312"/>
          <w:color w:val="auto"/>
          <w:sz w:val="32"/>
          <w:szCs w:val="32"/>
          <w:highlight w:val="none"/>
          <w:u w:val="none"/>
          <w:lang w:val="en-US" w:eastAsia="zh-Hans" w:bidi="ar"/>
        </w:rPr>
        <w:t>经发包人书面通知</w:t>
      </w:r>
      <w:r>
        <w:rPr>
          <w:rFonts w:hint="eastAsia" w:ascii="仿宋_GB2312" w:hAnsi="仿宋_GB2312" w:eastAsia="仿宋_GB2312" w:cs="仿宋_GB2312"/>
          <w:color w:val="auto"/>
          <w:sz w:val="32"/>
          <w:szCs w:val="32"/>
          <w:highlight w:val="none"/>
          <w:u w:val="none"/>
          <w:lang w:eastAsia="zh-Hans" w:bidi="ar"/>
        </w:rPr>
        <w:t>，</w:t>
      </w:r>
      <w:r>
        <w:rPr>
          <w:rFonts w:hint="eastAsia" w:ascii="仿宋_GB2312" w:hAnsi="仿宋_GB2312" w:eastAsia="仿宋_GB2312" w:cs="仿宋_GB2312"/>
          <w:color w:val="auto"/>
          <w:sz w:val="32"/>
          <w:szCs w:val="32"/>
          <w:highlight w:val="none"/>
          <w:u w:val="none"/>
          <w:lang w:val="en-US" w:eastAsia="zh-Hans" w:bidi="ar"/>
        </w:rPr>
        <w:t>承包人</w:t>
      </w:r>
      <w:r>
        <w:rPr>
          <w:rFonts w:hint="eastAsia" w:ascii="仿宋_GB2312" w:hAnsi="仿宋_GB2312" w:eastAsia="仿宋_GB2312" w:cs="仿宋_GB2312"/>
          <w:color w:val="auto"/>
          <w:sz w:val="32"/>
          <w:szCs w:val="32"/>
          <w:highlight w:val="none"/>
          <w:u w:val="none"/>
          <w:lang w:val="en-US" w:eastAsia="zh-CN" w:bidi="ar"/>
        </w:rPr>
        <w:t>应</w:t>
      </w:r>
      <w:r>
        <w:rPr>
          <w:rFonts w:hint="eastAsia" w:ascii="仿宋_GB2312" w:hAnsi="仿宋_GB2312" w:eastAsia="仿宋_GB2312" w:cs="仿宋_GB2312"/>
          <w:color w:val="auto"/>
          <w:sz w:val="32"/>
          <w:szCs w:val="32"/>
          <w:highlight w:val="none"/>
          <w:u w:val="none"/>
          <w:lang w:val="en-US" w:eastAsia="zh-Hans" w:bidi="ar"/>
        </w:rPr>
        <w:t>无条件将保函进行延期</w:t>
      </w:r>
      <w:r>
        <w:rPr>
          <w:rFonts w:hint="eastAsia" w:ascii="仿宋_GB2312" w:hAnsi="仿宋_GB2312" w:eastAsia="仿宋_GB2312" w:cs="仿宋_GB2312"/>
          <w:color w:val="auto"/>
          <w:sz w:val="32"/>
          <w:szCs w:val="32"/>
          <w:highlight w:val="none"/>
          <w:u w:val="none"/>
          <w:lang w:eastAsia="zh-Hans" w:bidi="ar"/>
        </w:rPr>
        <w:t>。</w:t>
      </w:r>
    </w:p>
    <w:p w14:paraId="354E31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val="en-US" w:eastAsia="zh-CN" w:bidi="ar"/>
        </w:rPr>
      </w:pPr>
      <w:r>
        <w:rPr>
          <w:rFonts w:hint="eastAsia" w:ascii="仿宋_GB2312" w:hAnsi="仿宋_GB2312" w:eastAsia="仿宋_GB2312" w:cs="仿宋_GB2312"/>
          <w:color w:val="auto"/>
          <w:sz w:val="32"/>
          <w:szCs w:val="32"/>
          <w:highlight w:val="none"/>
          <w:u w:val="none"/>
          <w:lang w:val="en-US" w:eastAsia="zh-CN" w:bidi="ar"/>
        </w:rPr>
        <w:t>如承包人因其自身原因导致担保人不予办理银行保函延期手续（含新开保函，下同）的，承包人可向发包人提供担保人不予办理银行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银行保函延期手续或开立新的银行履约保函。</w:t>
      </w:r>
    </w:p>
    <w:p w14:paraId="09A095C5">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highlight w:val="none"/>
          <w:u w:val="none"/>
          <w:lang w:val="en-US" w:eastAsia="zh-CN"/>
        </w:rPr>
        <w:t>第三种方式：</w:t>
      </w:r>
      <w:r>
        <w:rPr>
          <w:rFonts w:hint="eastAsia" w:ascii="仿宋_GB2312" w:hAnsi="仿宋_GB2312" w:eastAsia="仿宋_GB2312" w:cs="仿宋_GB2312"/>
          <w:kern w:val="2"/>
          <w:sz w:val="32"/>
          <w:szCs w:val="32"/>
          <w:u w:val="none"/>
          <w:lang w:val="en-US" w:eastAsia="zh-CN"/>
        </w:rPr>
        <w:t>非银行金融机构</w:t>
      </w:r>
      <w:r>
        <w:rPr>
          <w:rFonts w:hint="eastAsia" w:ascii="仿宋_GB2312" w:hAnsi="仿宋_GB2312" w:eastAsia="仿宋_GB2312" w:cs="仿宋_GB2312"/>
          <w:sz w:val="32"/>
          <w:szCs w:val="32"/>
          <w:u w:val="none"/>
        </w:rPr>
        <w:t>保函</w:t>
      </w:r>
      <w:r>
        <w:rPr>
          <w:rFonts w:hint="eastAsia" w:ascii="仿宋_GB2312" w:hAnsi="仿宋_GB2312" w:eastAsia="仿宋_GB2312" w:cs="仿宋_GB2312"/>
          <w:sz w:val="32"/>
          <w:szCs w:val="32"/>
          <w:highlight w:val="none"/>
          <w:u w:val="none"/>
          <w:lang w:val="en-US" w:eastAsia="zh-CN"/>
        </w:rPr>
        <w:t>形式</w:t>
      </w:r>
      <w:r>
        <w:rPr>
          <w:rFonts w:hint="eastAsia" w:ascii="仿宋_GB2312" w:hAnsi="仿宋_GB2312" w:eastAsia="仿宋_GB2312" w:cs="仿宋_GB2312"/>
          <w:sz w:val="32"/>
          <w:szCs w:val="32"/>
          <w:u w:val="none"/>
        </w:rPr>
        <w:t>：</w:t>
      </w:r>
    </w:p>
    <w:p w14:paraId="06479859">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①</w:t>
      </w:r>
      <w:r>
        <w:rPr>
          <w:rFonts w:hint="eastAsia" w:ascii="仿宋_GB2312" w:hAnsi="仿宋_GB2312" w:eastAsia="仿宋_GB2312" w:cs="仿宋_GB2312"/>
          <w:sz w:val="32"/>
          <w:szCs w:val="32"/>
          <w:u w:val="none"/>
        </w:rPr>
        <w:t>合同签订后30天内承包人应按本合同附件</w:t>
      </w:r>
      <w:r>
        <w:rPr>
          <w:rFonts w:hint="eastAsia" w:ascii="仿宋_GB2312" w:hAnsi="仿宋_GB2312" w:eastAsia="仿宋_GB2312" w:cs="仿宋_GB2312"/>
          <w:sz w:val="32"/>
          <w:szCs w:val="32"/>
          <w:u w:val="none"/>
          <w:lang w:val="en-US" w:eastAsia="zh-CN"/>
        </w:rPr>
        <w:t>19</w:t>
      </w:r>
      <w:r>
        <w:rPr>
          <w:rFonts w:hint="eastAsia" w:ascii="仿宋_GB2312" w:hAnsi="仿宋_GB2312" w:eastAsia="仿宋_GB2312" w:cs="仿宋_GB2312"/>
          <w:sz w:val="32"/>
          <w:szCs w:val="32"/>
          <w:u w:val="none"/>
        </w:rPr>
        <w:t>约定的履约担保格式将金额为签约合同价10%的履约保函提交发包人</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保函开立人应是</w:t>
      </w:r>
      <w:r>
        <w:rPr>
          <w:rFonts w:hint="eastAsia" w:ascii="仿宋_GB2312" w:hAnsi="仿宋_GB2312" w:eastAsia="仿宋_GB2312" w:cs="仿宋_GB2312"/>
          <w:sz w:val="32"/>
          <w:szCs w:val="32"/>
          <w:u w:val="none"/>
          <w:lang w:val="en-US" w:eastAsia="zh-CN"/>
        </w:rPr>
        <w:t>经甲方认可的非银行金融机构</w:t>
      </w:r>
      <w:r>
        <w:rPr>
          <w:rFonts w:hint="eastAsia" w:ascii="仿宋_GB2312" w:hAnsi="仿宋_GB2312" w:eastAsia="仿宋_GB2312" w:cs="仿宋_GB2312"/>
          <w:sz w:val="32"/>
          <w:szCs w:val="32"/>
          <w:u w:val="none"/>
        </w:rPr>
        <w:t>，保函须为不可撤销、不可转让且无条件见索即付，保函自</w:t>
      </w:r>
      <w:r>
        <w:rPr>
          <w:rFonts w:hint="eastAsia" w:ascii="仿宋_GB2312" w:hAnsi="仿宋_GB2312" w:eastAsia="仿宋_GB2312" w:cs="仿宋_GB2312"/>
          <w:sz w:val="32"/>
          <w:szCs w:val="32"/>
          <w:u w:val="none"/>
          <w:lang w:val="en-US" w:eastAsia="zh-CN"/>
        </w:rPr>
        <w:t>开立人</w:t>
      </w:r>
      <w:r>
        <w:rPr>
          <w:rFonts w:hint="eastAsia" w:ascii="仿宋_GB2312" w:hAnsi="仿宋_GB2312" w:eastAsia="仿宋_GB2312" w:cs="仿宋_GB2312"/>
          <w:sz w:val="32"/>
          <w:szCs w:val="32"/>
          <w:u w:val="none"/>
        </w:rPr>
        <w:t>开立之日起生效且须有查询码或二维码，开立所需的费用（含保函延期的所有相关费用）由承包人承担，否则发包人将依据本合同专用条款第16.2.2条第（1</w:t>
      </w:r>
      <w:r>
        <w:rPr>
          <w:rFonts w:hint="eastAsia" w:ascii="仿宋_GB2312" w:hAnsi="仿宋_GB2312" w:eastAsia="仿宋_GB2312" w:cs="仿宋_GB2312"/>
          <w:sz w:val="32"/>
          <w:szCs w:val="32"/>
          <w:u w:val="none"/>
          <w:lang w:val="en-US" w:eastAsia="zh-CN"/>
        </w:rPr>
        <w:t>6</w:t>
      </w:r>
      <w:r>
        <w:rPr>
          <w:rFonts w:hint="eastAsia" w:ascii="仿宋_GB2312" w:hAnsi="仿宋_GB2312" w:eastAsia="仿宋_GB2312" w:cs="仿宋_GB2312"/>
          <w:sz w:val="32"/>
          <w:szCs w:val="32"/>
          <w:u w:val="none"/>
        </w:rPr>
        <w:t>）款追究承包人的违约责任。</w:t>
      </w:r>
    </w:p>
    <w:p w14:paraId="1985A5FC">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②履约保函的有效期限为：自保函开立之日起至本合同约定工程全部完工且经竣工验收达到合同约定的质量等级、发包人签发本项目工程接收证书且经发包人方书面确认承包人提交了竣工验收备案办理所需资料及其他需要承包人提交或准备的全部资料后28日止。保函需延期的，经发包人书面通知，承包人应无条件将保函进行延期。</w:t>
      </w:r>
    </w:p>
    <w:p w14:paraId="51B0A2B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lang w:eastAsia="zh-CN"/>
        </w:rPr>
      </w:pPr>
      <w:r>
        <w:rPr>
          <w:rFonts w:hint="eastAsia" w:ascii="仿宋_GB2312" w:hAnsi="仿宋_GB2312" w:eastAsia="仿宋_GB2312" w:cs="仿宋_GB2312"/>
          <w:sz w:val="32"/>
          <w:szCs w:val="32"/>
          <w:u w:val="none"/>
          <w:lang w:eastAsia="zh-CN"/>
        </w:rPr>
        <w:t>如承包人因其自身原因导致担保人不予办理保函延期手续（含新开保函，下同）的，承包人可向发包人提供担保人不予办理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保函延期手续或开立新的履约保函。</w:t>
      </w:r>
    </w:p>
    <w:p w14:paraId="1263C30B">
      <w:pPr>
        <w:pageBreakBefore w:val="0"/>
        <w:kinsoku/>
        <w:wordWrap/>
        <w:overflowPunct/>
        <w:topLinePunct w:val="0"/>
        <w:bidi w:val="0"/>
        <w:adjustRightInd w:val="0"/>
        <w:snapToGrid w:val="0"/>
        <w:spacing w:line="560" w:lineRule="exact"/>
        <w:ind w:firstLine="56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highlight w:val="none"/>
          <w:u w:val="none"/>
          <w:lang w:val="en-US" w:eastAsia="zh-CN"/>
        </w:rPr>
        <w:t>第四种方式：连带责任保证形式</w:t>
      </w:r>
      <w:r>
        <w:rPr>
          <w:rFonts w:hint="eastAsia" w:ascii="仿宋_GB2312" w:hAnsi="仿宋_GB2312" w:eastAsia="仿宋_GB2312" w:cs="仿宋_GB2312"/>
          <w:sz w:val="32"/>
          <w:szCs w:val="32"/>
          <w:u w:val="none"/>
        </w:rPr>
        <w:t>：</w:t>
      </w:r>
    </w:p>
    <w:p w14:paraId="4343E907">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①</w:t>
      </w:r>
      <w:r>
        <w:rPr>
          <w:rFonts w:hint="eastAsia" w:ascii="仿宋_GB2312" w:hAnsi="仿宋_GB2312" w:eastAsia="仿宋_GB2312" w:cs="仿宋_GB2312"/>
          <w:sz w:val="32"/>
          <w:szCs w:val="32"/>
          <w:u w:val="none"/>
        </w:rPr>
        <w:t>合同签订后30天内承包人应按本合同附件</w:t>
      </w:r>
      <w:r>
        <w:rPr>
          <w:rFonts w:hint="eastAsia" w:ascii="仿宋_GB2312" w:hAnsi="仿宋_GB2312" w:eastAsia="仿宋_GB2312" w:cs="仿宋_GB2312"/>
          <w:sz w:val="32"/>
          <w:szCs w:val="32"/>
          <w:u w:val="none"/>
          <w:lang w:val="en-US" w:eastAsia="zh-CN"/>
        </w:rPr>
        <w:t>19</w:t>
      </w:r>
      <w:r>
        <w:rPr>
          <w:rFonts w:hint="eastAsia" w:ascii="仿宋_GB2312" w:hAnsi="仿宋_GB2312" w:eastAsia="仿宋_GB2312" w:cs="仿宋_GB2312"/>
          <w:sz w:val="32"/>
          <w:szCs w:val="32"/>
          <w:u w:val="none"/>
        </w:rPr>
        <w:t>约定的履约担保格式将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u w:val="none"/>
        </w:rPr>
        <w:t>函提交发包人</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u w:val="none"/>
        </w:rPr>
        <w:t>人应是</w:t>
      </w:r>
      <w:r>
        <w:rPr>
          <w:rFonts w:hint="eastAsia" w:ascii="仿宋_GB2312" w:hAnsi="仿宋_GB2312" w:eastAsia="仿宋_GB2312" w:cs="仿宋_GB2312"/>
          <w:sz w:val="32"/>
          <w:szCs w:val="32"/>
          <w:u w:val="none"/>
          <w:lang w:val="en-US" w:eastAsia="zh-CN"/>
        </w:rPr>
        <w:t>经甲方认可的机构</w:t>
      </w:r>
      <w:r>
        <w:rPr>
          <w:rFonts w:hint="eastAsia" w:ascii="仿宋_GB2312" w:hAnsi="仿宋_GB2312" w:eastAsia="仿宋_GB2312" w:cs="仿宋_GB2312"/>
          <w:sz w:val="32"/>
          <w:szCs w:val="32"/>
          <w:u w:val="none"/>
        </w:rPr>
        <w:t>，</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须为不可撤销、不可转让且无条件见索即付，</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函自</w:t>
      </w:r>
      <w:r>
        <w:rPr>
          <w:rFonts w:hint="eastAsia" w:ascii="仿宋_GB2312" w:hAnsi="仿宋_GB2312" w:eastAsia="仿宋_GB2312" w:cs="仿宋_GB2312"/>
          <w:sz w:val="32"/>
          <w:szCs w:val="32"/>
          <w:u w:val="none"/>
          <w:lang w:val="en-US" w:eastAsia="zh-CN"/>
        </w:rPr>
        <w:t>保证人签字盖章</w:t>
      </w:r>
      <w:r>
        <w:rPr>
          <w:rFonts w:hint="eastAsia" w:ascii="仿宋_GB2312" w:hAnsi="仿宋_GB2312" w:eastAsia="仿宋_GB2312" w:cs="仿宋_GB2312"/>
          <w:sz w:val="32"/>
          <w:szCs w:val="32"/>
          <w:u w:val="none"/>
        </w:rPr>
        <w:t>之日起生效，开立所需的费用（含</w:t>
      </w:r>
      <w:r>
        <w:rPr>
          <w:rFonts w:hint="eastAsia" w:ascii="仿宋_GB2312" w:hAnsi="仿宋_GB2312" w:eastAsia="仿宋_GB2312" w:cs="仿宋_GB2312"/>
          <w:sz w:val="32"/>
          <w:szCs w:val="32"/>
          <w:u w:val="none"/>
          <w:lang w:val="en-US" w:eastAsia="zh-CN"/>
        </w:rPr>
        <w:t>保证函</w:t>
      </w:r>
      <w:r>
        <w:rPr>
          <w:rFonts w:hint="eastAsia" w:ascii="仿宋_GB2312" w:hAnsi="仿宋_GB2312" w:eastAsia="仿宋_GB2312" w:cs="仿宋_GB2312"/>
          <w:sz w:val="32"/>
          <w:szCs w:val="32"/>
          <w:u w:val="none"/>
        </w:rPr>
        <w:t>延期的所有相关费用）由承包人承担，否则发包人将依据本合同专用条款第16.2.2条第（1</w:t>
      </w:r>
      <w:r>
        <w:rPr>
          <w:rFonts w:hint="eastAsia" w:ascii="仿宋_GB2312" w:hAnsi="仿宋_GB2312" w:eastAsia="仿宋_GB2312" w:cs="仿宋_GB2312"/>
          <w:sz w:val="32"/>
          <w:szCs w:val="32"/>
          <w:u w:val="none"/>
          <w:lang w:val="en-US" w:eastAsia="zh-CN"/>
        </w:rPr>
        <w:t>6</w:t>
      </w:r>
      <w:r>
        <w:rPr>
          <w:rFonts w:hint="eastAsia" w:ascii="仿宋_GB2312" w:hAnsi="仿宋_GB2312" w:eastAsia="仿宋_GB2312" w:cs="仿宋_GB2312"/>
          <w:sz w:val="32"/>
          <w:szCs w:val="32"/>
          <w:u w:val="none"/>
        </w:rPr>
        <w:t>）款追究承包人的违约责任。</w:t>
      </w:r>
    </w:p>
    <w:p w14:paraId="0BF64675">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highlight w:val="none"/>
          <w:u w:val="none"/>
        </w:rPr>
      </w:pPr>
      <w:r>
        <w:rPr>
          <w:rFonts w:hint="eastAsia" w:ascii="仿宋_GB2312" w:hAnsi="仿宋_GB2312" w:eastAsia="仿宋_GB2312" w:cs="仿宋_GB2312"/>
          <w:sz w:val="32"/>
          <w:szCs w:val="32"/>
          <w:highlight w:val="none"/>
          <w:u w:val="none"/>
        </w:rPr>
        <w:t>②</w:t>
      </w:r>
      <w:r>
        <w:rPr>
          <w:rFonts w:hint="eastAsia" w:ascii="仿宋_GB2312" w:hAnsi="仿宋_GB2312" w:eastAsia="仿宋_GB2312" w:cs="仿宋_GB2312"/>
          <w:sz w:val="32"/>
          <w:szCs w:val="32"/>
          <w:highlight w:val="none"/>
          <w:u w:val="none"/>
          <w:lang w:val="en-US" w:eastAsia="zh-CN"/>
        </w:rPr>
        <w:t>如连带责任保证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val="en-US" w:eastAsia="zh-CN"/>
        </w:rPr>
        <w:t>在本合同约定工程全部完工且经竣工验收达到合同约定的质量等级、</w:t>
      </w:r>
      <w:r>
        <w:rPr>
          <w:rFonts w:hint="eastAsia" w:ascii="仿宋_GB2312" w:hAnsi="仿宋_GB2312" w:eastAsia="仿宋_GB2312" w:cs="仿宋_GB2312"/>
          <w:sz w:val="32"/>
          <w:szCs w:val="32"/>
          <w:highlight w:val="none"/>
          <w:u w:val="none"/>
        </w:rPr>
        <w:t>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sz w:val="32"/>
          <w:szCs w:val="32"/>
          <w:highlight w:val="none"/>
          <w:u w:val="none"/>
          <w:lang w:val="en-US" w:eastAsia="zh-CN"/>
        </w:rPr>
        <w:t>前失效（或担保期限届满的）的，承包人应无条件按本合同约定办理连带责任保证函延期（新开）手续</w:t>
      </w:r>
      <w:r>
        <w:rPr>
          <w:rFonts w:hint="eastAsia" w:ascii="仿宋_GB2312" w:hAnsi="仿宋_GB2312" w:eastAsia="仿宋_GB2312" w:cs="仿宋_GB2312"/>
          <w:sz w:val="32"/>
          <w:szCs w:val="32"/>
          <w:highlight w:val="none"/>
          <w:u w:val="none"/>
        </w:rPr>
        <w:t>。</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函需延期</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lang w:val="en-US" w:eastAsia="zh-CN"/>
        </w:rPr>
        <w:t>新开）</w:t>
      </w:r>
      <w:r>
        <w:rPr>
          <w:rFonts w:hint="eastAsia" w:ascii="仿宋_GB2312" w:hAnsi="仿宋_GB2312" w:eastAsia="仿宋_GB2312" w:cs="仿宋_GB2312"/>
          <w:sz w:val="32"/>
          <w:szCs w:val="32"/>
          <w:highlight w:val="none"/>
          <w:u w:val="none"/>
        </w:rPr>
        <w:t>的，经发包人书面通知，承包人应无条件将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函进行延期</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lang w:val="en-US" w:eastAsia="zh-CN"/>
        </w:rPr>
        <w:t>新开）</w:t>
      </w:r>
      <w:r>
        <w:rPr>
          <w:rFonts w:hint="eastAsia" w:ascii="仿宋_GB2312" w:hAnsi="仿宋_GB2312" w:eastAsia="仿宋_GB2312" w:cs="仿宋_GB2312"/>
          <w:sz w:val="32"/>
          <w:szCs w:val="32"/>
          <w:highlight w:val="none"/>
          <w:u w:val="none"/>
        </w:rPr>
        <w:t>。</w:t>
      </w:r>
    </w:p>
    <w:p w14:paraId="3A39F7B9">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u w:val="none"/>
          <w:lang w:eastAsia="zh-CN"/>
        </w:rPr>
        <w:t>如承包人因其自身原因导致担保人不予办理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延期手续（含新开</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，下同）的，承包人可向发包人提供担保人不予办理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延期手续或开立新</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延期手续或开立新的</w:t>
      </w:r>
      <w:r>
        <w:rPr>
          <w:rFonts w:hint="eastAsia" w:ascii="仿宋_GB2312" w:hAnsi="仿宋_GB2312" w:eastAsia="仿宋_GB2312" w:cs="仿宋_GB2312"/>
          <w:sz w:val="32"/>
          <w:szCs w:val="32"/>
          <w:highlight w:val="none"/>
          <w:u w:val="none"/>
          <w:lang w:val="en-US" w:eastAsia="zh-CN"/>
        </w:rPr>
        <w:t>连带责任保证</w:t>
      </w:r>
      <w:r>
        <w:rPr>
          <w:rFonts w:hint="eastAsia" w:ascii="仿宋_GB2312" w:hAnsi="仿宋_GB2312" w:eastAsia="仿宋_GB2312" w:cs="仿宋_GB2312"/>
          <w:sz w:val="32"/>
          <w:szCs w:val="32"/>
          <w:highlight w:val="none"/>
          <w:u w:val="none"/>
        </w:rPr>
        <w:t>函</w:t>
      </w:r>
      <w:r>
        <w:rPr>
          <w:rFonts w:hint="eastAsia" w:ascii="仿宋_GB2312" w:hAnsi="仿宋_GB2312" w:eastAsia="仿宋_GB2312" w:cs="仿宋_GB2312"/>
          <w:sz w:val="32"/>
          <w:szCs w:val="32"/>
          <w:highlight w:val="none"/>
          <w:u w:val="none"/>
          <w:lang w:eastAsia="zh-CN"/>
        </w:rPr>
        <w:t>。</w:t>
      </w:r>
    </w:p>
    <w:p w14:paraId="506A021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（2）履约担保按下列第</w:t>
      </w:r>
      <w:permStart w:id="61"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二</w:t>
      </w:r>
      <w:r>
        <w:rPr>
          <w:rFonts w:hint="eastAsia" w:ascii="仿宋_GB2312" w:hAnsi="仿宋_GB2312" w:eastAsia="仿宋_GB2312" w:cs="仿宋_GB2312"/>
          <w:color w:val="auto"/>
          <w:sz w:val="32"/>
          <w:szCs w:val="32"/>
          <w:highlight w:val="none"/>
          <w:u w:val="single"/>
        </w:rPr>
        <w:t xml:space="preserve"> </w:t>
      </w:r>
      <w:permEnd w:id="61"/>
      <w:r>
        <w:rPr>
          <w:rFonts w:hint="eastAsia" w:ascii="仿宋_GB2312" w:hAnsi="仿宋_GB2312" w:eastAsia="仿宋_GB2312" w:cs="仿宋_GB2312"/>
          <w:color w:val="auto"/>
          <w:sz w:val="32"/>
          <w:szCs w:val="32"/>
          <w:highlight w:val="none"/>
        </w:rPr>
        <w:t>种方式返还：</w:t>
      </w:r>
    </w:p>
    <w:p w14:paraId="3A7F12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第一种方式：</w:t>
      </w:r>
      <w:r>
        <w:rPr>
          <w:rFonts w:hint="eastAsia" w:ascii="仿宋_GB2312" w:hAnsi="仿宋_GB2312" w:eastAsia="仿宋_GB2312" w:cs="仿宋_GB2312"/>
          <w:color w:val="auto"/>
          <w:sz w:val="32"/>
          <w:szCs w:val="32"/>
          <w:highlight w:val="none"/>
          <w:u w:val="none"/>
        </w:rPr>
        <w:t>现金</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sz w:val="32"/>
          <w:szCs w:val="32"/>
          <w:u w:val="none"/>
        </w:rPr>
        <w:t>当本合同约定工程全部完工</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经竣工验收达到合同约定的质量等级且发包人签发本项目工程接收证书且经发包人方书面确认承包人提交了竣工验收备案办理所需资料及其他需要承包人提交或准备的全部资料后，承包人向发包人提出返还履约保证金的申请，经发包人批准后28天内退还承包人履约保证金（扣减承包人应付未付的经济补偿金</w:t>
      </w:r>
      <w:r>
        <w:rPr>
          <w:rFonts w:hint="eastAsia" w:ascii="仿宋_GB2312" w:hAnsi="仿宋_GB2312" w:eastAsia="仿宋_GB2312" w:cs="仿宋_GB2312"/>
          <w:sz w:val="32"/>
          <w:szCs w:val="32"/>
          <w:u w:val="none"/>
          <w:lang w:val="en-US" w:eastAsia="zh-CN"/>
        </w:rPr>
        <w:t>后的履约保证金</w:t>
      </w:r>
      <w:r>
        <w:rPr>
          <w:rFonts w:hint="eastAsia" w:ascii="仿宋_GB2312" w:hAnsi="仿宋_GB2312" w:eastAsia="仿宋_GB2312" w:cs="仿宋_GB2312"/>
          <w:sz w:val="32"/>
          <w:szCs w:val="32"/>
          <w:u w:val="none"/>
        </w:rPr>
        <w:t>）</w:t>
      </w:r>
      <w:r>
        <w:rPr>
          <w:rFonts w:hint="eastAsia" w:ascii="仿宋_GB2312" w:hAnsi="仿宋_GB2312" w:eastAsia="仿宋_GB2312" w:cs="仿宋_GB2312"/>
          <w:color w:val="auto"/>
          <w:sz w:val="32"/>
          <w:szCs w:val="32"/>
          <w:highlight w:val="none"/>
          <w:u w:val="none"/>
        </w:rPr>
        <w:t>。</w:t>
      </w:r>
    </w:p>
    <w:p w14:paraId="609DF08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第二种方式：</w:t>
      </w:r>
      <w:r>
        <w:rPr>
          <w:rFonts w:hint="eastAsia" w:ascii="仿宋_GB2312" w:hAnsi="仿宋_GB2312" w:eastAsia="仿宋_GB2312" w:cs="仿宋_GB2312"/>
          <w:color w:val="auto"/>
          <w:sz w:val="32"/>
          <w:szCs w:val="32"/>
          <w:highlight w:val="none"/>
          <w:u w:val="none"/>
        </w:rPr>
        <w:t>银行保函</w:t>
      </w:r>
      <w:r>
        <w:rPr>
          <w:rFonts w:hint="eastAsia" w:ascii="仿宋_GB2312" w:hAnsi="仿宋_GB2312" w:eastAsia="仿宋_GB2312" w:cs="仿宋_GB2312"/>
          <w:color w:val="auto"/>
          <w:sz w:val="32"/>
          <w:szCs w:val="32"/>
          <w:highlight w:val="none"/>
          <w:u w:val="none"/>
          <w:lang w:val="en-US" w:eastAsia="zh-CN"/>
        </w:rPr>
        <w:t>形式</w:t>
      </w:r>
      <w:r>
        <w:rPr>
          <w:rFonts w:hint="eastAsia" w:ascii="仿宋_GB2312" w:hAnsi="仿宋_GB2312" w:eastAsia="仿宋_GB2312" w:cs="仿宋_GB2312"/>
          <w:sz w:val="32"/>
          <w:szCs w:val="32"/>
          <w:u w:val="none"/>
          <w:lang w:val="en-US" w:eastAsia="zh-CN"/>
        </w:rPr>
        <w:t>或非银行金融机构保函或连带责任保证</w:t>
      </w:r>
      <w:r>
        <w:rPr>
          <w:rFonts w:hint="eastAsia" w:ascii="仿宋_GB2312" w:hAnsi="仿宋_GB2312" w:eastAsia="仿宋_GB2312" w:cs="仿宋_GB2312"/>
          <w:sz w:val="32"/>
          <w:szCs w:val="32"/>
          <w:u w:val="none"/>
        </w:rPr>
        <w:t>函</w:t>
      </w:r>
      <w:r>
        <w:rPr>
          <w:rFonts w:hint="eastAsia" w:ascii="仿宋_GB2312" w:hAnsi="仿宋_GB2312" w:eastAsia="仿宋_GB2312" w:cs="仿宋_GB2312"/>
          <w:sz w:val="32"/>
          <w:szCs w:val="32"/>
          <w:u w:val="none"/>
          <w:lang w:val="en-US" w:eastAsia="zh-CN"/>
        </w:rPr>
        <w:t>形式（下称履约担保）</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sz w:val="32"/>
          <w:szCs w:val="32"/>
          <w:u w:val="none"/>
        </w:rPr>
        <w:t>当</w:t>
      </w:r>
      <w:r>
        <w:rPr>
          <w:rFonts w:hint="eastAsia" w:ascii="仿宋_GB2312" w:hAnsi="仿宋_GB2312" w:eastAsia="仿宋_GB2312" w:cs="仿宋_GB2312"/>
          <w:color w:val="auto"/>
          <w:sz w:val="32"/>
          <w:szCs w:val="32"/>
          <w:highlight w:val="none"/>
          <w:u w:val="none"/>
          <w:lang w:bidi="ar"/>
        </w:rPr>
        <w:t>本合同约定工程全部完工</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经竣工验收达到合同约定的质量等级且发包人签发本项目工程接收证书且经发包人方</w:t>
      </w:r>
      <w:bookmarkStart w:id="3100" w:name="_GoBack"/>
      <w:bookmarkEnd w:id="3100"/>
      <w:r>
        <w:rPr>
          <w:rFonts w:hint="eastAsia" w:ascii="仿宋_GB2312" w:hAnsi="仿宋_GB2312" w:eastAsia="仿宋_GB2312" w:cs="仿宋_GB2312"/>
          <w:sz w:val="32"/>
          <w:szCs w:val="32"/>
          <w:u w:val="none"/>
        </w:rPr>
        <w:t>书面确认承包人提交了竣工验收备案办理所需资料及其他需要承包人提交或准备的全部资料后，承包人向发包人提出退还银行履约保函的申请，经发包人</w:t>
      </w:r>
      <w:r>
        <w:rPr>
          <w:rFonts w:hint="eastAsia" w:ascii="仿宋_GB2312" w:hAnsi="仿宋_GB2312" w:eastAsia="仿宋_GB2312" w:cs="仿宋_GB2312"/>
          <w:sz w:val="32"/>
          <w:szCs w:val="32"/>
          <w:u w:val="none"/>
          <w:lang w:val="en-US" w:eastAsia="zh-CN"/>
        </w:rPr>
        <w:t>同意</w:t>
      </w:r>
      <w:r>
        <w:rPr>
          <w:rFonts w:hint="eastAsia" w:ascii="仿宋_GB2312" w:hAnsi="仿宋_GB2312" w:eastAsia="仿宋_GB2312" w:cs="仿宋_GB2312"/>
          <w:sz w:val="32"/>
          <w:szCs w:val="32"/>
          <w:u w:val="none"/>
        </w:rPr>
        <w:t>后28天内将银行履约保函退还承包人，由承包人办理银行履约保函的解除手续</w:t>
      </w:r>
      <w:r>
        <w:rPr>
          <w:rFonts w:hint="eastAsia" w:ascii="仿宋_GB2312" w:hAnsi="仿宋_GB2312" w:eastAsia="仿宋_GB2312" w:cs="仿宋_GB2312"/>
          <w:color w:val="auto"/>
          <w:sz w:val="32"/>
          <w:szCs w:val="32"/>
          <w:highlight w:val="none"/>
          <w:u w:val="none"/>
        </w:rPr>
        <w:t>。</w:t>
      </w:r>
    </w:p>
    <w:p w14:paraId="51AF983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履约保函应在担保期满前2个月内办理延期手续，否则发包人将依据本合同专用条款第16.2.2条第（</w:t>
      </w:r>
      <w:r>
        <w:rPr>
          <w:rFonts w:hint="eastAsia" w:ascii="仿宋_GB2312" w:hAnsi="仿宋_GB2312" w:eastAsia="仿宋_GB2312" w:cs="仿宋_GB2312"/>
          <w:sz w:val="32"/>
          <w:szCs w:val="32"/>
          <w:u w:val="none"/>
          <w:lang w:val="en-US" w:eastAsia="zh-CN"/>
        </w:rPr>
        <w:t>16</w:t>
      </w:r>
      <w:r>
        <w:rPr>
          <w:rFonts w:hint="eastAsia" w:ascii="仿宋_GB2312" w:hAnsi="仿宋_GB2312" w:eastAsia="仿宋_GB2312" w:cs="仿宋_GB2312"/>
          <w:sz w:val="32"/>
          <w:szCs w:val="32"/>
          <w:u w:val="none"/>
        </w:rPr>
        <w:t>）款追究承包人的违约责任。如因征地或不可抗力原因造成停工，经发包人请示</w:t>
      </w:r>
      <w:r>
        <w:rPr>
          <w:rFonts w:hint="eastAsia" w:ascii="仿宋_GB2312" w:hAnsi="仿宋_GB2312" w:eastAsia="仿宋_GB2312" w:cs="仿宋_GB2312"/>
          <w:sz w:val="32"/>
          <w:szCs w:val="32"/>
          <w:u w:val="none"/>
          <w:lang w:val="en-US" w:eastAsia="zh-CN"/>
        </w:rPr>
        <w:t>上级</w:t>
      </w:r>
      <w:r>
        <w:rPr>
          <w:rFonts w:hint="eastAsia" w:ascii="仿宋_GB2312" w:hAnsi="仿宋_GB2312" w:eastAsia="仿宋_GB2312" w:cs="仿宋_GB2312"/>
          <w:sz w:val="32"/>
          <w:szCs w:val="32"/>
          <w:u w:val="none"/>
        </w:rPr>
        <w:t>主管部门同意进行甩项验收后，则甩项验收内容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批准后28天内退还承包人银行履约保函；如甩项验收后需继续履约，则承包人应重新出具继续履约内容的履约保函，逾期未提供的，发包人有权扣留相应工程款作为本合同履约担保或解除合同。</w:t>
      </w:r>
    </w:p>
    <w:p w14:paraId="01B140EC">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none"/>
        </w:rPr>
        <w:t>履约保函</w:t>
      </w:r>
      <w:r>
        <w:rPr>
          <w:rFonts w:hint="eastAsia" w:ascii="仿宋_GB2312" w:hAnsi="仿宋_GB2312" w:eastAsia="仿宋_GB2312" w:cs="仿宋_GB2312"/>
          <w:sz w:val="32"/>
          <w:szCs w:val="32"/>
          <w:u w:val="none"/>
          <w:lang w:val="en-US" w:eastAsia="zh-CN"/>
        </w:rPr>
        <w:t>失效</w:t>
      </w:r>
      <w:r>
        <w:rPr>
          <w:rFonts w:hint="eastAsia" w:ascii="仿宋_GB2312" w:hAnsi="仿宋_GB2312" w:eastAsia="仿宋_GB2312" w:cs="仿宋_GB2312"/>
          <w:sz w:val="32"/>
          <w:szCs w:val="32"/>
          <w:u w:val="none"/>
        </w:rPr>
        <w:t>时间如早于本合同约定工程全部完工且经竣工验收达到合同约定的质量等级、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sz w:val="32"/>
          <w:szCs w:val="32"/>
          <w:u w:val="none"/>
          <w:lang w:val="en-US" w:eastAsia="zh-CN"/>
        </w:rPr>
        <w:t>时间</w:t>
      </w:r>
      <w:r>
        <w:rPr>
          <w:rFonts w:hint="eastAsia" w:ascii="仿宋_GB2312" w:hAnsi="仿宋_GB2312" w:eastAsia="仿宋_GB2312" w:cs="仿宋_GB2312"/>
          <w:sz w:val="32"/>
          <w:szCs w:val="32"/>
          <w:u w:val="none"/>
        </w:rPr>
        <w:t>的，承包人需继续提供相应的履约担保，增加的费用由承包人承担。因延期需重新开具的履约保函以剩余工程产值为基准，具体金额由双方协商确定</w:t>
      </w:r>
      <w:r>
        <w:rPr>
          <w:rFonts w:hint="eastAsia" w:ascii="仿宋_GB2312" w:hAnsi="仿宋_GB2312" w:eastAsia="仿宋_GB2312" w:cs="仿宋_GB2312"/>
          <w:sz w:val="32"/>
          <w:szCs w:val="32"/>
        </w:rPr>
        <w:t>。</w:t>
      </w:r>
    </w:p>
    <w:p w14:paraId="56D8202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履约保函证明材料要求银行开具的履约保函应满足条件如下：</w:t>
      </w:r>
    </w:p>
    <w:p w14:paraId="153277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a.合同约定的履约保函必须为不可撤销不可转让见索即付的履约保函；</w:t>
      </w:r>
    </w:p>
    <w:p w14:paraId="55A0C23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b.履约保函的有效期必须覆盖整个合同工期；</w:t>
      </w:r>
    </w:p>
    <w:p w14:paraId="0B9200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c.履约保函的纠纷解决地应约定为工程所在地；</w:t>
      </w:r>
    </w:p>
    <w:p w14:paraId="00389C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d.如遇不可抗力因素导致施工延迟，履约保函有效期相应延迟。</w:t>
      </w:r>
    </w:p>
    <w:p w14:paraId="52F909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如发包人要求提供办理履约担保的相关证明材料，承包人须提交。</w:t>
      </w:r>
      <w:bookmarkStart w:id="2025" w:name="_Toc351203636"/>
    </w:p>
    <w:p w14:paraId="2AA55C1E">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证明材料</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rPr>
        <w:t>要求开具的</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应满足条件如下：</w:t>
      </w:r>
    </w:p>
    <w:p w14:paraId="2FE994A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a.合同约定的</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必须为不可撤销不可转让</w:t>
      </w:r>
      <w:r>
        <w:rPr>
          <w:rFonts w:hint="eastAsia" w:ascii="仿宋_GB2312" w:hAnsi="仿宋_GB2312" w:eastAsia="仿宋_GB2312" w:cs="仿宋_GB2312"/>
          <w:sz w:val="32"/>
          <w:szCs w:val="32"/>
          <w:u w:val="none"/>
          <w:lang w:val="en-US" w:eastAsia="zh-CN"/>
        </w:rPr>
        <w:t>见索即付</w:t>
      </w:r>
      <w:r>
        <w:rPr>
          <w:rFonts w:hint="eastAsia" w:ascii="仿宋_GB2312" w:hAnsi="仿宋_GB2312" w:eastAsia="仿宋_GB2312" w:cs="仿宋_GB2312"/>
          <w:sz w:val="32"/>
          <w:szCs w:val="32"/>
          <w:u w:val="none"/>
        </w:rPr>
        <w:t>的</w:t>
      </w:r>
      <w:r>
        <w:rPr>
          <w:rFonts w:hint="eastAsia" w:ascii="仿宋_GB2312" w:hAnsi="仿宋_GB2312" w:eastAsia="仿宋_GB2312" w:cs="仿宋_GB2312"/>
          <w:sz w:val="32"/>
          <w:szCs w:val="32"/>
          <w:u w:val="none"/>
          <w:lang w:val="en-US" w:eastAsia="zh-CN"/>
        </w:rPr>
        <w:t>连带责任保证</w:t>
      </w:r>
      <w:r>
        <w:rPr>
          <w:rFonts w:hint="eastAsia" w:ascii="仿宋_GB2312" w:hAnsi="仿宋_GB2312" w:eastAsia="仿宋_GB2312" w:cs="仿宋_GB2312"/>
          <w:sz w:val="32"/>
          <w:szCs w:val="32"/>
          <w:u w:val="none"/>
        </w:rPr>
        <w:t>；</w:t>
      </w:r>
    </w:p>
    <w:p w14:paraId="44FC080B">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b.</w:t>
      </w:r>
      <w:r>
        <w:rPr>
          <w:rFonts w:hint="eastAsia" w:ascii="仿宋_GB2312" w:hAnsi="仿宋_GB2312" w:eastAsia="仿宋_GB2312" w:cs="仿宋_GB2312"/>
          <w:sz w:val="32"/>
          <w:szCs w:val="32"/>
          <w:u w:val="none"/>
          <w:lang w:val="en-US" w:eastAsia="zh-CN"/>
        </w:rPr>
        <w:t>连带责任担保期限为主债务履行期限届满之日起三年</w:t>
      </w:r>
      <w:r>
        <w:rPr>
          <w:rFonts w:hint="eastAsia" w:ascii="仿宋_GB2312" w:hAnsi="仿宋_GB2312" w:eastAsia="仿宋_GB2312" w:cs="仿宋_GB2312"/>
          <w:sz w:val="32"/>
          <w:szCs w:val="32"/>
          <w:u w:val="none"/>
          <w:lang w:eastAsia="zh-CN"/>
        </w:rPr>
        <w:t>。</w:t>
      </w:r>
    </w:p>
    <w:p w14:paraId="174AEF3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rPr>
        <w:t>如</w:t>
      </w:r>
      <w:r>
        <w:rPr>
          <w:rFonts w:hint="eastAsia" w:ascii="仿宋_GB2312" w:hAnsi="仿宋_GB2312" w:eastAsia="仿宋_GB2312" w:cs="仿宋_GB2312"/>
          <w:sz w:val="32"/>
          <w:szCs w:val="32"/>
          <w:u w:val="none"/>
          <w:lang w:val="en-US" w:eastAsia="zh-CN"/>
        </w:rPr>
        <w:t>发包</w:t>
      </w:r>
      <w:r>
        <w:rPr>
          <w:rFonts w:hint="eastAsia" w:ascii="仿宋_GB2312" w:hAnsi="仿宋_GB2312" w:eastAsia="仿宋_GB2312" w:cs="仿宋_GB2312"/>
          <w:sz w:val="32"/>
          <w:szCs w:val="32"/>
          <w:u w:val="none"/>
        </w:rPr>
        <w:t>人要求提供办理履约担保的</w:t>
      </w:r>
      <w:r>
        <w:rPr>
          <w:rFonts w:hint="eastAsia" w:ascii="仿宋_GB2312" w:hAnsi="仿宋_GB2312" w:eastAsia="仿宋_GB2312" w:cs="仿宋_GB2312"/>
          <w:sz w:val="32"/>
          <w:szCs w:val="32"/>
          <w:u w:val="none"/>
          <w:lang w:val="en-US" w:eastAsia="zh-CN"/>
        </w:rPr>
        <w:t>其他</w:t>
      </w:r>
      <w:r>
        <w:rPr>
          <w:rFonts w:hint="eastAsia" w:ascii="仿宋_GB2312" w:hAnsi="仿宋_GB2312" w:eastAsia="仿宋_GB2312" w:cs="仿宋_GB2312"/>
          <w:sz w:val="32"/>
          <w:szCs w:val="32"/>
          <w:u w:val="none"/>
        </w:rPr>
        <w:t>相关证明材料，</w:t>
      </w:r>
      <w:r>
        <w:rPr>
          <w:rFonts w:hint="eastAsia" w:ascii="仿宋_GB2312" w:hAnsi="仿宋_GB2312" w:eastAsia="仿宋_GB2312" w:cs="仿宋_GB2312"/>
          <w:sz w:val="32"/>
          <w:szCs w:val="32"/>
          <w:u w:val="none"/>
          <w:lang w:val="en-US" w:eastAsia="zh-CN"/>
        </w:rPr>
        <w:t>承包</w:t>
      </w:r>
      <w:r>
        <w:rPr>
          <w:rFonts w:hint="eastAsia" w:ascii="仿宋_GB2312" w:hAnsi="仿宋_GB2312" w:eastAsia="仿宋_GB2312" w:cs="仿宋_GB2312"/>
          <w:sz w:val="32"/>
          <w:szCs w:val="32"/>
          <w:u w:val="none"/>
        </w:rPr>
        <w:t>人须提交。</w:t>
      </w:r>
    </w:p>
    <w:p w14:paraId="0B1E3D5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sz w:val="32"/>
          <w:szCs w:val="32"/>
          <w:u w:val="none"/>
          <w:lang w:val="en-US" w:eastAsia="zh-CN"/>
        </w:rPr>
        <w:t>（3）</w:t>
      </w:r>
      <w:r>
        <w:rPr>
          <w:rFonts w:hint="eastAsia" w:ascii="仿宋_GB2312" w:hAnsi="仿宋_GB2312" w:eastAsia="仿宋_GB2312" w:cs="仿宋_GB2312"/>
          <w:sz w:val="32"/>
          <w:szCs w:val="32"/>
          <w:u w:val="none"/>
        </w:rPr>
        <w:t>本合同履行期间，承包人出现按本合同约定应对发包人给付经济赔偿的情况时，发包人有权从履约保证金（或履约担保，下同）中取得赔偿金额，履约保证金不足以赔付的，承包人应按发包人给定的限期内支付剩余的赔付金额，同时补足履约保证金。承包人</w:t>
      </w:r>
      <w:r>
        <w:rPr>
          <w:rFonts w:hint="eastAsia" w:ascii="仿宋_GB2312" w:hAnsi="仿宋_GB2312" w:eastAsia="仿宋_GB2312" w:cs="仿宋_GB2312"/>
          <w:sz w:val="32"/>
          <w:szCs w:val="32"/>
          <w:u w:val="none"/>
          <w:lang w:val="en-US" w:eastAsia="zh-CN"/>
        </w:rPr>
        <w:t>未</w:t>
      </w:r>
      <w:r>
        <w:rPr>
          <w:rFonts w:hint="eastAsia" w:ascii="仿宋_GB2312" w:hAnsi="仿宋_GB2312" w:eastAsia="仿宋_GB2312" w:cs="仿宋_GB2312"/>
          <w:sz w:val="32"/>
          <w:szCs w:val="32"/>
          <w:u w:val="none"/>
        </w:rPr>
        <w:t>补足履约保证金的，视为承包人未按合同约定提交履约担保，发包人将依据本合同专用条款第16.2.2条第（1</w:t>
      </w:r>
      <w:r>
        <w:rPr>
          <w:rFonts w:hint="eastAsia" w:ascii="仿宋_GB2312" w:hAnsi="仿宋_GB2312" w:eastAsia="仿宋_GB2312" w:cs="仿宋_GB2312"/>
          <w:sz w:val="32"/>
          <w:szCs w:val="32"/>
          <w:u w:val="none"/>
          <w:lang w:val="en-US" w:eastAsia="zh-CN"/>
        </w:rPr>
        <w:t>6</w:t>
      </w:r>
      <w:r>
        <w:rPr>
          <w:rFonts w:hint="eastAsia" w:ascii="仿宋_GB2312" w:hAnsi="仿宋_GB2312" w:eastAsia="仿宋_GB2312" w:cs="仿宋_GB2312"/>
          <w:sz w:val="32"/>
          <w:szCs w:val="32"/>
          <w:u w:val="none"/>
        </w:rPr>
        <w:t>）款追究承包人的违约责任。</w:t>
      </w:r>
    </w:p>
    <w:p w14:paraId="45371B4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026" w:name="_Toc296347161"/>
      <w:bookmarkStart w:id="2027" w:name="_Toc292559871"/>
      <w:bookmarkStart w:id="2028" w:name="_Toc292559366"/>
      <w:bookmarkStart w:id="2029" w:name="_Toc296890990"/>
      <w:bookmarkStart w:id="2030" w:name="_Toc267251413"/>
      <w:bookmarkStart w:id="2031" w:name="_Toc296944501"/>
      <w:bookmarkStart w:id="2032" w:name="_Toc296503162"/>
      <w:bookmarkStart w:id="2033" w:name="_Toc296346663"/>
      <w:bookmarkStart w:id="2034" w:name="_Toc297048348"/>
      <w:bookmarkStart w:id="2035" w:name="_Toc296891202"/>
      <w:bookmarkStart w:id="2036" w:name="_Toc297120462"/>
      <w:bookmarkStart w:id="2037" w:name="_Toc31832"/>
      <w:bookmarkStart w:id="2038" w:name="_Toc13481"/>
      <w:bookmarkStart w:id="2039" w:name="_Toc14133"/>
      <w:bookmarkStart w:id="2040" w:name="_Toc17289"/>
      <w:bookmarkStart w:id="2041" w:name="_Toc2135"/>
      <w:bookmarkStart w:id="2042" w:name="_Toc23821"/>
      <w:bookmarkStart w:id="2043" w:name="_Toc6483"/>
      <w:bookmarkStart w:id="2044" w:name="_Toc20993"/>
      <w:bookmarkStart w:id="2045" w:name="_Toc22005"/>
      <w:bookmarkStart w:id="2046" w:name="_Toc20336"/>
      <w:r>
        <w:rPr>
          <w:rFonts w:hint="eastAsia" w:ascii="黑体" w:hAnsi="黑体" w:eastAsia="黑体" w:cs="黑体"/>
          <w:b w:val="0"/>
          <w:bCs/>
          <w:color w:val="auto"/>
          <w:sz w:val="32"/>
          <w:szCs w:val="32"/>
          <w:highlight w:val="none"/>
        </w:rPr>
        <w:t xml:space="preserve">4. </w:t>
      </w:r>
      <w:bookmarkEnd w:id="2026"/>
      <w:bookmarkEnd w:id="2027"/>
      <w:bookmarkEnd w:id="2028"/>
      <w:bookmarkEnd w:id="2029"/>
      <w:bookmarkEnd w:id="2030"/>
      <w:bookmarkEnd w:id="2031"/>
      <w:bookmarkEnd w:id="2032"/>
      <w:bookmarkEnd w:id="2033"/>
      <w:bookmarkEnd w:id="2034"/>
      <w:bookmarkEnd w:id="2035"/>
      <w:bookmarkEnd w:id="2036"/>
      <w:r>
        <w:rPr>
          <w:rFonts w:hint="eastAsia" w:ascii="黑体" w:hAnsi="黑体" w:eastAsia="黑体" w:cs="黑体"/>
          <w:b w:val="0"/>
          <w:bCs/>
          <w:color w:val="auto"/>
          <w:sz w:val="32"/>
          <w:szCs w:val="32"/>
          <w:highlight w:val="none"/>
        </w:rPr>
        <w:t>监理</w:t>
      </w:r>
      <w:bookmarkEnd w:id="2025"/>
      <w:r>
        <w:rPr>
          <w:rFonts w:hint="eastAsia" w:ascii="黑体" w:hAnsi="黑体" w:eastAsia="黑体" w:cs="黑体"/>
          <w:b w:val="0"/>
          <w:bCs/>
          <w:color w:val="auto"/>
          <w:sz w:val="32"/>
          <w:szCs w:val="32"/>
          <w:highlight w:val="none"/>
        </w:rPr>
        <w:t>人</w:t>
      </w:r>
      <w:bookmarkEnd w:id="2037"/>
      <w:bookmarkEnd w:id="2038"/>
      <w:bookmarkEnd w:id="2039"/>
      <w:bookmarkEnd w:id="2040"/>
      <w:bookmarkEnd w:id="2041"/>
      <w:bookmarkEnd w:id="2042"/>
      <w:bookmarkEnd w:id="2043"/>
      <w:bookmarkEnd w:id="2044"/>
      <w:bookmarkEnd w:id="2045"/>
      <w:bookmarkEnd w:id="2046"/>
    </w:p>
    <w:p w14:paraId="59D8954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47" w:name="_Toc18332"/>
      <w:bookmarkStart w:id="2048" w:name="_Toc14281"/>
      <w:bookmarkStart w:id="2049" w:name="_Toc29100"/>
      <w:bookmarkStart w:id="2050" w:name="_Toc27622"/>
      <w:bookmarkStart w:id="2051" w:name="_Toc2900"/>
      <w:bookmarkStart w:id="2052" w:name="_Toc24800"/>
      <w:bookmarkStart w:id="2053" w:name="_Toc5570"/>
      <w:bookmarkStart w:id="2054" w:name="_Toc9165"/>
      <w:r>
        <w:rPr>
          <w:rFonts w:hint="eastAsia" w:ascii="仿宋_GB2312" w:hAnsi="仿宋_GB2312" w:eastAsia="仿宋_GB2312" w:cs="仿宋_GB2312"/>
          <w:color w:val="auto"/>
          <w:sz w:val="32"/>
          <w:szCs w:val="32"/>
          <w:highlight w:val="none"/>
        </w:rPr>
        <w:t>4.1监理人的一般规定</w:t>
      </w:r>
      <w:bookmarkEnd w:id="2047"/>
      <w:bookmarkEnd w:id="2048"/>
      <w:bookmarkEnd w:id="2049"/>
      <w:bookmarkEnd w:id="2050"/>
      <w:bookmarkEnd w:id="2051"/>
      <w:bookmarkEnd w:id="2052"/>
      <w:bookmarkEnd w:id="2053"/>
      <w:bookmarkEnd w:id="2054"/>
    </w:p>
    <w:p w14:paraId="3AC8C0D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关于监理人的监理内容：</w:t>
      </w:r>
      <w:r>
        <w:rPr>
          <w:rFonts w:hint="eastAsia" w:ascii="仿宋_GB2312" w:hAnsi="仿宋_GB2312" w:eastAsia="仿宋_GB2312" w:cs="仿宋_GB2312"/>
          <w:color w:val="auto"/>
          <w:sz w:val="32"/>
          <w:szCs w:val="32"/>
          <w:highlight w:val="none"/>
          <w:u w:val="none"/>
        </w:rPr>
        <w:t>按照发包人与监理</w:t>
      </w:r>
      <w:r>
        <w:rPr>
          <w:rFonts w:hint="eastAsia" w:ascii="仿宋_GB2312" w:hAnsi="仿宋_GB2312" w:eastAsia="仿宋_GB2312" w:cs="仿宋_GB2312"/>
          <w:color w:val="auto"/>
          <w:sz w:val="32"/>
          <w:szCs w:val="32"/>
          <w:highlight w:val="none"/>
          <w:u w:val="none"/>
          <w:lang w:val="en-US" w:eastAsia="zh-CN"/>
        </w:rPr>
        <w:t>人</w:t>
      </w:r>
      <w:r>
        <w:rPr>
          <w:rFonts w:hint="eastAsia" w:ascii="仿宋_GB2312" w:hAnsi="仿宋_GB2312" w:eastAsia="仿宋_GB2312" w:cs="仿宋_GB2312"/>
          <w:color w:val="auto"/>
          <w:sz w:val="32"/>
          <w:szCs w:val="32"/>
          <w:highlight w:val="none"/>
          <w:u w:val="none"/>
        </w:rPr>
        <w:t>签订的合同，依照合同和有关法律法规，负责和主持整个项目的监理工作，在合同规定范围内，对工程项目进行全过程监理（包括工程质量控制、工期进度控制、安全文明施工管理、工程量与工程款的审核等）</w:t>
      </w:r>
      <w:r>
        <w:rPr>
          <w:rFonts w:hint="eastAsia" w:ascii="仿宋_GB2312" w:hAnsi="仿宋_GB2312" w:eastAsia="仿宋_GB2312" w:cs="仿宋_GB2312"/>
          <w:color w:val="auto"/>
          <w:sz w:val="32"/>
          <w:szCs w:val="32"/>
          <w:highlight w:val="none"/>
        </w:rPr>
        <w:t>。</w:t>
      </w:r>
    </w:p>
    <w:p w14:paraId="7B9254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关于监理人的监理权限：</w:t>
      </w:r>
      <w:r>
        <w:rPr>
          <w:rFonts w:hint="eastAsia" w:ascii="仿宋_GB2312" w:hAnsi="仿宋_GB2312" w:eastAsia="仿宋_GB2312" w:cs="仿宋_GB2312"/>
          <w:sz w:val="32"/>
          <w:szCs w:val="32"/>
          <w:u w:val="none"/>
        </w:rPr>
        <w:t>按本工程的《建设工程监理合同》约定的内容进行监理</w:t>
      </w:r>
      <w:r>
        <w:rPr>
          <w:rFonts w:hint="eastAsia" w:ascii="仿宋_GB2312" w:hAnsi="仿宋_GB2312" w:eastAsia="仿宋_GB2312" w:cs="仿宋_GB2312"/>
          <w:color w:val="auto"/>
          <w:sz w:val="32"/>
          <w:szCs w:val="32"/>
          <w:highlight w:val="none"/>
        </w:rPr>
        <w:t xml:space="preserve">。 </w:t>
      </w:r>
    </w:p>
    <w:p w14:paraId="4E46B5B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关于监理人在施工现场的办公场所、生活场所的提供和费用承担的约定：</w:t>
      </w:r>
      <w:r>
        <w:rPr>
          <w:rFonts w:hint="eastAsia" w:ascii="仿宋_GB2312" w:hAnsi="仿宋_GB2312" w:eastAsia="仿宋_GB2312" w:cs="仿宋_GB2312"/>
          <w:sz w:val="32"/>
          <w:szCs w:val="32"/>
          <w:u w:val="none"/>
        </w:rPr>
        <w:t>由承包人免费向监理人提供满足项目办公需求</w:t>
      </w:r>
      <w:r>
        <w:rPr>
          <w:rFonts w:hint="eastAsia" w:ascii="仿宋_GB2312" w:hAnsi="仿宋_GB2312" w:eastAsia="仿宋_GB2312" w:cs="仿宋_GB2312"/>
          <w:sz w:val="32"/>
          <w:szCs w:val="32"/>
          <w:u w:val="none"/>
          <w:lang w:val="en-US" w:eastAsia="zh-CN"/>
        </w:rPr>
        <w:t>的</w:t>
      </w:r>
      <w:r>
        <w:rPr>
          <w:rFonts w:hint="eastAsia" w:ascii="仿宋_GB2312" w:hAnsi="仿宋_GB2312" w:eastAsia="仿宋_GB2312" w:cs="仿宋_GB2312"/>
          <w:sz w:val="32"/>
          <w:szCs w:val="32"/>
          <w:u w:val="none"/>
        </w:rPr>
        <w:t>用房（带空调及办公家具）</w:t>
      </w:r>
      <w:r>
        <w:rPr>
          <w:rFonts w:hint="eastAsia" w:ascii="仿宋_GB2312" w:hAnsi="仿宋_GB2312" w:eastAsia="仿宋_GB2312" w:cs="仿宋_GB2312"/>
          <w:color w:val="auto"/>
          <w:sz w:val="32"/>
          <w:szCs w:val="32"/>
          <w:highlight w:val="none"/>
        </w:rPr>
        <w:t>。</w:t>
      </w:r>
    </w:p>
    <w:p w14:paraId="718552C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55" w:name="_Toc16818"/>
      <w:bookmarkStart w:id="2056" w:name="_Toc1175"/>
      <w:bookmarkStart w:id="2057" w:name="_Toc5822"/>
      <w:bookmarkStart w:id="2058" w:name="_Toc6765"/>
      <w:bookmarkStart w:id="2059" w:name="_Toc2244"/>
      <w:bookmarkStart w:id="2060" w:name="_Toc10314"/>
      <w:bookmarkStart w:id="2061" w:name="_Toc18297"/>
      <w:bookmarkStart w:id="2062" w:name="_Toc2611"/>
      <w:r>
        <w:rPr>
          <w:rFonts w:hint="eastAsia" w:ascii="仿宋_GB2312" w:hAnsi="仿宋_GB2312" w:eastAsia="仿宋_GB2312" w:cs="仿宋_GB2312"/>
          <w:color w:val="auto"/>
          <w:sz w:val="32"/>
          <w:szCs w:val="32"/>
          <w:highlight w:val="none"/>
        </w:rPr>
        <w:t>4.2 监理人员</w:t>
      </w:r>
      <w:bookmarkEnd w:id="2055"/>
      <w:bookmarkEnd w:id="2056"/>
      <w:bookmarkEnd w:id="2057"/>
      <w:bookmarkEnd w:id="2058"/>
      <w:bookmarkEnd w:id="2059"/>
      <w:bookmarkEnd w:id="2060"/>
      <w:bookmarkEnd w:id="2061"/>
      <w:bookmarkEnd w:id="2062"/>
    </w:p>
    <w:p w14:paraId="540105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总监理工程师：</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lang w:val="en-US" w:eastAsia="zh-CN"/>
        </w:rPr>
        <w:t>。</w:t>
      </w:r>
    </w:p>
    <w:p w14:paraId="758AF0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关于监理人的其他约</w:t>
      </w:r>
      <w:r>
        <w:rPr>
          <w:rFonts w:hint="eastAsia" w:ascii="仿宋_GB2312" w:hAnsi="仿宋_GB2312" w:eastAsia="仿宋_GB2312" w:cs="仿宋_GB2312"/>
          <w:color w:val="auto"/>
          <w:sz w:val="32"/>
          <w:szCs w:val="32"/>
          <w:highlight w:val="none"/>
          <w:u w:val="none"/>
        </w:rPr>
        <w:t>定：发包人授予监理人对工程实施监理的权利由监理人派驻施工现场的监理人员行使，监理人员包括总监理工程师、总监理工程师代表（如有）、专业监理工程师、监理员及见证员。监理人应将授权的监理人员的姓名及授权范围以书面形式提前通知承包人。更换总监理工程师的，</w:t>
      </w:r>
      <w:r>
        <w:rPr>
          <w:rFonts w:hint="eastAsia" w:ascii="仿宋_GB2312" w:hAnsi="仿宋_GB2312" w:eastAsia="仿宋_GB2312" w:cs="仿宋_GB2312"/>
          <w:color w:val="auto"/>
          <w:sz w:val="32"/>
          <w:szCs w:val="32"/>
          <w:highlight w:val="none"/>
          <w:u w:val="none"/>
          <w:lang w:val="en-US" w:eastAsia="zh-CN"/>
        </w:rPr>
        <w:t>发包</w:t>
      </w:r>
      <w:r>
        <w:rPr>
          <w:rFonts w:hint="eastAsia" w:ascii="仿宋_GB2312" w:hAnsi="仿宋_GB2312" w:eastAsia="仿宋_GB2312" w:cs="仿宋_GB2312"/>
          <w:color w:val="auto"/>
          <w:sz w:val="32"/>
          <w:szCs w:val="32"/>
          <w:highlight w:val="none"/>
          <w:u w:val="none"/>
        </w:rPr>
        <w:t>人应提前7天书面通知承包人；更换其他监理人员，</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应提前48小时书面通知承包人。</w:t>
      </w:r>
    </w:p>
    <w:p w14:paraId="3A351F8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63" w:name="_Toc3876"/>
      <w:bookmarkStart w:id="2064" w:name="_Toc17128"/>
      <w:bookmarkStart w:id="2065" w:name="_Toc15743"/>
      <w:bookmarkStart w:id="2066" w:name="_Toc8276"/>
      <w:bookmarkStart w:id="2067" w:name="_Toc3074"/>
      <w:bookmarkStart w:id="2068" w:name="_Toc8901"/>
      <w:bookmarkStart w:id="2069" w:name="_Toc21587"/>
      <w:bookmarkStart w:id="2070" w:name="_Toc24554"/>
      <w:r>
        <w:rPr>
          <w:rFonts w:hint="eastAsia" w:ascii="仿宋_GB2312" w:hAnsi="仿宋_GB2312" w:eastAsia="仿宋_GB2312" w:cs="仿宋_GB2312"/>
          <w:color w:val="auto"/>
          <w:sz w:val="32"/>
          <w:szCs w:val="32"/>
          <w:highlight w:val="none"/>
        </w:rPr>
        <w:t>4.4 商定或确定</w:t>
      </w:r>
      <w:bookmarkEnd w:id="2063"/>
      <w:bookmarkEnd w:id="2064"/>
      <w:bookmarkEnd w:id="2065"/>
      <w:bookmarkEnd w:id="2066"/>
      <w:bookmarkEnd w:id="2067"/>
      <w:bookmarkEnd w:id="2068"/>
      <w:bookmarkEnd w:id="2069"/>
      <w:bookmarkEnd w:id="2070"/>
      <w:bookmarkStart w:id="2071" w:name="_Toc267251418"/>
    </w:p>
    <w:p w14:paraId="078E0F9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在发包人和承包人不能通过协商达成一致意见时，发包人授权监理人对以下事项进行确定：</w:t>
      </w:r>
    </w:p>
    <w:p w14:paraId="216701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sz w:val="32"/>
          <w:szCs w:val="32"/>
          <w:highlight w:val="none"/>
          <w:u w:val="single"/>
        </w:rPr>
        <w:t>按通用条款执行</w:t>
      </w:r>
      <w:r>
        <w:rPr>
          <w:rFonts w:hint="eastAsia" w:ascii="仿宋_GB2312" w:hAnsi="仿宋_GB2312" w:eastAsia="仿宋_GB2312" w:cs="仿宋_GB2312"/>
          <w:color w:val="auto"/>
          <w:sz w:val="32"/>
          <w:szCs w:val="32"/>
          <w:highlight w:val="none"/>
        </w:rPr>
        <w:t>；</w:t>
      </w:r>
    </w:p>
    <w:p w14:paraId="5D5DCDA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5E5166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bookmarkStart w:id="2072" w:name="_Toc351203637"/>
    </w:p>
    <w:bookmarkEnd w:id="2071"/>
    <w:p w14:paraId="4DDB4136">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073" w:name="_Toc7873"/>
      <w:bookmarkStart w:id="2074" w:name="_Toc30944"/>
      <w:bookmarkStart w:id="2075" w:name="_Toc4019"/>
      <w:bookmarkStart w:id="2076" w:name="_Toc15310"/>
      <w:bookmarkStart w:id="2077" w:name="_Toc10085"/>
      <w:bookmarkStart w:id="2078" w:name="_Toc20434"/>
      <w:bookmarkStart w:id="2079" w:name="_Toc4536"/>
      <w:bookmarkStart w:id="2080" w:name="_Toc6353"/>
      <w:bookmarkStart w:id="2081" w:name="_Toc19575"/>
      <w:bookmarkStart w:id="2082" w:name="_Toc28514"/>
      <w:bookmarkStart w:id="2083" w:name="_Toc296346664"/>
      <w:bookmarkStart w:id="2084" w:name="_Toc297048349"/>
      <w:bookmarkStart w:id="2085" w:name="_Toc296891203"/>
      <w:bookmarkStart w:id="2086" w:name="_Toc297120463"/>
      <w:bookmarkStart w:id="2087" w:name="_Toc292559872"/>
      <w:bookmarkStart w:id="2088" w:name="_Toc296890991"/>
      <w:bookmarkStart w:id="2089" w:name="_Toc296944502"/>
      <w:bookmarkStart w:id="2090" w:name="_Toc296503163"/>
      <w:bookmarkStart w:id="2091" w:name="_Toc296347162"/>
      <w:bookmarkStart w:id="2092" w:name="_Toc292559367"/>
      <w:r>
        <w:rPr>
          <w:rFonts w:hint="eastAsia" w:ascii="黑体" w:hAnsi="黑体" w:eastAsia="黑体" w:cs="黑体"/>
          <w:b w:val="0"/>
          <w:bCs/>
          <w:color w:val="auto"/>
          <w:sz w:val="32"/>
          <w:szCs w:val="32"/>
          <w:highlight w:val="none"/>
        </w:rPr>
        <w:t>5. 工程质</w:t>
      </w:r>
      <w:bookmarkEnd w:id="2072"/>
      <w:r>
        <w:rPr>
          <w:rFonts w:hint="eastAsia" w:ascii="黑体" w:hAnsi="黑体" w:eastAsia="黑体" w:cs="黑体"/>
          <w:b w:val="0"/>
          <w:bCs/>
          <w:color w:val="auto"/>
          <w:sz w:val="32"/>
          <w:szCs w:val="32"/>
          <w:highlight w:val="none"/>
        </w:rPr>
        <w:t>量</w:t>
      </w:r>
      <w:bookmarkEnd w:id="2073"/>
      <w:bookmarkEnd w:id="2074"/>
      <w:bookmarkEnd w:id="2075"/>
      <w:bookmarkEnd w:id="2076"/>
      <w:bookmarkEnd w:id="2077"/>
      <w:bookmarkEnd w:id="2078"/>
      <w:bookmarkEnd w:id="2079"/>
      <w:bookmarkEnd w:id="2080"/>
      <w:bookmarkEnd w:id="2081"/>
      <w:bookmarkEnd w:id="2082"/>
    </w:p>
    <w:p w14:paraId="39B8CE7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093" w:name="_Toc22664"/>
      <w:bookmarkStart w:id="2094" w:name="_Toc1663"/>
      <w:bookmarkStart w:id="2095" w:name="_Toc21445"/>
      <w:bookmarkStart w:id="2096" w:name="_Toc2310"/>
      <w:bookmarkStart w:id="2097" w:name="_Toc3016"/>
      <w:bookmarkStart w:id="2098" w:name="_Toc15808"/>
      <w:bookmarkStart w:id="2099" w:name="_Toc28296"/>
      <w:bookmarkStart w:id="2100" w:name="_Toc18559"/>
      <w:r>
        <w:rPr>
          <w:rFonts w:hint="eastAsia" w:ascii="仿宋_GB2312" w:hAnsi="仿宋_GB2312" w:eastAsia="仿宋_GB2312" w:cs="仿宋_GB2312"/>
          <w:color w:val="auto"/>
          <w:sz w:val="32"/>
          <w:szCs w:val="32"/>
          <w:highlight w:val="none"/>
        </w:rPr>
        <w:t>5.1 质量要求</w:t>
      </w:r>
      <w:bookmarkEnd w:id="2093"/>
      <w:bookmarkEnd w:id="2094"/>
      <w:bookmarkEnd w:id="2095"/>
      <w:bookmarkEnd w:id="2096"/>
      <w:bookmarkEnd w:id="2097"/>
      <w:bookmarkEnd w:id="2098"/>
      <w:bookmarkEnd w:id="2099"/>
      <w:bookmarkEnd w:id="2100"/>
    </w:p>
    <w:p w14:paraId="5598327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2101" w:name="_Toc297123496"/>
      <w:bookmarkStart w:id="2102" w:name="_Toc300934949"/>
      <w:bookmarkStart w:id="2103" w:name="_Toc303539106"/>
      <w:bookmarkStart w:id="2104" w:name="_Toc304295527"/>
      <w:bookmarkStart w:id="2105" w:name="_Toc312677997"/>
      <w:bookmarkStart w:id="2106" w:name="_Toc318581164"/>
      <w:bookmarkStart w:id="2107" w:name="_Toc297216155"/>
      <w:r>
        <w:rPr>
          <w:rFonts w:hint="eastAsia" w:ascii="仿宋_GB2312" w:hAnsi="仿宋_GB2312" w:eastAsia="仿宋_GB2312" w:cs="仿宋_GB2312"/>
          <w:color w:val="auto"/>
          <w:sz w:val="32"/>
          <w:szCs w:val="32"/>
          <w:highlight w:val="none"/>
        </w:rPr>
        <w:t>5.1.1 特殊质量标准和要求</w:t>
      </w:r>
      <w:r>
        <w:rPr>
          <w:rFonts w:hint="eastAsia" w:ascii="仿宋_GB2312" w:hAnsi="仿宋_GB2312" w:eastAsia="仿宋_GB2312" w:cs="仿宋_GB2312"/>
          <w:color w:val="auto"/>
          <w:sz w:val="32"/>
          <w:szCs w:val="32"/>
          <w:highlight w:val="none"/>
          <w:u w:val="none"/>
        </w:rPr>
        <w:t>：工程质量必须符合设计要求，达到国家及行业质量检验评定标准的合格条件，并达到投标承诺的质量标准等级。承包人应认真按照标准、规范和设计要求以及发包人依据合同发出的指令施工，随时接受发包人及其委派人员的检查检验及验收工作。无论总监理工程师是否进行并通过了各项检验，均不</w:t>
      </w:r>
      <w:r>
        <w:rPr>
          <w:rFonts w:hint="eastAsia" w:ascii="仿宋_GB2312" w:hAnsi="仿宋_GB2312" w:eastAsia="仿宋_GB2312" w:cs="仿宋_GB2312"/>
          <w:color w:val="auto"/>
          <w:sz w:val="32"/>
          <w:szCs w:val="32"/>
          <w:highlight w:val="none"/>
          <w:u w:val="none"/>
          <w:lang w:val="en-US" w:eastAsia="zh-CN"/>
        </w:rPr>
        <w:t>免</w:t>
      </w:r>
      <w:r>
        <w:rPr>
          <w:rFonts w:hint="eastAsia" w:ascii="仿宋_GB2312" w:hAnsi="仿宋_GB2312" w:eastAsia="仿宋_GB2312" w:cs="仿宋_GB2312"/>
          <w:color w:val="auto"/>
          <w:sz w:val="32"/>
          <w:szCs w:val="32"/>
          <w:highlight w:val="none"/>
          <w:u w:val="none"/>
        </w:rPr>
        <w:t>除承包人对工程质量</w:t>
      </w:r>
      <w:r>
        <w:rPr>
          <w:rFonts w:hint="eastAsia" w:ascii="仿宋_GB2312" w:hAnsi="仿宋_GB2312" w:eastAsia="仿宋_GB2312" w:cs="仿宋_GB2312"/>
          <w:color w:val="auto"/>
          <w:sz w:val="32"/>
          <w:szCs w:val="32"/>
          <w:highlight w:val="none"/>
          <w:u w:val="none"/>
          <w:lang w:val="en-US" w:eastAsia="zh-CN"/>
        </w:rPr>
        <w:t>的相关责任</w:t>
      </w:r>
      <w:r>
        <w:rPr>
          <w:rFonts w:hint="eastAsia" w:ascii="仿宋_GB2312" w:hAnsi="仿宋_GB2312" w:eastAsia="仿宋_GB2312" w:cs="仿宋_GB2312"/>
          <w:color w:val="auto"/>
          <w:sz w:val="32"/>
          <w:szCs w:val="32"/>
          <w:highlight w:val="none"/>
          <w:u w:val="none"/>
        </w:rPr>
        <w:t>，除非质量问题是由于非承包人原因引起，而此质量问题承包人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及时通知总监；在采用承包人设计</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含深化设计，下同</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的施工图施工时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该</w:t>
      </w:r>
      <w:r>
        <w:rPr>
          <w:rFonts w:hint="eastAsia" w:ascii="仿宋_GB2312" w:hAnsi="仿宋_GB2312" w:eastAsia="仿宋_GB2312" w:cs="仿宋_GB2312"/>
          <w:color w:val="auto"/>
          <w:sz w:val="32"/>
          <w:szCs w:val="32"/>
          <w:highlight w:val="none"/>
          <w:u w:val="none"/>
        </w:rPr>
        <w:t>设计引起的质量责任由承包人承担。</w:t>
      </w:r>
    </w:p>
    <w:p w14:paraId="28CE33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（1）为保证施工质量，施工难点以及容易发生质量通病的地方，承包人应向发包人报专项施工方案，经发包人、监理确认后方可施工。</w:t>
      </w:r>
    </w:p>
    <w:p w14:paraId="2EABAC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承包人应认真按照标准、规范和设计的要求以及发包人依据合同发出的指令施工，建立完善的质量保证体系，并设立专职质检人员，负责施工过程工程质量的管理和检查。随时接受发包人及其委派人员的检查检验、为检查检验提供便利条件。并按发包人及委派人员的要求返工、修改，并承担由自身原因导致返工、修改的费用，工期不予顺延。</w:t>
      </w:r>
    </w:p>
    <w:p w14:paraId="6C1319E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关于工程奖项的约定：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7418851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08" w:name="_Toc12879"/>
      <w:bookmarkStart w:id="2109" w:name="_Toc4030"/>
      <w:bookmarkStart w:id="2110" w:name="_Toc16654"/>
      <w:bookmarkStart w:id="2111" w:name="_Toc22301"/>
      <w:bookmarkStart w:id="2112" w:name="_Toc24388"/>
      <w:bookmarkStart w:id="2113" w:name="_Toc1463"/>
      <w:bookmarkStart w:id="2114" w:name="_Toc4217"/>
      <w:bookmarkStart w:id="2115" w:name="_Toc2810"/>
      <w:r>
        <w:rPr>
          <w:rFonts w:hint="eastAsia" w:ascii="仿宋_GB2312" w:hAnsi="仿宋_GB2312" w:eastAsia="仿宋_GB2312" w:cs="仿宋_GB2312"/>
          <w:color w:val="auto"/>
          <w:sz w:val="32"/>
          <w:szCs w:val="32"/>
          <w:highlight w:val="none"/>
        </w:rPr>
        <w:t>5.3 隐蔽工程检查</w:t>
      </w:r>
      <w:bookmarkEnd w:id="2108"/>
      <w:bookmarkEnd w:id="2109"/>
      <w:bookmarkEnd w:id="2110"/>
      <w:bookmarkEnd w:id="2111"/>
      <w:bookmarkEnd w:id="2112"/>
      <w:bookmarkEnd w:id="2113"/>
      <w:bookmarkEnd w:id="2114"/>
      <w:bookmarkEnd w:id="2115"/>
    </w:p>
    <w:p w14:paraId="0CB5A69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5.3.2承包人提前通知监理人隐蔽工程检查的期限的约定：</w:t>
      </w:r>
      <w:r>
        <w:rPr>
          <w:rFonts w:hint="eastAsia" w:ascii="仿宋_GB2312" w:hAnsi="仿宋_GB2312" w:eastAsia="仿宋_GB2312" w:cs="仿宋_GB2312"/>
          <w:color w:val="auto"/>
          <w:sz w:val="32"/>
          <w:szCs w:val="32"/>
          <w:highlight w:val="none"/>
          <w:u w:val="none"/>
        </w:rPr>
        <w:t>（1）收到承包人申请报告后48小时内。每完成一道工序、每一子分部工程完成都必须经监理工程师和发包人现场代表以及相关部门验收合格后方能进行下一道工序的施工。工程开工后一个月内，</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 xml:space="preserve">书面指出验收的关键部位，关键部位未经监理工程师验收，不得隐蔽或继续施工。否则，该部分工程按如下方案之一处理： </w:t>
      </w:r>
    </w:p>
    <w:p w14:paraId="2760AA4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A</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 xml:space="preserve">被视为不合格，由此所产生的返工费用由承包人承担； </w:t>
      </w:r>
    </w:p>
    <w:p w14:paraId="0227B9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B</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 xml:space="preserve">不能判定是否合格，不予计量。 </w:t>
      </w:r>
    </w:p>
    <w:p w14:paraId="0CDCFA6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监理人不能按时进行检查时，应提前</w:t>
      </w:r>
      <w:r>
        <w:rPr>
          <w:rFonts w:hint="eastAsia" w:ascii="仿宋_GB2312" w:hAnsi="仿宋_GB2312" w:eastAsia="仿宋_GB2312" w:cs="仿宋_GB2312"/>
          <w:color w:val="auto"/>
          <w:sz w:val="32"/>
          <w:szCs w:val="32"/>
          <w:highlight w:val="none"/>
          <w:u w:val="none"/>
        </w:rPr>
        <w:t>24</w:t>
      </w:r>
      <w:r>
        <w:rPr>
          <w:rFonts w:hint="eastAsia" w:ascii="仿宋_GB2312" w:hAnsi="仿宋_GB2312" w:eastAsia="仿宋_GB2312" w:cs="仿宋_GB2312"/>
          <w:color w:val="auto"/>
          <w:sz w:val="32"/>
          <w:szCs w:val="32"/>
          <w:highlight w:val="none"/>
        </w:rPr>
        <w:t>小时提交书面延期要求。</w:t>
      </w:r>
    </w:p>
    <w:p w14:paraId="41A93F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关于延期最长不得超过：</w:t>
      </w:r>
      <w:r>
        <w:rPr>
          <w:rFonts w:hint="eastAsia" w:ascii="仿宋_GB2312" w:hAnsi="仿宋_GB2312" w:eastAsia="仿宋_GB2312" w:cs="仿宋_GB2312"/>
          <w:color w:val="auto"/>
          <w:sz w:val="32"/>
          <w:szCs w:val="32"/>
          <w:highlight w:val="none"/>
          <w:u w:val="none"/>
        </w:rPr>
        <w:t>24</w:t>
      </w:r>
      <w:r>
        <w:rPr>
          <w:rFonts w:hint="eastAsia" w:ascii="仿宋_GB2312" w:hAnsi="仿宋_GB2312" w:eastAsia="仿宋_GB2312" w:cs="仿宋_GB2312"/>
          <w:color w:val="auto"/>
          <w:sz w:val="32"/>
          <w:szCs w:val="32"/>
          <w:highlight w:val="none"/>
        </w:rPr>
        <w:t>小时。</w:t>
      </w:r>
      <w:bookmarkStart w:id="2116" w:name="_Toc351203638"/>
    </w:p>
    <w:p w14:paraId="251209B7">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117" w:name="_Toc12701"/>
      <w:bookmarkStart w:id="2118" w:name="_Toc31868"/>
      <w:bookmarkStart w:id="2119" w:name="_Toc1983"/>
      <w:bookmarkStart w:id="2120" w:name="_Toc1869"/>
      <w:bookmarkStart w:id="2121" w:name="_Toc32252"/>
      <w:bookmarkStart w:id="2122" w:name="_Toc3970"/>
      <w:bookmarkStart w:id="2123" w:name="_Toc17098"/>
      <w:bookmarkStart w:id="2124" w:name="_Toc7473"/>
      <w:bookmarkStart w:id="2125" w:name="_Toc21240"/>
      <w:bookmarkStart w:id="2126" w:name="_Toc24386"/>
      <w:r>
        <w:rPr>
          <w:rFonts w:hint="eastAsia" w:ascii="黑体" w:hAnsi="黑体" w:eastAsia="黑体" w:cs="黑体"/>
          <w:b w:val="0"/>
          <w:bCs/>
          <w:color w:val="auto"/>
          <w:sz w:val="32"/>
          <w:szCs w:val="32"/>
          <w:highlight w:val="none"/>
        </w:rPr>
        <w:t>6. 安全文明施工与环境保</w:t>
      </w:r>
      <w:bookmarkEnd w:id="2116"/>
      <w:r>
        <w:rPr>
          <w:rFonts w:hint="eastAsia" w:ascii="黑体" w:hAnsi="黑体" w:eastAsia="黑体" w:cs="黑体"/>
          <w:b w:val="0"/>
          <w:bCs/>
          <w:color w:val="auto"/>
          <w:sz w:val="32"/>
          <w:szCs w:val="32"/>
          <w:highlight w:val="none"/>
        </w:rPr>
        <w:t>护</w:t>
      </w:r>
      <w:bookmarkEnd w:id="2117"/>
      <w:bookmarkEnd w:id="2118"/>
      <w:bookmarkEnd w:id="2119"/>
      <w:bookmarkEnd w:id="2120"/>
      <w:bookmarkEnd w:id="2121"/>
      <w:bookmarkEnd w:id="2122"/>
      <w:bookmarkEnd w:id="2123"/>
      <w:bookmarkEnd w:id="2124"/>
      <w:bookmarkEnd w:id="2125"/>
      <w:bookmarkEnd w:id="2126"/>
    </w:p>
    <w:p w14:paraId="60F95CF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27" w:name="_Toc356"/>
      <w:bookmarkStart w:id="2128" w:name="_Toc10319"/>
      <w:bookmarkStart w:id="2129" w:name="_Toc29841"/>
      <w:bookmarkStart w:id="2130" w:name="_Toc24269"/>
      <w:bookmarkStart w:id="2131" w:name="_Toc23229"/>
      <w:bookmarkStart w:id="2132" w:name="_Toc8570"/>
      <w:bookmarkStart w:id="2133" w:name="_Toc2015"/>
      <w:bookmarkStart w:id="2134" w:name="_Toc26135"/>
      <w:r>
        <w:rPr>
          <w:rFonts w:hint="eastAsia" w:ascii="仿宋_GB2312" w:hAnsi="仿宋_GB2312" w:eastAsia="仿宋_GB2312" w:cs="仿宋_GB2312"/>
          <w:color w:val="auto"/>
          <w:sz w:val="32"/>
          <w:szCs w:val="32"/>
          <w:highlight w:val="none"/>
        </w:rPr>
        <w:t>6.1安全文明施工</w:t>
      </w:r>
      <w:bookmarkEnd w:id="2127"/>
      <w:bookmarkEnd w:id="2128"/>
      <w:bookmarkEnd w:id="2129"/>
      <w:bookmarkEnd w:id="2130"/>
      <w:bookmarkEnd w:id="2131"/>
      <w:bookmarkEnd w:id="2132"/>
      <w:bookmarkEnd w:id="2133"/>
      <w:bookmarkEnd w:id="2134"/>
    </w:p>
    <w:p w14:paraId="42458D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6.1.1 项目安全生产的达标目标及相应事项的约定：</w:t>
      </w:r>
    </w:p>
    <w:p w14:paraId="4568A82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双方约定按建设部《建筑施工安全检查标准》（JGJ59-2011）和海南省当地标准进行文明施工，并作为双方安全施工的检查标准。同时承包人应按照国家颁布的最新、最高标准编制安全文明施工方案，经监理人、发包人批准后执行，所有费用均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不再另行计取。非发包人原因造成的安全事故，责任一律由承包人全部承担；在施工范围内发生的安全事故均由承包人负责协调处理。无论发包人（或监理人）是否给予了批准或同意，承包人应对现场作业、施工方法及所施工工程的完备性、稳定性和安全性承担全部责任，负责完成对工程的稳定、完整、安全、可靠及有效运行所必需的全部工作。</w:t>
      </w:r>
    </w:p>
    <w:p w14:paraId="051994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本工程承包人的职工或承包的工程发生安全事故的，由本工程承包人承担全部赔偿责任。因他人的过错导致事故的，由本工程承包人向过错方索赔，若发包人先行承担相关包括但不限于赔偿、处罚责任的，发包人有权向承包人对该部分予以追偿。</w:t>
      </w:r>
    </w:p>
    <w:p w14:paraId="0BF78D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在承包人施工的施工场地内，按发包人及施工安全需要，承包人负责施工使用的照明、看守、围栏和警卫，并采取措施确保安全文明施工，消除事故隐患，并随时接受行业安全检查人员依法实施的监督检查，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如承包人未履行上述义务，造成工程、财产和人员伤害，由承包人承担由此发生的费用和一切责任，同时若发包人或承包人因此受到主管部门的处罚，每发生一次，承包人向发包人支付10万元违约金。</w:t>
      </w:r>
    </w:p>
    <w:p w14:paraId="57AE938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承包人应保证在本合同履行过程中所用的全部工程器具、设备、材料、施工机械及现场设施等的安全、性能状态完好，满足发包人和工程施工的要求。大中型施工机械、现场变配电设备以及重要施工器具等的检验合格等手续与检修、维护计划必须提前7天报</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、发包人备案。不论发包人是否发出指示，承包人均应自费为其人员提供防护穿戴，包括但不限于护目镜、安全带、安全网、安全帽、鞋袜等。</w:t>
      </w:r>
    </w:p>
    <w:p w14:paraId="7C44A9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在工程施工期间，承包人应指定现场主要安全负责人参加发包人和监理人召开的安全会议，并按发包人的要求提交安全报告和建议。本工程实行定期和不定期相结合的现场安全检查制度，承包人必须保持经常性的例行自检。承包人现场主要安全负责人的指定人员更换须提前报发包人批准、备案。</w:t>
      </w:r>
    </w:p>
    <w:p w14:paraId="6B464E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承包人在动力设备、高压线路、地下管道、易燃易爆地段以及临街交通要道附近施工前，按规范要求采取相应安全保护措施。综合管网施工时，应编制切实可行的施工组织措施经发包人批准后实施，管沟土方开挖应避免重复开挖和重叠开挖，降低工程成本。</w:t>
      </w:r>
    </w:p>
    <w:p w14:paraId="754F9D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（6）承包人应采用天蓝色冲孔钢防护网，网片尺寸根据建筑具体参数选定，冲孔钢防护网的支撑架设置需经验算满足安全要求，沿建筑物一周从上至下连续设置（除提升式爬架除外），相关费用已包含在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625FFFE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（7）承包人负责处理施工过程中因自身原因造成的财产和人身伤害事故，若承包人未能按监理人和发包人要求及时处理或赔偿的，发包人有权在支付承包人的工程进度款</w:t>
      </w:r>
      <w:r>
        <w:rPr>
          <w:rFonts w:hint="eastAsia" w:ascii="仿宋_GB2312" w:hAnsi="仿宋_GB2312" w:eastAsia="仿宋_GB2312" w:cs="仿宋_GB2312"/>
          <w:color w:val="auto"/>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rPr>
        <w:t xml:space="preserve">结算款等款项时扣除发包人因此所支出的赔偿金、补偿金、罚款、诉讼费、律师费等全部款项。由此给发包人带来的任何影响，发包人有权保留进一步追偿的权利 </w:t>
      </w:r>
      <w:r>
        <w:rPr>
          <w:rFonts w:hint="eastAsia" w:ascii="仿宋_GB2312" w:hAnsi="仿宋_GB2312" w:eastAsia="仿宋_GB2312" w:cs="仿宋_GB2312"/>
          <w:color w:val="auto"/>
          <w:sz w:val="32"/>
          <w:szCs w:val="32"/>
          <w:highlight w:val="none"/>
        </w:rPr>
        <w:t>。</w:t>
      </w:r>
    </w:p>
    <w:p w14:paraId="469EDB9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6.1.4 关于治安保卫的特别约定：</w:t>
      </w:r>
      <w:r>
        <w:rPr>
          <w:rFonts w:hint="eastAsia" w:ascii="仿宋_GB2312" w:hAnsi="仿宋_GB2312" w:eastAsia="仿宋_GB2312" w:cs="仿宋_GB2312"/>
          <w:color w:val="auto"/>
          <w:sz w:val="32"/>
          <w:szCs w:val="32"/>
          <w:highlight w:val="none"/>
          <w:u w:val="none"/>
        </w:rPr>
        <w:t>施工安全保卫工作及夜间施工照明的责任和要求：承包人全面负责本施工现场范围内（包括发包人所有的物资、设备等财物）的安全保卫工作及夜间施工照明，如承包人违反该条约定导致发包人或其他第三方损失的，承包人应当进行赔偿，相关赔偿款项发包人可自行在工程款中扣除。</w:t>
      </w:r>
    </w:p>
    <w:p w14:paraId="4356F1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承包人应</w:t>
      </w:r>
      <w:r>
        <w:rPr>
          <w:rFonts w:hint="eastAsia" w:ascii="仿宋_GB2312" w:hAnsi="仿宋_GB2312" w:eastAsia="仿宋_GB2312" w:cs="仿宋_GB2312"/>
          <w:color w:val="auto"/>
          <w:sz w:val="32"/>
          <w:szCs w:val="32"/>
          <w:highlight w:val="none"/>
          <w:u w:val="none"/>
        </w:rPr>
        <w:t>自费提供和维护所需的灯光、护板、栅栏、警告信号等设施及警卫人员。</w:t>
      </w:r>
    </w:p>
    <w:p w14:paraId="0EBA13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国家及地方对施工安全保卫工作及夜间施工照明有规定质量要求的还应达到国家规定的要求</w:t>
      </w:r>
      <w:r>
        <w:rPr>
          <w:rFonts w:hint="eastAsia" w:ascii="仿宋_GB2312" w:hAnsi="仿宋_GB2312" w:eastAsia="仿宋_GB2312" w:cs="仿宋_GB2312"/>
          <w:color w:val="auto"/>
          <w:sz w:val="32"/>
          <w:szCs w:val="32"/>
          <w:highlight w:val="none"/>
        </w:rPr>
        <w:t>。</w:t>
      </w:r>
    </w:p>
    <w:p w14:paraId="77C1D9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关于编制施工场地治安管理计划的约定：</w:t>
      </w:r>
      <w:r>
        <w:rPr>
          <w:rFonts w:hint="eastAsia" w:ascii="仿宋_GB2312" w:hAnsi="仿宋_GB2312" w:eastAsia="仿宋_GB2312" w:cs="仿宋_GB2312"/>
          <w:color w:val="auto"/>
          <w:sz w:val="32"/>
          <w:szCs w:val="32"/>
          <w:highlight w:val="none"/>
          <w:u w:val="none"/>
        </w:rPr>
        <w:t>承包人负责编制施工场地治安管理计划，制定突发治安事件紧急预案。</w:t>
      </w:r>
    </w:p>
    <w:p w14:paraId="4DF272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6.1.5 文明施工</w:t>
      </w:r>
    </w:p>
    <w:p w14:paraId="47C32BE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合同当事人对文明施工的要求：</w:t>
      </w:r>
      <w:r>
        <w:rPr>
          <w:rFonts w:hint="eastAsia" w:ascii="仿宋_GB2312" w:hAnsi="仿宋_GB2312" w:eastAsia="仿宋_GB2312" w:cs="仿宋_GB2312"/>
          <w:color w:val="auto"/>
          <w:sz w:val="32"/>
          <w:szCs w:val="32"/>
          <w:highlight w:val="none"/>
          <w:u w:val="none"/>
        </w:rPr>
        <w:t>承包人须按相关规范要求实施，否则发包人有权委托第三方实施，所发生的费用及造成的损失均由承包人承担，发包人直接从承包人的工程款中扣除</w:t>
      </w:r>
      <w:r>
        <w:rPr>
          <w:rFonts w:hint="eastAsia" w:ascii="仿宋_GB2312" w:hAnsi="仿宋_GB2312" w:eastAsia="仿宋_GB2312" w:cs="仿宋_GB2312"/>
          <w:color w:val="auto"/>
          <w:sz w:val="32"/>
          <w:szCs w:val="32"/>
          <w:highlight w:val="none"/>
        </w:rPr>
        <w:t>。</w:t>
      </w:r>
    </w:p>
    <w:p w14:paraId="736C19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（1）施工现场主门右侧必须悬挂“五牌一图”。</w:t>
      </w:r>
    </w:p>
    <w:p w14:paraId="73FF86E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（2）所有施工单位工程施工现场的施工设备、材料堆放场地、施工道路、生活区域统一进行合理布置。</w:t>
      </w:r>
    </w:p>
    <w:p w14:paraId="7D7F8D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（3）施工现场实行封闭施工，使用围护材料应保证稳固、整洁、美观，其高度不得低于2.5M；临街和主要行人通道必须搭设双层密闭钢（木）质安全挡板。</w:t>
      </w:r>
    </w:p>
    <w:p w14:paraId="0A007EC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（4）所有施工人员必须在胸前佩戴身份标卡，标卡应贴本人照片、标明人员姓名、工种或职务、所在单位。</w:t>
      </w:r>
    </w:p>
    <w:p w14:paraId="6ABBA73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（5）施工现场应设置连续、通畅的排水设施，现场必须做到排水畅通，无积水、无淤泥，临时道路平整通畅，垃圾专门堆放、及时清理。</w:t>
      </w:r>
    </w:p>
    <w:p w14:paraId="2C6051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（6）施工现场食堂设置原则上应远离厕所、污水沟、垃圾站等污染物20m以上；食堂管理必须符合卫生标准，炊事员必须持有有效的健康证明上岗。</w:t>
      </w:r>
    </w:p>
    <w:p w14:paraId="27D3AB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（7）施工现场、临时宿舍应做好安全保卫工作，采取必要的防盗、防火措施；制定安全保卫制度，责任到人；建立安全保卫档案，填写工作日志。</w:t>
      </w:r>
    </w:p>
    <w:p w14:paraId="1451F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施工现场材料要分类堆积存放，且必须符合场地布置图规定位置；钢材按规格堆放，标示清楚，砂石按粒径和用途分隔堆放；已检验合格材料和未检待检材料分类堆放，标示清楚；施工现场定期清扫，保持整洁有序。</w:t>
      </w:r>
    </w:p>
    <w:p w14:paraId="1AF399B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（9）施工现场、宿舍的临时厕所必须设有化粪池并加以定期喷药，保持清洁卫生，厕所、宿舍必须有专人清扫，建筑物内无大小便。</w:t>
      </w:r>
    </w:p>
    <w:p w14:paraId="7CCD19E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sz w:val="32"/>
          <w:szCs w:val="32"/>
          <w:highlight w:val="none"/>
        </w:rPr>
        <w:t>6.1.6 关于安全文明施工费支付比例和支付期限的约定：</w:t>
      </w:r>
      <w:r>
        <w:rPr>
          <w:rFonts w:hint="eastAsia" w:ascii="仿宋_GB2312" w:hAnsi="仿宋_GB2312" w:eastAsia="仿宋_GB2312" w:cs="仿宋_GB2312"/>
          <w:color w:val="auto"/>
          <w:sz w:val="32"/>
          <w:szCs w:val="32"/>
          <w:highlight w:val="none"/>
          <w:u w:val="none"/>
        </w:rPr>
        <w:t>发包人在工程开工后的28天内</w:t>
      </w:r>
      <w:r>
        <w:rPr>
          <w:rFonts w:hint="eastAsia" w:ascii="仿宋_GB2312" w:hAnsi="仿宋_GB2312" w:eastAsia="仿宋_GB2312" w:cs="仿宋_GB2312"/>
          <w:color w:val="auto"/>
          <w:sz w:val="32"/>
          <w:szCs w:val="32"/>
          <w:highlight w:val="none"/>
          <w:u w:val="none"/>
          <w:lang w:val="en-US" w:eastAsia="zh-CN"/>
        </w:rPr>
        <w:t>支</w:t>
      </w:r>
      <w:r>
        <w:rPr>
          <w:rFonts w:hint="eastAsia" w:ascii="仿宋_GB2312" w:hAnsi="仿宋_GB2312" w:eastAsia="仿宋_GB2312" w:cs="仿宋_GB2312"/>
          <w:color w:val="auto"/>
          <w:sz w:val="32"/>
          <w:szCs w:val="32"/>
          <w:highlight w:val="none"/>
          <w:u w:val="none"/>
        </w:rPr>
        <w:t>付基本安全文明施工费。承包人对安全文明施工费应专款专用，并在财务账目中单独列支备查，同时接受发包人制定的管理制度考核，考核不达标限期整改，逾期未整改的发包人有权委托第三方实施，由此增加和实施的费用发包人直接从承包人的工程款中扣除。如发包人核实承包人未落实安全防护、文明施工措施，挪用安全防护、文明施工措施费用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发包人将如实报送相关行政主管部门；同时承包人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按本合同专用条款第16.2.2条第（14）款的约定向发包人承担违约责任。</w:t>
      </w:r>
    </w:p>
    <w:p w14:paraId="532FAA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需承包人办理的有关施工场地交通、环卫和施工噪音管理等手续及费用：</w:t>
      </w:r>
    </w:p>
    <w:p w14:paraId="517FD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（1）承包人必须遵守海南省和海口市的</w:t>
      </w:r>
      <w:r>
        <w:rPr>
          <w:rFonts w:hint="eastAsia" w:ascii="仿宋_GB2312" w:hAnsi="仿宋_GB2312" w:eastAsia="仿宋_GB2312" w:cs="仿宋_GB2312"/>
          <w:color w:val="auto"/>
          <w:sz w:val="32"/>
          <w:szCs w:val="32"/>
          <w:highlight w:val="none"/>
          <w:u w:val="none"/>
          <w:lang w:eastAsia="zh-CN"/>
        </w:rPr>
        <w:t>地方性法规</w:t>
      </w:r>
      <w:r>
        <w:rPr>
          <w:rFonts w:hint="eastAsia" w:ascii="仿宋_GB2312" w:hAnsi="仿宋_GB2312" w:eastAsia="仿宋_GB2312" w:cs="仿宋_GB2312"/>
          <w:color w:val="auto"/>
          <w:sz w:val="32"/>
          <w:szCs w:val="32"/>
          <w:highlight w:val="none"/>
          <w:u w:val="none"/>
        </w:rPr>
        <w:t>，服从管理，凡</w:t>
      </w:r>
      <w:r>
        <w:rPr>
          <w:rFonts w:hint="eastAsia" w:ascii="仿宋_GB2312" w:hAnsi="仿宋_GB2312" w:eastAsia="仿宋_GB2312" w:cs="仿宋_GB2312"/>
          <w:color w:val="auto"/>
          <w:sz w:val="32"/>
          <w:szCs w:val="32"/>
          <w:highlight w:val="none"/>
          <w:u w:val="none"/>
          <w:lang w:eastAsia="zh-CN"/>
        </w:rPr>
        <w:t>涉及</w:t>
      </w:r>
      <w:r>
        <w:rPr>
          <w:rFonts w:hint="eastAsia" w:ascii="仿宋_GB2312" w:hAnsi="仿宋_GB2312" w:eastAsia="仿宋_GB2312" w:cs="仿宋_GB2312"/>
          <w:color w:val="auto"/>
          <w:sz w:val="32"/>
          <w:szCs w:val="32"/>
          <w:highlight w:val="none"/>
          <w:u w:val="none"/>
        </w:rPr>
        <w:t>承包人的施工备案、车辆准运等有关证、照，相关费用已包含在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1030CE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（2）噪声管理费：承包人自行办理夜间施工许可手续，解决由于施工噪声而引起的纠纷，其费用已包含在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634BF5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（3）垃圾管理费：承包人须按相关规定自行办理施工场地全部建筑垃圾弃置及许可手续，并负责固定场地处置费或异地场地处置费等一切费用，其费用已包含在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内，发包人不另行支付。</w:t>
      </w:r>
    </w:p>
    <w:p w14:paraId="1DB3305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（4）场内施工道路由承包人负责硬化和整修，满足施工及材料、设备运输的需要，费用已含在安全文明施工措施费中，发包人不另行支付</w:t>
      </w:r>
      <w:r>
        <w:rPr>
          <w:rFonts w:hint="eastAsia" w:ascii="仿宋_GB2312" w:hAnsi="仿宋_GB2312" w:eastAsia="仿宋_GB2312" w:cs="仿宋_GB2312"/>
          <w:color w:val="auto"/>
          <w:sz w:val="32"/>
          <w:szCs w:val="32"/>
          <w:highlight w:val="none"/>
        </w:rPr>
        <w:t>。</w:t>
      </w:r>
      <w:bookmarkEnd w:id="2101"/>
      <w:bookmarkEnd w:id="2102"/>
      <w:bookmarkEnd w:id="2103"/>
      <w:bookmarkEnd w:id="2104"/>
      <w:bookmarkEnd w:id="2105"/>
      <w:bookmarkEnd w:id="2106"/>
      <w:bookmarkEnd w:id="2107"/>
      <w:bookmarkStart w:id="2135" w:name="_Toc351203639"/>
    </w:p>
    <w:p w14:paraId="0FC1FD7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（5）承包人应按照海南省住建厅发布的琼建质监函〔2018〕186号《关于推进建设工程施工现场扬尘噪音在线监测系统的通知》要求落实远程视频监控和施工现场扬尘噪音在线监测，相关费用</w:t>
      </w:r>
      <w:r>
        <w:rPr>
          <w:rFonts w:hint="eastAsia" w:ascii="仿宋_GB2312" w:hAnsi="仿宋_GB2312" w:eastAsia="仿宋_GB2312" w:cs="仿宋_GB2312"/>
          <w:color w:val="auto"/>
          <w:sz w:val="32"/>
          <w:szCs w:val="32"/>
          <w:highlight w:val="none"/>
          <w:u w:val="none"/>
          <w:lang w:val="en-US" w:eastAsia="zh-CN"/>
        </w:rPr>
        <w:t>根据《海南省住房和城乡建设厅关于我省建设工程安全文明施工费计取使用的通知》（琼建规〔2024〕3号）</w:t>
      </w:r>
      <w:r>
        <w:rPr>
          <w:rFonts w:hint="eastAsia" w:ascii="仿宋_GB2312" w:hAnsi="仿宋_GB2312" w:eastAsia="仿宋_GB2312" w:cs="仿宋_GB2312"/>
          <w:color w:val="auto"/>
          <w:sz w:val="32"/>
          <w:szCs w:val="32"/>
          <w:highlight w:val="none"/>
          <w:u w:val="none"/>
        </w:rPr>
        <w:t>已包含在已标价工程量清单的</w:t>
      </w:r>
      <w:r>
        <w:rPr>
          <w:rFonts w:hint="eastAsia" w:ascii="仿宋_GB2312" w:hAnsi="仿宋_GB2312" w:eastAsia="仿宋_GB2312" w:cs="仿宋_GB2312"/>
          <w:color w:val="auto"/>
          <w:sz w:val="32"/>
          <w:szCs w:val="32"/>
          <w:highlight w:val="none"/>
          <w:u w:val="none"/>
          <w:lang w:val="en-US" w:eastAsia="zh-CN"/>
        </w:rPr>
        <w:t>措施项目报价</w:t>
      </w:r>
      <w:r>
        <w:rPr>
          <w:rFonts w:hint="eastAsia" w:ascii="仿宋_GB2312" w:hAnsi="仿宋_GB2312" w:eastAsia="仿宋_GB2312" w:cs="仿宋_GB2312"/>
          <w:color w:val="auto"/>
          <w:sz w:val="32"/>
          <w:szCs w:val="32"/>
          <w:highlight w:val="none"/>
          <w:u w:val="none"/>
        </w:rPr>
        <w:t>中，发包人不另行支付。</w:t>
      </w:r>
    </w:p>
    <w:p w14:paraId="7C5ADAA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136" w:name="_Toc23496"/>
      <w:bookmarkStart w:id="2137" w:name="_Toc18156"/>
      <w:bookmarkStart w:id="2138" w:name="_Toc21034"/>
      <w:bookmarkStart w:id="2139" w:name="_Toc11390"/>
      <w:bookmarkStart w:id="2140" w:name="_Toc5487"/>
      <w:bookmarkStart w:id="2141" w:name="_Toc20727"/>
      <w:bookmarkStart w:id="2142" w:name="_Toc19969"/>
      <w:bookmarkStart w:id="2143" w:name="_Toc31876"/>
      <w:bookmarkStart w:id="2144" w:name="_Toc4381"/>
      <w:bookmarkStart w:id="2145" w:name="_Toc22070"/>
      <w:r>
        <w:rPr>
          <w:rFonts w:hint="eastAsia" w:ascii="黑体" w:hAnsi="黑体" w:eastAsia="黑体" w:cs="黑体"/>
          <w:b w:val="0"/>
          <w:bCs/>
          <w:color w:val="auto"/>
          <w:sz w:val="32"/>
          <w:szCs w:val="32"/>
          <w:highlight w:val="none"/>
        </w:rPr>
        <w:t>7. 工期和进</w:t>
      </w:r>
      <w:bookmarkEnd w:id="2135"/>
      <w:r>
        <w:rPr>
          <w:rFonts w:hint="eastAsia" w:ascii="黑体" w:hAnsi="黑体" w:eastAsia="黑体" w:cs="黑体"/>
          <w:b w:val="0"/>
          <w:bCs/>
          <w:color w:val="auto"/>
          <w:sz w:val="32"/>
          <w:szCs w:val="32"/>
          <w:highlight w:val="none"/>
        </w:rPr>
        <w:t>度</w:t>
      </w:r>
      <w:bookmarkEnd w:id="2136"/>
      <w:bookmarkEnd w:id="2137"/>
      <w:bookmarkEnd w:id="2138"/>
      <w:bookmarkEnd w:id="2139"/>
      <w:bookmarkEnd w:id="2140"/>
      <w:bookmarkEnd w:id="2141"/>
      <w:bookmarkEnd w:id="2142"/>
      <w:bookmarkEnd w:id="2143"/>
      <w:bookmarkEnd w:id="2144"/>
      <w:bookmarkEnd w:id="2145"/>
    </w:p>
    <w:p w14:paraId="7AFDFDB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46" w:name="_Toc27073"/>
      <w:bookmarkStart w:id="2147" w:name="_Toc8631"/>
      <w:bookmarkStart w:id="2148" w:name="_Toc1870"/>
      <w:bookmarkStart w:id="2149" w:name="_Toc7030"/>
      <w:bookmarkStart w:id="2150" w:name="_Toc30964"/>
      <w:bookmarkStart w:id="2151" w:name="_Toc32680"/>
      <w:bookmarkStart w:id="2152" w:name="_Toc10663"/>
      <w:bookmarkStart w:id="2153" w:name="_Toc13572"/>
      <w:r>
        <w:rPr>
          <w:rFonts w:hint="eastAsia" w:ascii="仿宋_GB2312" w:hAnsi="仿宋_GB2312" w:eastAsia="仿宋_GB2312" w:cs="仿宋_GB2312"/>
          <w:color w:val="auto"/>
          <w:sz w:val="32"/>
          <w:szCs w:val="32"/>
          <w:highlight w:val="none"/>
        </w:rPr>
        <w:t>7.1 施工组织设计</w:t>
      </w:r>
      <w:bookmarkEnd w:id="2146"/>
      <w:bookmarkEnd w:id="2147"/>
      <w:bookmarkEnd w:id="2148"/>
      <w:bookmarkEnd w:id="2149"/>
      <w:bookmarkEnd w:id="2150"/>
      <w:bookmarkEnd w:id="2151"/>
      <w:bookmarkEnd w:id="2152"/>
      <w:bookmarkEnd w:id="2153"/>
    </w:p>
    <w:p w14:paraId="5AB23E1D">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7.1.1 合</w:t>
      </w:r>
      <w:r>
        <w:rPr>
          <w:rFonts w:hint="eastAsia" w:ascii="仿宋_GB2312" w:hAnsi="仿宋_GB2312" w:eastAsia="仿宋_GB2312" w:cs="仿宋_GB2312"/>
          <w:color w:val="auto"/>
          <w:kern w:val="0"/>
          <w:sz w:val="32"/>
          <w:szCs w:val="32"/>
          <w:highlight w:val="none"/>
        </w:rPr>
        <w:t>同当事人约定的施工组织设计应包括的其他内容：</w:t>
      </w:r>
    </w:p>
    <w:p w14:paraId="101FDE1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（1）各分部分项工程的完整的施工方案；</w:t>
      </w:r>
    </w:p>
    <w:p w14:paraId="78C5BDD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（2）施工现场平面布置图及施工道路平面图；</w:t>
      </w:r>
    </w:p>
    <w:p w14:paraId="7AA0D2A2">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（3）施工进度计划和保证措施；</w:t>
      </w:r>
    </w:p>
    <w:p w14:paraId="12005E3C">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（4）劳动力及材料供应计划；</w:t>
      </w:r>
    </w:p>
    <w:p w14:paraId="7AA9F8C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（5）施工机械设备的选用；</w:t>
      </w:r>
    </w:p>
    <w:p w14:paraId="2BF3862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（6）质量保证体系及措施；</w:t>
      </w:r>
    </w:p>
    <w:p w14:paraId="067501C3">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（7）安全生产、文明施工措施，较少扰民降低环境污染和噪音的措施；</w:t>
      </w:r>
    </w:p>
    <w:p w14:paraId="388A9A29">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（8）环境保护、成本控制措施；</w:t>
      </w:r>
    </w:p>
    <w:p w14:paraId="1EDE1B41">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（9）按招标文件或施工组织设计审查要求。</w:t>
      </w:r>
    </w:p>
    <w:p w14:paraId="2C1E9BB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（10）承包人在投标文件中提供的工期承诺函。</w:t>
      </w:r>
    </w:p>
    <w:p w14:paraId="456F9866">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7.1.2</w:t>
      </w:r>
      <w:r>
        <w:rPr>
          <w:rFonts w:hint="eastAsia" w:ascii="仿宋_GB2312" w:hAnsi="仿宋_GB2312" w:eastAsia="仿宋_GB2312" w:cs="仿宋_GB2312"/>
          <w:color w:val="auto"/>
          <w:kern w:val="0"/>
          <w:sz w:val="32"/>
          <w:szCs w:val="32"/>
          <w:highlight w:val="none"/>
        </w:rPr>
        <w:t>施工组织设计的提交和修改</w:t>
      </w:r>
    </w:p>
    <w:p w14:paraId="3578B49F">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承包人提交详细施工组织设计的期限的约定：</w:t>
      </w:r>
      <w:r>
        <w:rPr>
          <w:rFonts w:hint="eastAsia" w:ascii="仿宋_GB2312" w:hAnsi="仿宋_GB2312" w:eastAsia="仿宋_GB2312" w:cs="仿宋_GB2312"/>
          <w:color w:val="auto"/>
          <w:sz w:val="32"/>
          <w:szCs w:val="32"/>
          <w:highlight w:val="none"/>
          <w:u w:val="none"/>
        </w:rPr>
        <w:t>合同生效后，承包人按发包人和监理人要求提供该工程施工组织设计和进度计划，经发包人和监理人审核确定后实施。经发包人审核确定的施工组织设计和进度计划对双方具有约束力。承包人在</w:t>
      </w:r>
      <w:r>
        <w:rPr>
          <w:rFonts w:hint="eastAsia" w:ascii="仿宋_GB2312" w:hAnsi="仿宋_GB2312" w:eastAsia="仿宋_GB2312" w:cs="仿宋_GB2312"/>
          <w:color w:val="auto"/>
          <w:sz w:val="32"/>
          <w:szCs w:val="32"/>
          <w:highlight w:val="none"/>
          <w:u w:val="none"/>
          <w:lang w:eastAsia="zh-CN"/>
        </w:rPr>
        <w:t>合同签订</w:t>
      </w:r>
      <w:r>
        <w:rPr>
          <w:rFonts w:hint="eastAsia" w:ascii="仿宋_GB2312" w:hAnsi="仿宋_GB2312" w:eastAsia="仿宋_GB2312" w:cs="仿宋_GB2312"/>
          <w:color w:val="auto"/>
          <w:sz w:val="32"/>
          <w:szCs w:val="32"/>
          <w:highlight w:val="none"/>
          <w:u w:val="none"/>
        </w:rPr>
        <w:t>时被发包人认可的技术方案，承包人可以在工程实施过程中对其进行细化，但不得以任何理由对其中的原则性方案进行调整。承包人施工时未编制施工方案或未按审批通过的施工方案施工且造成安全或质量问题的，处承包人3万元/次违约金。</w:t>
      </w:r>
    </w:p>
    <w:p w14:paraId="012229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发包人和监理人在收到详细的施工组织设计后确认或提出修改意见的期限：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3D1E9DB">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54" w:name="_Toc9954"/>
      <w:bookmarkStart w:id="2155" w:name="_Toc28637"/>
      <w:bookmarkStart w:id="2156" w:name="_Toc10782"/>
      <w:bookmarkStart w:id="2157" w:name="_Toc11296"/>
      <w:bookmarkStart w:id="2158" w:name="_Toc29624"/>
      <w:bookmarkStart w:id="2159" w:name="_Toc1825"/>
      <w:bookmarkStart w:id="2160" w:name="_Toc17832"/>
      <w:bookmarkStart w:id="2161" w:name="_Toc1260"/>
      <w:bookmarkStart w:id="2162" w:name="_Toc297216173"/>
      <w:bookmarkStart w:id="2163" w:name="_Toc303539123"/>
      <w:bookmarkStart w:id="2164" w:name="_Toc297123514"/>
      <w:bookmarkStart w:id="2165" w:name="_Toc300934966"/>
      <w:bookmarkStart w:id="2166" w:name="_Toc304295541"/>
      <w:bookmarkStart w:id="2167" w:name="_Toc312678005"/>
      <w:bookmarkStart w:id="2168" w:name="_Toc312677479"/>
      <w:r>
        <w:rPr>
          <w:rFonts w:hint="eastAsia" w:ascii="仿宋_GB2312" w:hAnsi="仿宋_GB2312" w:eastAsia="仿宋_GB2312" w:cs="仿宋_GB2312"/>
          <w:color w:val="auto"/>
          <w:sz w:val="32"/>
          <w:szCs w:val="32"/>
          <w:highlight w:val="none"/>
        </w:rPr>
        <w:t>7.2 施工进度计划</w:t>
      </w:r>
      <w:bookmarkEnd w:id="2154"/>
      <w:bookmarkEnd w:id="2155"/>
      <w:bookmarkEnd w:id="2156"/>
      <w:bookmarkEnd w:id="2157"/>
      <w:bookmarkEnd w:id="2158"/>
      <w:bookmarkEnd w:id="2159"/>
      <w:bookmarkEnd w:id="2160"/>
      <w:bookmarkEnd w:id="2161"/>
    </w:p>
    <w:p w14:paraId="7AA45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7.2.2 施工进度计划的修订</w:t>
      </w:r>
    </w:p>
    <w:p w14:paraId="034ADF3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发包人和监理人在收到修订的施工进度计划后确认或提出修改意见的期限：</w:t>
      </w:r>
      <w:r>
        <w:rPr>
          <w:rFonts w:hint="eastAsia" w:ascii="仿宋_GB2312" w:hAnsi="仿宋_GB2312" w:eastAsia="仿宋_GB2312" w:cs="仿宋_GB2312"/>
          <w:color w:val="auto"/>
          <w:sz w:val="32"/>
          <w:szCs w:val="32"/>
          <w:highlight w:val="none"/>
          <w:u w:val="none"/>
        </w:rPr>
        <w:t>每月25日前承包人应同时向监理及发包人上报下月进度计划，施工进度计划不符合合同要求或与工程的实际进度不一致的，承包人应向监理人提交修订的施工进度计划，并附具有关措施和相关资料，由监理人报送发包人。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3427D4C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若调整进度计划未报审，视为承包人擅自调整计划；因承包人的原因导致实际进度与进度计划不符时；承包人也无权就改进措施提出追加合同价款。当承包人在非关键节点未达到进度计划要求，但达到了合同约定的关键节点时间要求，则发包人将视情况对承包人的过程进度罚款进行部分或全部退还</w:t>
      </w:r>
      <w:r>
        <w:rPr>
          <w:rFonts w:hint="eastAsia" w:ascii="仿宋_GB2312" w:hAnsi="仿宋_GB2312" w:eastAsia="仿宋_GB2312" w:cs="仿宋_GB2312"/>
          <w:color w:val="auto"/>
          <w:sz w:val="32"/>
          <w:szCs w:val="32"/>
          <w:highlight w:val="none"/>
        </w:rPr>
        <w:t>。</w:t>
      </w:r>
    </w:p>
    <w:p w14:paraId="6D62509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69" w:name="_Toc11478"/>
      <w:bookmarkStart w:id="2170" w:name="_Toc21013"/>
      <w:bookmarkStart w:id="2171" w:name="_Toc27852"/>
      <w:bookmarkStart w:id="2172" w:name="_Toc27448"/>
      <w:bookmarkStart w:id="2173" w:name="_Toc15092"/>
      <w:bookmarkStart w:id="2174" w:name="_Toc30444"/>
      <w:bookmarkStart w:id="2175" w:name="_Toc20380"/>
      <w:bookmarkStart w:id="2176" w:name="_Toc12567"/>
      <w:r>
        <w:rPr>
          <w:rFonts w:hint="eastAsia" w:ascii="仿宋_GB2312" w:hAnsi="仿宋_GB2312" w:eastAsia="仿宋_GB2312" w:cs="仿宋_GB2312"/>
          <w:color w:val="auto"/>
          <w:sz w:val="32"/>
          <w:szCs w:val="32"/>
          <w:highlight w:val="none"/>
        </w:rPr>
        <w:t>7.3 开工</w:t>
      </w:r>
      <w:bookmarkEnd w:id="2169"/>
      <w:bookmarkEnd w:id="2170"/>
      <w:bookmarkEnd w:id="2171"/>
      <w:bookmarkEnd w:id="2172"/>
      <w:bookmarkEnd w:id="2173"/>
      <w:bookmarkEnd w:id="2174"/>
      <w:bookmarkEnd w:id="2175"/>
      <w:bookmarkEnd w:id="2176"/>
    </w:p>
    <w:p w14:paraId="47A603B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7.3.1 开工准备</w:t>
      </w:r>
    </w:p>
    <w:p w14:paraId="140016AD">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关于承包人提交</w:t>
      </w:r>
      <w:r>
        <w:rPr>
          <w:rFonts w:hint="eastAsia" w:ascii="仿宋_GB2312" w:hAnsi="仿宋_GB2312" w:eastAsia="仿宋_GB2312" w:cs="仿宋_GB2312"/>
          <w:color w:val="auto"/>
          <w:kern w:val="0"/>
          <w:sz w:val="32"/>
          <w:szCs w:val="32"/>
          <w:highlight w:val="none"/>
        </w:rPr>
        <w:t>工程开工报审表的期限：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412AF860">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关于发包人应完成的其他开工准备工作及期限：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091236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关于承包人应完成的其他开工准备工作及期限：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42CB1E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7.3.2开工通知</w:t>
      </w:r>
      <w:bookmarkEnd w:id="2162"/>
      <w:bookmarkEnd w:id="2163"/>
      <w:bookmarkEnd w:id="2164"/>
      <w:bookmarkEnd w:id="2165"/>
      <w:bookmarkEnd w:id="2166"/>
      <w:bookmarkEnd w:id="2167"/>
      <w:bookmarkEnd w:id="2168"/>
    </w:p>
    <w:p w14:paraId="023FF28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承包人必须在签订合同后3天内进入施工场地，同步开展施工准备工作。 </w:t>
      </w:r>
    </w:p>
    <w:p w14:paraId="6B6F074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77" w:name="_Toc10100"/>
      <w:bookmarkStart w:id="2178" w:name="_Toc26613"/>
      <w:bookmarkStart w:id="2179" w:name="_Toc5484"/>
      <w:bookmarkStart w:id="2180" w:name="_Toc12713"/>
      <w:bookmarkStart w:id="2181" w:name="_Toc24511"/>
      <w:bookmarkStart w:id="2182" w:name="_Toc27382"/>
      <w:bookmarkStart w:id="2183" w:name="_Toc28727"/>
      <w:bookmarkStart w:id="2184" w:name="_Toc8147"/>
      <w:r>
        <w:rPr>
          <w:rFonts w:hint="eastAsia" w:ascii="仿宋_GB2312" w:hAnsi="仿宋_GB2312" w:eastAsia="仿宋_GB2312" w:cs="仿宋_GB2312"/>
          <w:color w:val="auto"/>
          <w:sz w:val="32"/>
          <w:szCs w:val="32"/>
          <w:highlight w:val="none"/>
        </w:rPr>
        <w:t>7.4 测量放线</w:t>
      </w:r>
      <w:bookmarkEnd w:id="2177"/>
      <w:bookmarkEnd w:id="2178"/>
      <w:bookmarkEnd w:id="2179"/>
      <w:bookmarkEnd w:id="2180"/>
      <w:bookmarkEnd w:id="2181"/>
      <w:bookmarkEnd w:id="2182"/>
      <w:bookmarkEnd w:id="2183"/>
      <w:bookmarkEnd w:id="2184"/>
    </w:p>
    <w:p w14:paraId="71845FF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7.4.1发包人通过监理人向承包人提供测量基准点、基准线和水准点及其书面资料的期限：</w:t>
      </w:r>
      <w:r>
        <w:rPr>
          <w:rFonts w:hint="eastAsia" w:ascii="仿宋_GB2312" w:hAnsi="仿宋_GB2312" w:eastAsia="仿宋_GB2312" w:cs="仿宋_GB2312"/>
          <w:color w:val="auto"/>
          <w:sz w:val="32"/>
          <w:szCs w:val="32"/>
          <w:highlight w:val="none"/>
          <w:u w:val="single"/>
        </w:rPr>
        <w:t>合同生效</w:t>
      </w:r>
      <w:r>
        <w:rPr>
          <w:rFonts w:hint="eastAsia" w:ascii="仿宋_GB2312" w:hAnsi="仿宋_GB2312" w:eastAsia="仿宋_GB2312" w:cs="仿宋_GB2312"/>
          <w:color w:val="auto"/>
          <w:sz w:val="32"/>
          <w:szCs w:val="32"/>
          <w:highlight w:val="none"/>
          <w:u w:val="single"/>
          <w:lang w:eastAsia="zh-CN"/>
        </w:rPr>
        <w:t>后</w:t>
      </w:r>
      <w:r>
        <w:rPr>
          <w:rFonts w:hint="eastAsia" w:ascii="仿宋_GB2312" w:hAnsi="仿宋_GB2312" w:eastAsia="仿宋_GB2312" w:cs="仿宋_GB2312"/>
          <w:color w:val="auto"/>
          <w:sz w:val="32"/>
          <w:szCs w:val="32"/>
          <w:highlight w:val="none"/>
          <w:u w:val="single"/>
        </w:rPr>
        <w:t>15天内。</w:t>
      </w:r>
      <w:r>
        <w:rPr>
          <w:rFonts w:hint="eastAsia" w:ascii="仿宋_GB2312" w:hAnsi="仿宋_GB2312" w:eastAsia="仿宋_GB2312" w:cs="仿宋_GB2312"/>
          <w:color w:val="auto"/>
          <w:sz w:val="32"/>
          <w:szCs w:val="32"/>
          <w:highlight w:val="none"/>
          <w:u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r>
        <w:rPr>
          <w:rFonts w:hint="eastAsia" w:ascii="仿宋_GB2312" w:hAnsi="仿宋_GB2312" w:eastAsia="仿宋_GB2312" w:cs="仿宋_GB2312"/>
          <w:color w:val="auto"/>
          <w:sz w:val="32"/>
          <w:szCs w:val="32"/>
          <w:highlight w:val="none"/>
        </w:rPr>
        <w:t>。</w:t>
      </w:r>
    </w:p>
    <w:p w14:paraId="02CF9F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185" w:name="_Toc8756"/>
      <w:bookmarkStart w:id="2186" w:name="_Toc312677484"/>
      <w:bookmarkStart w:id="2187" w:name="_Toc297123516"/>
      <w:bookmarkStart w:id="2188" w:name="_Toc303539125"/>
      <w:bookmarkStart w:id="2189" w:name="_Toc20667"/>
      <w:bookmarkStart w:id="2190" w:name="_Toc1690"/>
      <w:bookmarkStart w:id="2191" w:name="_Toc10242"/>
      <w:bookmarkStart w:id="2192" w:name="_Toc304295546"/>
      <w:bookmarkStart w:id="2193" w:name="_Toc9099"/>
      <w:bookmarkStart w:id="2194" w:name="_Toc13259"/>
      <w:bookmarkStart w:id="2195" w:name="_Toc300934968"/>
      <w:bookmarkStart w:id="2196" w:name="_Toc21050"/>
      <w:bookmarkStart w:id="2197" w:name="_Toc297216175"/>
      <w:bookmarkStart w:id="2198" w:name="_Toc312678010"/>
      <w:bookmarkStart w:id="2199" w:name="_Toc4953"/>
      <w:r>
        <w:rPr>
          <w:rFonts w:hint="eastAsia" w:ascii="仿宋_GB2312" w:hAnsi="仿宋_GB2312" w:eastAsia="仿宋_GB2312" w:cs="仿宋_GB2312"/>
          <w:color w:val="auto"/>
          <w:sz w:val="32"/>
          <w:szCs w:val="32"/>
          <w:highlight w:val="none"/>
        </w:rPr>
        <w:t>7.5 工期延误</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2FA2F43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7.5.1 因发包人原因导致工期延误</w:t>
      </w:r>
    </w:p>
    <w:p w14:paraId="528003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（7）因发包人原因导致工期延误的其他情形</w:t>
      </w:r>
      <w:r>
        <w:rPr>
          <w:rFonts w:hint="eastAsia" w:ascii="仿宋_GB2312" w:hAnsi="仿宋_GB2312" w:eastAsia="仿宋_GB2312" w:cs="仿宋_GB2312"/>
          <w:color w:val="auto"/>
          <w:sz w:val="32"/>
          <w:szCs w:val="32"/>
          <w:highlight w:val="none"/>
          <w:u w:val="none"/>
        </w:rPr>
        <w:t>：因不可抗力或发包人原因影响关键路线上的项目导致的工期延误经监理人确认后必须报发包人审批，发包人可根据实际情况决定是否同意工期顺延，逾期未办的视为未发生。如遇工程所在地百姓阻工（确系因发包人责任的）而造成工程停工，承包人应积极配合处理，将误工的人员和机械调配至</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工作面，发包人不因此承担承包人提出的索赔费用，但可将工期顺延，经监理人确认后必须报发包人书面审批为准。</w:t>
      </w:r>
    </w:p>
    <w:p w14:paraId="7602D1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2200" w:name="_Toc318581169"/>
      <w:bookmarkStart w:id="2201" w:name="_Toc312677486"/>
      <w:bookmarkStart w:id="2202" w:name="_Toc312678012"/>
      <w:bookmarkStart w:id="2203" w:name="_Toc297216177"/>
      <w:bookmarkStart w:id="2204" w:name="_Toc297123518"/>
      <w:bookmarkStart w:id="2205" w:name="_Toc304295548"/>
      <w:bookmarkStart w:id="2206" w:name="_Toc303539127"/>
      <w:bookmarkStart w:id="2207" w:name="_Toc300934970"/>
      <w:r>
        <w:rPr>
          <w:rFonts w:hint="eastAsia" w:ascii="仿宋_GB2312" w:hAnsi="仿宋_GB2312" w:eastAsia="仿宋_GB2312" w:cs="仿宋_GB2312"/>
          <w:color w:val="auto"/>
          <w:sz w:val="32"/>
          <w:szCs w:val="32"/>
          <w:highlight w:val="none"/>
          <w:u w:val="none"/>
        </w:rPr>
        <w:t>7.5.2 因承包人原因导致工期延误</w:t>
      </w:r>
      <w:bookmarkEnd w:id="2200"/>
      <w:bookmarkEnd w:id="2201"/>
      <w:bookmarkEnd w:id="2202"/>
    </w:p>
    <w:p w14:paraId="78702C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bookmarkStart w:id="2208" w:name="_Toc312678013"/>
      <w:bookmarkStart w:id="2209" w:name="_Toc312677487"/>
      <w:bookmarkStart w:id="2210" w:name="_Toc318581170"/>
      <w:r>
        <w:rPr>
          <w:rFonts w:hint="eastAsia" w:ascii="仿宋_GB2312" w:hAnsi="仿宋_GB2312" w:eastAsia="仿宋_GB2312" w:cs="仿宋_GB2312"/>
          <w:color w:val="auto"/>
          <w:sz w:val="32"/>
          <w:szCs w:val="32"/>
          <w:highlight w:val="none"/>
          <w:u w:val="none"/>
        </w:rPr>
        <w:t>因承包人原因造成工期延误，逾期竣工违约金的计算方法为</w:t>
      </w:r>
    </w:p>
    <w:p w14:paraId="7650E6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（1）因承包人原因造成工期延误的，按本款第（2）条计算违约金。承包人支付逾期竣工违约金后，不免除承包人继续完成工程及修补缺陷的义务。</w:t>
      </w:r>
    </w:p>
    <w:p w14:paraId="79EB02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（2）因承包人原因造成工期延误，逾期竣工违约金的计算方法为：</w:t>
      </w:r>
    </w:p>
    <w:p w14:paraId="11592D8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以承包人绝对工期为准，超过总进度计划或绝对工期期限则</w:t>
      </w:r>
      <w:r>
        <w:rPr>
          <w:rFonts w:hint="eastAsia" w:ascii="仿宋_GB2312" w:hAnsi="仿宋_GB2312" w:eastAsia="仿宋_GB2312" w:cs="仿宋_GB2312"/>
          <w:color w:val="auto"/>
          <w:sz w:val="32"/>
          <w:szCs w:val="32"/>
          <w:highlight w:val="none"/>
          <w:u w:val="none"/>
          <w:lang w:val="en-US" w:eastAsia="zh-CN"/>
        </w:rPr>
        <w:t>视</w:t>
      </w:r>
      <w:r>
        <w:rPr>
          <w:rFonts w:hint="eastAsia" w:ascii="仿宋_GB2312" w:hAnsi="仿宋_GB2312" w:eastAsia="仿宋_GB2312" w:cs="仿宋_GB2312"/>
          <w:color w:val="auto"/>
          <w:sz w:val="32"/>
          <w:szCs w:val="32"/>
          <w:highlight w:val="none"/>
          <w:u w:val="none"/>
        </w:rPr>
        <w:t>为逾期</w:t>
      </w:r>
      <w:r>
        <w:rPr>
          <w:rFonts w:hint="eastAsia" w:ascii="仿宋_GB2312" w:hAnsi="仿宋_GB2312" w:eastAsia="仿宋_GB2312" w:cs="仿宋_GB2312"/>
          <w:color w:val="auto"/>
          <w:sz w:val="32"/>
          <w:szCs w:val="32"/>
          <w:highlight w:val="none"/>
          <w:u w:val="none"/>
          <w:lang w:eastAsia="zh-CN"/>
        </w:rPr>
        <w:t>；</w:t>
      </w:r>
    </w:p>
    <w:p w14:paraId="1559A6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val="en-US" w:eastAsia="zh-CN"/>
        </w:rPr>
        <w:t>①</w:t>
      </w:r>
      <w:r>
        <w:rPr>
          <w:rFonts w:hint="eastAsia" w:ascii="仿宋_GB2312" w:hAnsi="仿宋_GB2312" w:eastAsia="仿宋_GB2312" w:cs="仿宋_GB2312"/>
          <w:color w:val="auto"/>
          <w:sz w:val="32"/>
          <w:szCs w:val="32"/>
          <w:highlight w:val="none"/>
          <w:u w:val="none"/>
        </w:rPr>
        <w:t>工期延误10天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不含</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内的，承包人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向发包人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签约合同价的0.01%的违约金；工期延误10天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含</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以上</w:t>
      </w:r>
      <w:r>
        <w:rPr>
          <w:rFonts w:hint="eastAsia" w:ascii="仿宋_GB2312" w:hAnsi="仿宋_GB2312" w:eastAsia="仿宋_GB2312" w:cs="仿宋_GB2312"/>
          <w:color w:val="auto"/>
          <w:sz w:val="32"/>
          <w:szCs w:val="32"/>
          <w:highlight w:val="none"/>
          <w:u w:val="none"/>
          <w:lang w:val="en-US" w:eastAsia="zh-CN"/>
        </w:rPr>
        <w:t>60天以下</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sz w:val="32"/>
          <w:szCs w:val="32"/>
          <w:highlight w:val="none"/>
          <w:u w:val="none"/>
          <w:lang w:val="en-US" w:eastAsia="zh-CN"/>
        </w:rPr>
        <w:t>应</w:t>
      </w:r>
      <w:r>
        <w:rPr>
          <w:rFonts w:hint="eastAsia" w:ascii="仿宋_GB2312" w:hAnsi="仿宋_GB2312" w:eastAsia="仿宋_GB2312" w:cs="仿宋_GB2312"/>
          <w:color w:val="auto"/>
          <w:sz w:val="32"/>
          <w:szCs w:val="32"/>
          <w:highlight w:val="none"/>
          <w:u w:val="none"/>
        </w:rPr>
        <w:t>向发包人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签约合同价的0.02%的违约金</w:t>
      </w:r>
      <w:r>
        <w:rPr>
          <w:rFonts w:hint="eastAsia" w:ascii="仿宋_GB2312" w:hAnsi="仿宋_GB2312" w:eastAsia="仿宋_GB2312" w:cs="仿宋_GB2312"/>
          <w:color w:val="auto"/>
          <w:sz w:val="32"/>
          <w:szCs w:val="32"/>
          <w:highlight w:val="none"/>
          <w:u w:val="none"/>
          <w:lang w:eastAsia="zh-CN"/>
        </w:rPr>
        <w:t>。</w:t>
      </w:r>
    </w:p>
    <w:p w14:paraId="732B7F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②</w:t>
      </w:r>
      <w:r>
        <w:rPr>
          <w:rFonts w:hint="eastAsia" w:ascii="仿宋_GB2312" w:hAnsi="仿宋_GB2312" w:eastAsia="仿宋_GB2312" w:cs="仿宋_GB2312"/>
          <w:color w:val="auto"/>
          <w:sz w:val="32"/>
          <w:szCs w:val="32"/>
          <w:highlight w:val="none"/>
          <w:u w:val="none"/>
        </w:rPr>
        <w:t>延误60天</w:t>
      </w:r>
      <w:r>
        <w:rPr>
          <w:rFonts w:hint="eastAsia" w:ascii="仿宋_GB2312" w:hAnsi="仿宋_GB2312" w:eastAsia="仿宋_GB2312" w:cs="仿宋_GB2312"/>
          <w:color w:val="auto"/>
          <w:sz w:val="32"/>
          <w:szCs w:val="32"/>
          <w:highlight w:val="none"/>
          <w:u w:val="none"/>
          <w:lang w:val="en-US" w:eastAsia="zh-CN"/>
        </w:rPr>
        <w:t>（含）以上</w:t>
      </w:r>
      <w:r>
        <w:rPr>
          <w:rFonts w:hint="eastAsia" w:ascii="仿宋_GB2312" w:hAnsi="仿宋_GB2312" w:eastAsia="仿宋_GB2312" w:cs="仿宋_GB2312"/>
          <w:color w:val="auto"/>
          <w:sz w:val="32"/>
          <w:szCs w:val="32"/>
          <w:highlight w:val="none"/>
          <w:u w:val="none"/>
        </w:rPr>
        <w:t>的，发包人有权单方解除合同，履约保证金和中标差额担保（如有）不再返还，承包人再向发包人缴纳签约合同价5%的违约金，同时承包人还应赔偿给发包人造成的全部经济损失（该等损失包括但不限于律师费、诉讼费、鉴定费、评估费，以及发包人赔偿业主或第三方的违约金或影响发包人生产、经营活动造成的损失等）；非发包人原因造成的工期延误并不附带任何的补偿费用，在延长工期期间所增加的项目按发承包双方商定确认为准。如工期延误造成发包人违约的或影响发包人生产、经营活动的，承包人应向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合同价5%的违约金，并由承包人再增加承担发包人赔偿业主或第三方的违约金或影响发包人生产、经营活动造成的损失（该等损失包括但不限于律师费、诉讼费、鉴定费、评估费等）</w:t>
      </w:r>
      <w:bookmarkEnd w:id="2203"/>
      <w:bookmarkEnd w:id="2204"/>
      <w:bookmarkEnd w:id="2205"/>
      <w:bookmarkEnd w:id="2206"/>
      <w:bookmarkEnd w:id="2207"/>
      <w:bookmarkEnd w:id="2208"/>
      <w:bookmarkEnd w:id="2209"/>
      <w:r>
        <w:rPr>
          <w:rFonts w:hint="eastAsia" w:ascii="仿宋_GB2312" w:hAnsi="仿宋_GB2312" w:eastAsia="仿宋_GB2312" w:cs="仿宋_GB2312"/>
          <w:color w:val="auto"/>
          <w:sz w:val="32"/>
          <w:szCs w:val="32"/>
          <w:highlight w:val="none"/>
          <w:u w:val="none"/>
        </w:rPr>
        <w:t>。</w:t>
      </w:r>
      <w:bookmarkEnd w:id="2210"/>
    </w:p>
    <w:p w14:paraId="7DFCBE5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因承包人原因造成工期延误，</w:t>
      </w:r>
      <w:bookmarkStart w:id="2211" w:name="_Toc318581171"/>
      <w:bookmarkStart w:id="2212" w:name="_Toc312678014"/>
      <w:r>
        <w:rPr>
          <w:rFonts w:hint="eastAsia" w:ascii="仿宋_GB2312" w:hAnsi="仿宋_GB2312" w:eastAsia="仿宋_GB2312" w:cs="仿宋_GB2312"/>
          <w:color w:val="auto"/>
          <w:sz w:val="32"/>
          <w:szCs w:val="32"/>
          <w:highlight w:val="none"/>
          <w:u w:val="none"/>
        </w:rPr>
        <w:t>逾期竣工违约金的上限：为签约合同价的10%。如承包人逾期竣工违约金合计超过最高限额，则发包人有权单方面解除合同取消承包人承包资格，尚未支付的工程款不再结算支付，履约保证金不再返还，同时承包人还应赔偿给发包人造成的全部经济损失。</w:t>
      </w:r>
      <w:bookmarkEnd w:id="2211"/>
      <w:bookmarkEnd w:id="2212"/>
    </w:p>
    <w:p w14:paraId="644A5C3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213" w:name="_Toc312678015"/>
      <w:bookmarkStart w:id="2214" w:name="_Toc297123519"/>
      <w:bookmarkStart w:id="2215" w:name="_Toc297216178"/>
      <w:bookmarkStart w:id="2216" w:name="_Toc304295549"/>
      <w:bookmarkStart w:id="2217" w:name="_Toc300934971"/>
      <w:bookmarkStart w:id="2218" w:name="_Toc303539128"/>
      <w:bookmarkStart w:id="2219" w:name="_Toc7142"/>
      <w:bookmarkStart w:id="2220" w:name="_Toc8019"/>
      <w:bookmarkStart w:id="2221" w:name="_Toc18923"/>
      <w:bookmarkStart w:id="2222" w:name="_Toc3988"/>
      <w:bookmarkStart w:id="2223" w:name="_Toc3466"/>
      <w:bookmarkStart w:id="2224" w:name="_Toc13499"/>
      <w:bookmarkStart w:id="2225" w:name="_Toc1355"/>
      <w:bookmarkStart w:id="2226" w:name="_Toc20946"/>
      <w:r>
        <w:rPr>
          <w:rFonts w:hint="eastAsia" w:ascii="仿宋_GB2312" w:hAnsi="仿宋_GB2312" w:eastAsia="仿宋_GB2312" w:cs="仿宋_GB2312"/>
          <w:color w:val="auto"/>
          <w:sz w:val="32"/>
          <w:szCs w:val="32"/>
          <w:highlight w:val="none"/>
          <w:u w:val="none"/>
        </w:rPr>
        <w:t xml:space="preserve">7.6 </w:t>
      </w:r>
      <w:bookmarkEnd w:id="2213"/>
      <w:bookmarkEnd w:id="2214"/>
      <w:bookmarkEnd w:id="2215"/>
      <w:bookmarkEnd w:id="2216"/>
      <w:bookmarkEnd w:id="2217"/>
      <w:bookmarkEnd w:id="2218"/>
      <w:r>
        <w:rPr>
          <w:rFonts w:hint="eastAsia" w:ascii="仿宋_GB2312" w:hAnsi="仿宋_GB2312" w:eastAsia="仿宋_GB2312" w:cs="仿宋_GB2312"/>
          <w:color w:val="auto"/>
          <w:sz w:val="32"/>
          <w:szCs w:val="32"/>
          <w:highlight w:val="none"/>
          <w:u w:val="none"/>
        </w:rPr>
        <w:t>不利物质条件</w:t>
      </w:r>
      <w:bookmarkEnd w:id="2219"/>
      <w:bookmarkEnd w:id="2220"/>
      <w:bookmarkEnd w:id="2221"/>
      <w:bookmarkEnd w:id="2222"/>
      <w:bookmarkEnd w:id="2223"/>
      <w:bookmarkEnd w:id="2224"/>
      <w:bookmarkEnd w:id="2225"/>
      <w:bookmarkEnd w:id="2226"/>
      <w:bookmarkStart w:id="2227" w:name="_Toc303539129"/>
      <w:bookmarkStart w:id="2228" w:name="_Toc297216179"/>
      <w:bookmarkStart w:id="2229" w:name="_Toc297123520"/>
      <w:bookmarkStart w:id="2230" w:name="_Toc304295550"/>
      <w:bookmarkStart w:id="2231" w:name="_Toc318581172"/>
      <w:bookmarkStart w:id="2232" w:name="_Toc300934972"/>
      <w:bookmarkStart w:id="2233" w:name="_Toc312678016"/>
    </w:p>
    <w:p w14:paraId="3041A3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不利物质条件的其他情形和有关约定：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227"/>
      <w:bookmarkEnd w:id="2228"/>
      <w:bookmarkEnd w:id="2229"/>
      <w:bookmarkEnd w:id="2230"/>
      <w:bookmarkEnd w:id="2231"/>
      <w:bookmarkEnd w:id="2232"/>
      <w:bookmarkEnd w:id="2233"/>
    </w:p>
    <w:p w14:paraId="5FB833C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234" w:name="_Toc23768"/>
      <w:bookmarkStart w:id="2235" w:name="_Toc21671"/>
      <w:bookmarkStart w:id="2236" w:name="_Toc4754"/>
      <w:bookmarkStart w:id="2237" w:name="_Toc2070"/>
      <w:bookmarkStart w:id="2238" w:name="_Toc303539130"/>
      <w:bookmarkStart w:id="2239" w:name="_Toc297216180"/>
      <w:bookmarkStart w:id="2240" w:name="_Toc300934973"/>
      <w:bookmarkStart w:id="2241" w:name="_Toc26153"/>
      <w:bookmarkStart w:id="2242" w:name="_Toc10702"/>
      <w:bookmarkStart w:id="2243" w:name="_Toc297123521"/>
      <w:bookmarkStart w:id="2244" w:name="_Toc30239"/>
      <w:bookmarkStart w:id="2245" w:name="_Toc4543"/>
      <w:bookmarkStart w:id="2246" w:name="_Toc304295551"/>
      <w:bookmarkStart w:id="2247" w:name="_Toc312678017"/>
      <w:r>
        <w:rPr>
          <w:rFonts w:hint="eastAsia" w:ascii="仿宋_GB2312" w:hAnsi="仿宋_GB2312" w:eastAsia="仿宋_GB2312" w:cs="仿宋_GB2312"/>
          <w:color w:val="auto"/>
          <w:sz w:val="32"/>
          <w:szCs w:val="32"/>
          <w:highlight w:val="none"/>
        </w:rPr>
        <w:t>7.7异常恶劣的气候条件</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174ED0F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发包人和承包人同意以下情形视为异常恶劣的气候条件：</w:t>
      </w:r>
    </w:p>
    <w:p w14:paraId="0041688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（1）12级（含）以上台风；</w:t>
      </w:r>
    </w:p>
    <w:p w14:paraId="45814050">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洪水要素重现期为20年（含）以上的大洪水</w:t>
      </w:r>
      <w:r>
        <w:rPr>
          <w:rFonts w:hint="eastAsia" w:ascii="仿宋_GB2312" w:hAnsi="仿宋_GB2312" w:eastAsia="仿宋_GB2312" w:cs="仿宋_GB2312"/>
          <w:color w:val="auto"/>
          <w:sz w:val="32"/>
          <w:szCs w:val="32"/>
          <w:highlight w:val="none"/>
          <w:u w:val="none"/>
          <w:lang w:eastAsia="zh-CN"/>
        </w:rPr>
        <w:t>；</w:t>
      </w:r>
    </w:p>
    <w:p w14:paraId="50C95048">
      <w:pPr>
        <w:pageBreakBefore w:val="0"/>
        <w:numPr>
          <w:ilvl w:val="0"/>
          <w:numId w:val="2"/>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异常恶劣的气候条件视为不可抗力</w:t>
      </w:r>
      <w:r>
        <w:rPr>
          <w:rFonts w:hint="eastAsia" w:ascii="仿宋_GB2312" w:hAnsi="仿宋_GB2312" w:eastAsia="仿宋_GB2312" w:cs="仿宋_GB2312"/>
          <w:color w:val="auto"/>
          <w:sz w:val="32"/>
          <w:szCs w:val="32"/>
          <w:highlight w:val="none"/>
          <w:u w:val="none"/>
          <w:lang w:eastAsia="zh-CN"/>
        </w:rPr>
        <w:t>。</w:t>
      </w:r>
    </w:p>
    <w:p w14:paraId="4490FFB1">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248" w:name="_Toc23290"/>
      <w:bookmarkStart w:id="2249" w:name="_Toc18229"/>
      <w:bookmarkStart w:id="2250" w:name="_Toc21945"/>
      <w:bookmarkStart w:id="2251" w:name="_Toc12237"/>
      <w:bookmarkStart w:id="2252" w:name="_Toc13518"/>
      <w:bookmarkStart w:id="2253" w:name="_Toc32447"/>
      <w:bookmarkStart w:id="2254" w:name="_Toc29969"/>
      <w:bookmarkStart w:id="2255" w:name="_Toc9943"/>
      <w:r>
        <w:rPr>
          <w:rFonts w:hint="eastAsia" w:ascii="仿宋_GB2312" w:hAnsi="仿宋_GB2312" w:eastAsia="仿宋_GB2312" w:cs="仿宋_GB2312"/>
          <w:color w:val="auto"/>
          <w:sz w:val="32"/>
          <w:szCs w:val="32"/>
          <w:highlight w:val="none"/>
        </w:rPr>
        <w:t>7.9 提前竣工的奖励</w:t>
      </w:r>
      <w:bookmarkEnd w:id="2248"/>
      <w:bookmarkEnd w:id="2249"/>
      <w:bookmarkEnd w:id="2250"/>
      <w:bookmarkEnd w:id="2251"/>
      <w:bookmarkEnd w:id="2252"/>
      <w:bookmarkEnd w:id="2253"/>
      <w:bookmarkEnd w:id="2254"/>
      <w:bookmarkEnd w:id="2255"/>
    </w:p>
    <w:p w14:paraId="41248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7.9.2提前竣工的奖励：</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Start w:id="2256" w:name="_Toc351203640"/>
    </w:p>
    <w:bookmarkEnd w:id="2083"/>
    <w:bookmarkEnd w:id="2084"/>
    <w:bookmarkEnd w:id="2085"/>
    <w:bookmarkEnd w:id="2086"/>
    <w:bookmarkEnd w:id="2087"/>
    <w:bookmarkEnd w:id="2088"/>
    <w:bookmarkEnd w:id="2089"/>
    <w:bookmarkEnd w:id="2090"/>
    <w:bookmarkEnd w:id="2091"/>
    <w:bookmarkEnd w:id="2092"/>
    <w:bookmarkEnd w:id="2256"/>
    <w:p w14:paraId="201FDBB6">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lang w:val="en-US" w:eastAsia="zh-CN"/>
        </w:rPr>
      </w:pPr>
      <w:bookmarkStart w:id="2257" w:name="_Toc297216199"/>
      <w:bookmarkStart w:id="2258" w:name="_Toc297120493"/>
      <w:bookmarkStart w:id="2259" w:name="_Toc300934989"/>
      <w:bookmarkStart w:id="2260" w:name="_Toc296944532"/>
      <w:bookmarkStart w:id="2261" w:name="_Toc296503193"/>
      <w:bookmarkStart w:id="2262" w:name="_Toc303539146"/>
      <w:bookmarkStart w:id="2263" w:name="_Toc296891233"/>
      <w:bookmarkStart w:id="2264" w:name="_Toc296346694"/>
      <w:bookmarkStart w:id="2265" w:name="_Toc292559398"/>
      <w:bookmarkStart w:id="2266" w:name="_Toc351203642"/>
      <w:bookmarkStart w:id="2267" w:name="_Toc292559903"/>
      <w:bookmarkStart w:id="2268" w:name="_Toc304295566"/>
      <w:bookmarkStart w:id="2269" w:name="_Toc296347192"/>
      <w:bookmarkStart w:id="2270" w:name="_Toc297048379"/>
      <w:bookmarkStart w:id="2271" w:name="_Toc297123540"/>
      <w:bookmarkStart w:id="2272" w:name="_Toc296891021"/>
      <w:bookmarkStart w:id="2273" w:name="_Toc2730"/>
      <w:bookmarkStart w:id="2274" w:name="_Toc312678025"/>
      <w:bookmarkStart w:id="2275" w:name="_Toc28596"/>
      <w:bookmarkStart w:id="2276" w:name="_Toc22526"/>
      <w:bookmarkStart w:id="2277" w:name="_Toc32514"/>
      <w:bookmarkStart w:id="2278" w:name="_Toc29927"/>
      <w:bookmarkStart w:id="2279" w:name="_Toc29868"/>
      <w:bookmarkStart w:id="2280" w:name="_Toc18434"/>
      <w:bookmarkStart w:id="2281" w:name="_Toc6715"/>
      <w:bookmarkStart w:id="2282" w:name="_Toc312677499"/>
      <w:bookmarkStart w:id="2283" w:name="_Toc13944"/>
      <w:bookmarkStart w:id="2284" w:name="_Toc13421"/>
      <w:bookmarkStart w:id="2285" w:name="_Toc267251435"/>
      <w:bookmarkStart w:id="2286" w:name="_Toc267251433"/>
      <w:bookmarkStart w:id="2287" w:name="_Toc267251440"/>
      <w:bookmarkStart w:id="2288" w:name="_Toc267251437"/>
      <w:bookmarkStart w:id="2289" w:name="_Toc267251441"/>
      <w:bookmarkStart w:id="2290" w:name="_Toc267251439"/>
      <w:bookmarkStart w:id="2291" w:name="_Toc267251442"/>
      <w:r>
        <w:rPr>
          <w:rFonts w:hint="eastAsia" w:ascii="黑体" w:hAnsi="黑体" w:eastAsia="黑体" w:cs="黑体"/>
          <w:b w:val="0"/>
          <w:bCs/>
          <w:color w:val="auto"/>
          <w:sz w:val="32"/>
          <w:szCs w:val="32"/>
          <w:highlight w:val="none"/>
          <w:lang w:val="en-US" w:eastAsia="zh-CN"/>
        </w:rPr>
        <w:t>8</w:t>
      </w:r>
      <w:r>
        <w:rPr>
          <w:rFonts w:hint="eastAsia" w:ascii="黑体" w:hAnsi="黑体" w:eastAsia="黑体" w:cs="黑体"/>
          <w:b w:val="0"/>
          <w:bCs/>
          <w:color w:val="auto"/>
          <w:sz w:val="32"/>
          <w:szCs w:val="32"/>
          <w:highlight w:val="none"/>
        </w:rPr>
        <w:t>.</w:t>
      </w:r>
      <w:r>
        <w:rPr>
          <w:rFonts w:hint="eastAsia" w:ascii="黑体" w:hAnsi="黑体" w:eastAsia="黑体" w:cs="黑体"/>
          <w:b w:val="0"/>
          <w:bCs/>
          <w:color w:val="auto"/>
          <w:sz w:val="32"/>
          <w:szCs w:val="32"/>
          <w:highlight w:val="none"/>
          <w:lang w:val="en-US" w:eastAsia="zh-CN"/>
        </w:rPr>
        <w:t>材料与设备</w:t>
      </w:r>
    </w:p>
    <w:p w14:paraId="3D7C1EAF">
      <w:pPr>
        <w:pageBreakBefore w:val="0"/>
        <w:kinsoku/>
        <w:wordWrap/>
        <w:overflowPunct/>
        <w:topLinePunct w:val="0"/>
        <w:bidi w:val="0"/>
        <w:adjustRightInd/>
        <w:snapToGrid/>
        <w:spacing w:line="560" w:lineRule="exact"/>
        <w:ind w:firstLine="645"/>
        <w:jc w:val="both"/>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按照通用条款执行</w:t>
      </w:r>
    </w:p>
    <w:p w14:paraId="67E32301">
      <w:pPr>
        <w:pageBreakBefore w:val="0"/>
        <w:widowControl/>
        <w:kinsoku/>
        <w:wordWrap/>
        <w:overflowPunct/>
        <w:topLinePunct w:val="0"/>
        <w:bidi w:val="0"/>
        <w:adjustRightInd/>
        <w:snapToGrid/>
        <w:spacing w:line="560" w:lineRule="exact"/>
        <w:ind w:firstLine="640" w:firstLineChars="200"/>
        <w:jc w:val="both"/>
        <w:outlineLvl w:val="1"/>
        <w:rPr>
          <w:rFonts w:hint="default" w:ascii="黑体" w:hAnsi="黑体" w:eastAsia="黑体" w:cs="黑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9</w:t>
      </w:r>
      <w:r>
        <w:rPr>
          <w:rFonts w:hint="eastAsia" w:ascii="黑体" w:hAnsi="黑体" w:eastAsia="黑体" w:cs="黑体"/>
          <w:b w:val="0"/>
          <w:bCs/>
          <w:color w:val="auto"/>
          <w:sz w:val="32"/>
          <w:szCs w:val="32"/>
          <w:highlight w:val="none"/>
        </w:rPr>
        <w:t>.</w:t>
      </w:r>
      <w:r>
        <w:rPr>
          <w:rFonts w:hint="eastAsia" w:ascii="黑体" w:hAnsi="黑体" w:eastAsia="黑体" w:cs="黑体"/>
          <w:b w:val="0"/>
          <w:bCs/>
          <w:color w:val="auto"/>
          <w:sz w:val="32"/>
          <w:szCs w:val="32"/>
          <w:highlight w:val="none"/>
          <w:lang w:val="en-US" w:eastAsia="zh-CN"/>
        </w:rPr>
        <w:t>试验与检验</w:t>
      </w:r>
    </w:p>
    <w:p w14:paraId="78D69011">
      <w:pPr>
        <w:pageBreakBefore w:val="0"/>
        <w:kinsoku/>
        <w:wordWrap/>
        <w:overflowPunct/>
        <w:topLinePunct w:val="0"/>
        <w:bidi w:val="0"/>
        <w:adjustRightInd/>
        <w:snapToGrid/>
        <w:spacing w:line="560" w:lineRule="exact"/>
        <w:ind w:firstLine="645"/>
        <w:jc w:val="both"/>
        <w:rPr>
          <w:rFonts w:hint="default"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按照通用条款执行</w:t>
      </w:r>
    </w:p>
    <w:p w14:paraId="624932C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10</w:t>
      </w:r>
      <w:r>
        <w:rPr>
          <w:rFonts w:hint="eastAsia" w:ascii="黑体" w:hAnsi="黑体" w:eastAsia="黑体" w:cs="黑体"/>
          <w:b w:val="0"/>
          <w:bCs/>
          <w:color w:val="auto"/>
          <w:sz w:val="32"/>
          <w:szCs w:val="32"/>
          <w:highlight w:val="none"/>
        </w:rPr>
        <w:t>.变</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r>
        <w:rPr>
          <w:rFonts w:hint="eastAsia" w:ascii="黑体" w:hAnsi="黑体" w:eastAsia="黑体" w:cs="黑体"/>
          <w:b w:val="0"/>
          <w:bCs/>
          <w:color w:val="auto"/>
          <w:sz w:val="32"/>
          <w:szCs w:val="32"/>
          <w:highlight w:val="none"/>
        </w:rPr>
        <w:t>更</w:t>
      </w:r>
      <w:bookmarkEnd w:id="2273"/>
      <w:bookmarkEnd w:id="2274"/>
      <w:bookmarkEnd w:id="2275"/>
      <w:bookmarkEnd w:id="2276"/>
      <w:bookmarkEnd w:id="2277"/>
      <w:bookmarkEnd w:id="2278"/>
      <w:bookmarkEnd w:id="2279"/>
      <w:bookmarkEnd w:id="2280"/>
      <w:bookmarkEnd w:id="2281"/>
      <w:bookmarkEnd w:id="2282"/>
      <w:bookmarkEnd w:id="2283"/>
      <w:bookmarkEnd w:id="2284"/>
    </w:p>
    <w:p w14:paraId="28A72FAA">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292" w:name="_Toc13528"/>
      <w:bookmarkStart w:id="2293" w:name="_Toc29224"/>
      <w:bookmarkStart w:id="2294" w:name="_Toc23638"/>
      <w:bookmarkStart w:id="2295" w:name="_Toc14617"/>
      <w:bookmarkStart w:id="2296" w:name="_Toc16568"/>
      <w:bookmarkStart w:id="2297" w:name="_Toc10454"/>
      <w:bookmarkStart w:id="2298" w:name="_Toc24433"/>
      <w:bookmarkStart w:id="2299" w:name="_Toc32401"/>
      <w:bookmarkStart w:id="2300" w:name="_Toc296891022"/>
      <w:bookmarkStart w:id="2301" w:name="_Toc297216200"/>
      <w:bookmarkStart w:id="2302" w:name="_Toc297120494"/>
      <w:bookmarkStart w:id="2303" w:name="_Toc304295567"/>
      <w:bookmarkStart w:id="2304" w:name="_Toc292559904"/>
      <w:bookmarkStart w:id="2305" w:name="_Toc292559399"/>
      <w:bookmarkStart w:id="2306" w:name="_Toc296944533"/>
      <w:bookmarkStart w:id="2307" w:name="_Toc312678026"/>
      <w:bookmarkStart w:id="2308" w:name="_Toc312677500"/>
      <w:bookmarkStart w:id="2309" w:name="_Toc296346695"/>
      <w:bookmarkStart w:id="2310" w:name="_Toc300934990"/>
      <w:bookmarkStart w:id="2311" w:name="_Toc296891234"/>
      <w:bookmarkStart w:id="2312" w:name="_Toc296347193"/>
      <w:bookmarkStart w:id="2313" w:name="_Toc303539147"/>
      <w:bookmarkStart w:id="2314" w:name="_Toc297123541"/>
      <w:bookmarkStart w:id="2315" w:name="_Toc297048380"/>
      <w:bookmarkStart w:id="2316" w:name="_Toc296503194"/>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.1变更的范围</w:t>
      </w:r>
      <w:bookmarkEnd w:id="2292"/>
      <w:bookmarkEnd w:id="2293"/>
      <w:bookmarkEnd w:id="2294"/>
      <w:bookmarkEnd w:id="2295"/>
      <w:bookmarkEnd w:id="2296"/>
      <w:bookmarkEnd w:id="2297"/>
      <w:bookmarkEnd w:id="2298"/>
      <w:bookmarkEnd w:id="2299"/>
    </w:p>
    <w:p w14:paraId="75D092C3">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关于变更的范围的约</w:t>
      </w:r>
      <w:r>
        <w:rPr>
          <w:rFonts w:hint="eastAsia" w:ascii="仿宋_GB2312" w:hAnsi="仿宋_GB2312" w:eastAsia="仿宋_GB2312" w:cs="仿宋_GB2312"/>
          <w:color w:val="auto"/>
          <w:sz w:val="32"/>
          <w:szCs w:val="32"/>
          <w:highlight w:val="none"/>
          <w:u w:val="none"/>
        </w:rPr>
        <w:t xml:space="preserve">定：按上级部门投资项目相关规定及发包人变更相关管理制度执行。变更的范围与内容： </w:t>
      </w:r>
    </w:p>
    <w:p w14:paraId="23A2B554">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（1）因政策、质量标准、工程技术规范或规划调整等导致的工程变更。</w:t>
      </w:r>
    </w:p>
    <w:p w14:paraId="235C60FB">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（2）因项目实施过程中建设单位或应上级部门、使用单位要求等提高或降低建设标准，增加或减少建设内容，改变功能等导致的工程变更。</w:t>
      </w:r>
    </w:p>
    <w:p w14:paraId="5EA9601F">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（3）工程现场条件较勘察设计阶段发生变化，导致施工条件和施工工艺的改变，包括工程任何部分施工的约定顺序或时间安排的改变，任何部分的标高、线形、位置和尺寸的改变。</w:t>
      </w:r>
    </w:p>
    <w:p w14:paraId="0E8E2CE5">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（4）设计变更，由设计单位发出的所有施工图纸调整文件包括勘误、修改、增补、废除，新版图纸替换等。</w:t>
      </w:r>
    </w:p>
    <w:p w14:paraId="315FE87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（5）因设计缺陷或施工专业分包补充深化设计、主要材料设备换用导致的工程变更。</w:t>
      </w:r>
    </w:p>
    <w:p w14:paraId="7F3B79B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（6）因承包人自身原因导致的工程变更。</w:t>
      </w:r>
    </w:p>
    <w:p w14:paraId="6BB49892">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（7）异常恶劣的气候条件、不可抗力或事先无法预计的因素导致的工程变更。</w:t>
      </w:r>
    </w:p>
    <w:p w14:paraId="5F572B78">
      <w:pPr>
        <w:pageBreakBefore w:val="0"/>
        <w:kinsoku/>
        <w:wordWrap/>
        <w:overflowPunct/>
        <w:topLinePunct w:val="0"/>
        <w:bidi w:val="0"/>
        <w:adjustRightInd w:val="0"/>
        <w:snapToGrid w:val="0"/>
        <w:spacing w:line="560" w:lineRule="exact"/>
        <w:ind w:firstLine="6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（8）因不可抗力影响或特殊情况下非</w:t>
      </w:r>
      <w:r>
        <w:rPr>
          <w:rFonts w:hint="eastAsia" w:ascii="仿宋_GB2312" w:hAnsi="仿宋_GB2312" w:eastAsia="仿宋_GB2312" w:cs="仿宋_GB2312"/>
          <w:color w:val="auto"/>
          <w:sz w:val="32"/>
          <w:szCs w:val="32"/>
          <w:highlight w:val="none"/>
          <w:u w:val="none"/>
          <w:lang w:val="en-US" w:eastAsia="zh-CN"/>
        </w:rPr>
        <w:t>承包人</w:t>
      </w:r>
      <w:r>
        <w:rPr>
          <w:rFonts w:hint="eastAsia" w:ascii="仿宋_GB2312" w:hAnsi="仿宋_GB2312" w:eastAsia="仿宋_GB2312" w:cs="仿宋_GB2312"/>
          <w:color w:val="auto"/>
          <w:sz w:val="32"/>
          <w:szCs w:val="32"/>
          <w:highlight w:val="none"/>
          <w:u w:val="none"/>
        </w:rPr>
        <w:t>原因发生的，就合同承包范围外的施工内容及其涉及的责任事件所做的签认证明。</w:t>
      </w:r>
    </w:p>
    <w:p w14:paraId="03FDAE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317" w:name="_Toc25570"/>
      <w:bookmarkStart w:id="2318" w:name="_Toc6543"/>
      <w:bookmarkStart w:id="2319" w:name="_Toc4942"/>
      <w:bookmarkStart w:id="2320" w:name="_Toc5115"/>
      <w:bookmarkStart w:id="2321" w:name="_Toc16988"/>
      <w:bookmarkStart w:id="2322" w:name="_Toc8153"/>
      <w:bookmarkStart w:id="2323" w:name="_Toc27067"/>
      <w:bookmarkStart w:id="2324" w:name="_Toc18844"/>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.4 变更估价</w:t>
      </w:r>
      <w:bookmarkEnd w:id="2317"/>
      <w:bookmarkEnd w:id="2318"/>
      <w:bookmarkEnd w:id="2319"/>
      <w:bookmarkEnd w:id="2320"/>
      <w:bookmarkEnd w:id="2321"/>
      <w:bookmarkEnd w:id="2322"/>
      <w:bookmarkEnd w:id="2323"/>
      <w:bookmarkEnd w:id="2324"/>
    </w:p>
    <w:p w14:paraId="351C7E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.4.1 变更估价原则</w:t>
      </w:r>
    </w:p>
    <w:p w14:paraId="1DB608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rPr>
        <w:t>关于变更估价的约定</w:t>
      </w:r>
      <w:r>
        <w:rPr>
          <w:rFonts w:hint="eastAsia" w:ascii="仿宋_GB2312" w:hAnsi="仿宋_GB2312" w:eastAsia="仿宋_GB2312" w:cs="仿宋_GB2312"/>
          <w:color w:val="auto"/>
          <w:sz w:val="32"/>
          <w:szCs w:val="32"/>
          <w:highlight w:val="none"/>
          <w:u w:val="none"/>
          <w:lang w:eastAsia="zh-CN"/>
        </w:rPr>
        <w:t>：1.因承包人原因发生工程变更的约定：</w:t>
      </w:r>
    </w:p>
    <w:p w14:paraId="44234B5C">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此类变更产生的所有费用由承包人自行承担，发包人不另行支付，同时承包人还应承担变更后导致的一切后果。</w:t>
      </w:r>
    </w:p>
    <w:p w14:paraId="37886B3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 xml:space="preserve">2.因非承包人原因发生工程变更的变更估价约定： </w:t>
      </w:r>
    </w:p>
    <w:p w14:paraId="5D990BE5">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（1）工程变更引起己标价分部分项工程量清单项目发生变化时，应按照下列规定调整：</w:t>
      </w:r>
    </w:p>
    <w:p w14:paraId="3F26EEF9">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 xml:space="preserve">A 合同《已标价工程量清单》中有适用于变更工程项目的，执行该项目的合同《已标价工程量清单》的相应报价。 </w:t>
      </w:r>
    </w:p>
    <w:p w14:paraId="4E121B3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 xml:space="preserve">B 合同《已标价工程量清单》中没有适用但有类似于变更工程项目的，在合理范围内参照该类似项目的合同《已标价工程量清单》的相应报价。如合同《已标价工程量清单》中类似项目在两个以上，参照低价格的综合单价。类似单价的确定原则：对相应材料、消耗量、单价等能够进行调整换算，原管理费、利润水平不变。 </w:t>
      </w:r>
    </w:p>
    <w:p w14:paraId="37A1478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C 合同《已标价工程量清单》中没有适用也没有类似于变更工程项目的，则该项目综合单价确定原则：承包人按《建设工程工程量清单计价规范》（GB-50500-2013）、海南省现行专业定额及有关文件的计量规则和计价办法进行组价，（组价中的材料价格以变更发生当期海南省建设工程造价管理协会主办的《海南工程造价信息》（厂商报价除外）中市场信息部分公布的材料价格执行，市场信息部分没有的按发包人委托的第三方造价咨询单位询价结果执行），并按中标下浮率下浮后报发包人审批确认。人工单价按变更方案完成审批当月的省级或行业建设主管部门或其授权的工程造价管理机构发布的人工费等文件执行组价，此部分人工费结算不调差，并按中标下浮率下浮计算综合单价。</w:t>
      </w:r>
    </w:p>
    <w:p w14:paraId="7AF7FB44">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2）工程变更引起施工方案改变并使措施项目发生变化时，承包人要求调整措施项目费的，承包人应于收到变更指示或变更意向书后5个日历天内将拟实施的方案（含该方案的费用）提交发包人和监理人确认，并应详细说明与原方案措施项目相比的变化情况。拟实施的方案经发承包双方确认后执行，并应按照下列规定调整措施项目费：</w:t>
      </w:r>
    </w:p>
    <w:p w14:paraId="4B53DB98">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1）原措施项目费中已有的措施项目，采用原措施项目费的组价方法变更；</w:t>
      </w:r>
    </w:p>
    <w:p w14:paraId="1C718FFD">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2）原措施项目费中没有的措施项目，按以下约定确定价格：</w:t>
      </w:r>
    </w:p>
    <w:p w14:paraId="178653D7">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①采用单价计算的措施项目费，应按照实际发生变化的措施项目，按本合同专用条款第</w:t>
      </w: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lang w:eastAsia="zh-CN"/>
        </w:rPr>
        <w:t>.4.1条第2款第（1）项的约定确定单价。</w:t>
      </w:r>
    </w:p>
    <w:p w14:paraId="2C5B60B0">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②按总价（或系数）计算的措施项目费，按照实际发生变化的措施项目按国家或海南省、行业建设主管部门的规定计算，除安全文明施工费外，其他总价措施项目费还应考虑中标下浮率下浮后确定价格。</w:t>
      </w:r>
    </w:p>
    <w:p w14:paraId="26BD4A2E">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lang w:eastAsia="zh-CN"/>
        </w:rPr>
      </w:pPr>
      <w:r>
        <w:rPr>
          <w:rFonts w:hint="eastAsia" w:ascii="仿宋_GB2312" w:hAnsi="仿宋_GB2312" w:eastAsia="仿宋_GB2312" w:cs="仿宋_GB2312"/>
          <w:color w:val="auto"/>
          <w:sz w:val="32"/>
          <w:szCs w:val="32"/>
          <w:highlight w:val="none"/>
          <w:u w:val="none"/>
          <w:lang w:eastAsia="zh-CN"/>
        </w:rPr>
        <w:t>（3）承包人提交变更报价书的期限：承包人应在收到变更指示或变更意向书后5天内，向发包人提交变更报价书。承包人逾期未提交的，视为承包人放弃就该项变更提出索赔。承包人同意由发包人委托第三方造价咨询机构进行编制变更价格文件，且承包人无条件予以认可，合同双方按发包人确定的变更金额执行。由此产生的费用由承包人承担，发包人从承包人的结算款中予以扣除。</w:t>
      </w:r>
    </w:p>
    <w:p w14:paraId="1B2123C3">
      <w:pPr>
        <w:pageBreakBefore w:val="0"/>
        <w:widowControl/>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eastAsia="zh-CN"/>
        </w:rPr>
        <w:t>（4）合同协议书约定采用单价合同形式，实际发生工程量与已标价工程量清单中列明的工程量发生增减的，按本合同专用条款第1.13条款约定执行该项目的单价。</w:t>
      </w:r>
    </w:p>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14:paraId="412329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325" w:name="_Toc296891237"/>
      <w:bookmarkStart w:id="2326" w:name="_Toc303539150"/>
      <w:bookmarkStart w:id="2327" w:name="_Toc296944536"/>
      <w:bookmarkStart w:id="2328" w:name="_Toc292559402"/>
      <w:bookmarkStart w:id="2329" w:name="_Toc296503197"/>
      <w:bookmarkStart w:id="2330" w:name="_Toc292559907"/>
      <w:bookmarkStart w:id="2331" w:name="_Toc297120497"/>
      <w:bookmarkStart w:id="2332" w:name="_Toc297216203"/>
      <w:bookmarkStart w:id="2333" w:name="_Toc296891025"/>
      <w:bookmarkStart w:id="2334" w:name="_Toc297123544"/>
      <w:bookmarkStart w:id="2335" w:name="_Toc300934993"/>
      <w:bookmarkStart w:id="2336" w:name="_Toc297048383"/>
      <w:bookmarkStart w:id="2337" w:name="_Toc296347196"/>
      <w:bookmarkStart w:id="2338" w:name="_Toc296346698"/>
      <w:bookmarkStart w:id="2339" w:name="_Toc12206"/>
      <w:bookmarkStart w:id="2340" w:name="_Toc17261"/>
      <w:bookmarkStart w:id="2341" w:name="_Toc28019"/>
      <w:bookmarkStart w:id="2342" w:name="_Toc312677503"/>
      <w:bookmarkStart w:id="2343" w:name="_Toc30284"/>
      <w:bookmarkStart w:id="2344" w:name="_Toc312678029"/>
      <w:bookmarkStart w:id="2345" w:name="_Toc304295570"/>
      <w:bookmarkStart w:id="2346" w:name="_Toc20801"/>
      <w:bookmarkStart w:id="2347" w:name="_Toc4035"/>
      <w:bookmarkStart w:id="2348" w:name="_Toc21392"/>
      <w:bookmarkStart w:id="2349" w:name="_Toc23052"/>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.5</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Start w:id="2350" w:name="_Toc296891031"/>
      <w:bookmarkStart w:id="2351" w:name="_Toc296944542"/>
      <w:bookmarkStart w:id="2352" w:name="_Toc297123545"/>
      <w:bookmarkStart w:id="2353" w:name="_Toc296347202"/>
      <w:bookmarkStart w:id="2354" w:name="_Toc303539151"/>
      <w:bookmarkStart w:id="2355" w:name="_Toc300934994"/>
      <w:bookmarkStart w:id="2356" w:name="_Toc292559408"/>
      <w:bookmarkStart w:id="2357" w:name="_Toc296891243"/>
      <w:bookmarkStart w:id="2358" w:name="_Toc297120503"/>
      <w:bookmarkStart w:id="2359" w:name="_Toc297048389"/>
      <w:bookmarkStart w:id="2360" w:name="_Toc296346704"/>
      <w:bookmarkStart w:id="2361" w:name="_Toc297216204"/>
      <w:bookmarkStart w:id="2362" w:name="_Toc296503203"/>
      <w:bookmarkStart w:id="2363" w:name="_Toc292559913"/>
      <w:r>
        <w:rPr>
          <w:rFonts w:hint="eastAsia" w:ascii="仿宋_GB2312" w:hAnsi="仿宋_GB2312" w:eastAsia="仿宋_GB2312" w:cs="仿宋_GB2312"/>
          <w:color w:val="auto"/>
          <w:sz w:val="32"/>
          <w:szCs w:val="32"/>
          <w:highlight w:val="none"/>
          <w:u w:val="none"/>
        </w:rPr>
        <w:t>承包人的合理化建议</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15F258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监理人审查承包人合理化建议的期限：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1ED8D14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发包人审批承包人合理化建议的期限：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289B04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bookmarkStart w:id="2364" w:name="_Toc318581175"/>
      <w:bookmarkStart w:id="2365" w:name="_Toc303539152"/>
      <w:bookmarkStart w:id="2366" w:name="_Toc296347203"/>
      <w:bookmarkStart w:id="2367" w:name="_Toc296891244"/>
      <w:bookmarkStart w:id="2368" w:name="_Toc292559914"/>
      <w:bookmarkStart w:id="2369" w:name="_Toc292559409"/>
      <w:bookmarkStart w:id="2370" w:name="_Toc312677504"/>
      <w:bookmarkStart w:id="2371" w:name="_Toc297216205"/>
      <w:bookmarkStart w:id="2372" w:name="_Toc296944543"/>
      <w:bookmarkStart w:id="2373" w:name="_Toc297120504"/>
      <w:bookmarkStart w:id="2374" w:name="_Toc304295571"/>
      <w:bookmarkStart w:id="2375" w:name="_Toc297048390"/>
      <w:bookmarkStart w:id="2376" w:name="_Toc300934995"/>
      <w:bookmarkStart w:id="2377" w:name="_Toc296891032"/>
      <w:bookmarkStart w:id="2378" w:name="_Toc296503204"/>
      <w:bookmarkStart w:id="2379" w:name="_Toc297123546"/>
      <w:bookmarkStart w:id="2380" w:name="_Toc296346705"/>
      <w:bookmarkStart w:id="2381" w:name="_Toc312678030"/>
      <w:r>
        <w:rPr>
          <w:rFonts w:hint="eastAsia" w:ascii="仿宋_GB2312" w:hAnsi="仿宋_GB2312" w:eastAsia="仿宋_GB2312" w:cs="仿宋_GB2312"/>
          <w:color w:val="auto"/>
          <w:sz w:val="32"/>
          <w:szCs w:val="32"/>
          <w:highlight w:val="none"/>
        </w:rPr>
        <w:t>承包人提出的合理化建议降低了合同价格或者提高了工程经济效益的奖励的方法和金额为：</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118A0C1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382" w:name="_Toc296891027"/>
      <w:bookmarkStart w:id="2383" w:name="_Toc300934997"/>
      <w:bookmarkStart w:id="2384" w:name="_Toc16920"/>
      <w:bookmarkStart w:id="2385" w:name="_Toc297120499"/>
      <w:bookmarkStart w:id="2386" w:name="_Toc297216207"/>
      <w:bookmarkStart w:id="2387" w:name="_Toc28209"/>
      <w:bookmarkStart w:id="2388" w:name="_Toc303539154"/>
      <w:bookmarkStart w:id="2389" w:name="_Toc292559909"/>
      <w:bookmarkStart w:id="2390" w:name="_Toc9668"/>
      <w:bookmarkStart w:id="2391" w:name="_Toc31785"/>
      <w:bookmarkStart w:id="2392" w:name="_Toc19596"/>
      <w:bookmarkStart w:id="2393" w:name="_Toc24285"/>
      <w:bookmarkStart w:id="2394" w:name="_Toc296347198"/>
      <w:bookmarkStart w:id="2395" w:name="_Toc312677507"/>
      <w:bookmarkStart w:id="2396" w:name="_Toc296346700"/>
      <w:bookmarkStart w:id="2397" w:name="_Toc312678033"/>
      <w:bookmarkStart w:id="2398" w:name="_Toc9387"/>
      <w:bookmarkStart w:id="2399" w:name="_Toc297048385"/>
      <w:bookmarkStart w:id="2400" w:name="_Toc292559404"/>
      <w:bookmarkStart w:id="2401" w:name="_Toc304295574"/>
      <w:bookmarkStart w:id="2402" w:name="_Toc296944538"/>
      <w:bookmarkStart w:id="2403" w:name="_Toc19"/>
      <w:bookmarkStart w:id="2404" w:name="_Toc297123548"/>
      <w:bookmarkStart w:id="2405" w:name="_Toc296891239"/>
      <w:bookmarkStart w:id="2406" w:name="_Toc296503199"/>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 暂估价</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4658452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2407" w:name="_Toc312678034"/>
      <w:bookmarkStart w:id="2408" w:name="_Toc312677508"/>
      <w:bookmarkStart w:id="2409" w:name="_Toc318581176"/>
      <w:r>
        <w:rPr>
          <w:rFonts w:hint="eastAsia" w:ascii="仿宋_GB2312" w:hAnsi="仿宋_GB2312" w:eastAsia="仿宋_GB2312" w:cs="仿宋_GB2312"/>
          <w:color w:val="auto"/>
          <w:kern w:val="0"/>
          <w:sz w:val="32"/>
          <w:szCs w:val="32"/>
          <w:highlight w:val="none"/>
        </w:rPr>
        <w:t>暂估价材料和工程设备的明细详见附件7：《</w:t>
      </w:r>
      <w:r>
        <w:rPr>
          <w:rFonts w:hint="eastAsia" w:ascii="仿宋_GB2312" w:hAnsi="仿宋_GB2312" w:eastAsia="仿宋_GB2312" w:cs="仿宋_GB2312"/>
          <w:color w:val="auto"/>
          <w:sz w:val="32"/>
          <w:szCs w:val="32"/>
          <w:highlight w:val="none"/>
        </w:rPr>
        <w:t>暂估价汇总表》</w:t>
      </w:r>
      <w:r>
        <w:rPr>
          <w:rFonts w:hint="eastAsia" w:ascii="仿宋_GB2312" w:hAnsi="仿宋_GB2312" w:eastAsia="仿宋_GB2312" w:cs="仿宋_GB2312"/>
          <w:color w:val="auto"/>
          <w:kern w:val="0"/>
          <w:sz w:val="32"/>
          <w:szCs w:val="32"/>
          <w:highlight w:val="none"/>
        </w:rPr>
        <w:t>。</w:t>
      </w:r>
      <w:bookmarkEnd w:id="2407"/>
      <w:bookmarkEnd w:id="2408"/>
      <w:bookmarkEnd w:id="2409"/>
    </w:p>
    <w:p w14:paraId="338135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2410" w:name="_Toc312678035"/>
      <w:bookmarkStart w:id="2411" w:name="_Toc318581177"/>
      <w:bookmarkStart w:id="2412" w:name="_Toc312677509"/>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.1 依法必须招标的暂估价项目</w:t>
      </w:r>
      <w:bookmarkEnd w:id="2410"/>
      <w:bookmarkEnd w:id="2411"/>
      <w:bookmarkEnd w:id="2412"/>
    </w:p>
    <w:p w14:paraId="1B28638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对于依法必须招标的暂估价项目，对该暂估价项目的确认和批准按照以下约定执行：</w:t>
      </w:r>
    </w:p>
    <w:p w14:paraId="6CBAEC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1.承包人不参与投标的，由承包人作为招标人，且与组织招标工作有关的费用已经包含在合同价款中，后续不调整。承包人应当根据施工进度计划及以下约定开展招标工作：</w:t>
      </w:r>
    </w:p>
    <w:p w14:paraId="5C61E0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招标工程量清单中给定暂估价的材料和工程设备：由承包人开展招标工作，在招标工作启动前14天，承包人将经监理人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材料暂估价或工程设备暂估价结算方式为：以材料暂估价或工程设备暂估价项目的中标价为依据取代材料暂估价或工程设备暂估价，调整合同价款。</w:t>
      </w:r>
    </w:p>
    <w:p w14:paraId="248A70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（2）招标工程量清单中给定暂估价的专业工程：在招标工作启动前14天</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承包人</w:t>
      </w:r>
      <w:r>
        <w:rPr>
          <w:rFonts w:hint="eastAsia" w:ascii="仿宋_GB2312" w:hAnsi="仿宋_GB2312" w:eastAsia="仿宋_GB2312" w:cs="仿宋_GB2312"/>
          <w:color w:val="auto"/>
          <w:sz w:val="32"/>
          <w:szCs w:val="32"/>
          <w:highlight w:val="none"/>
          <w:u w:val="none"/>
        </w:rPr>
        <w:t>将经</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专业工程暂估价结算方式为：以专业工程暂估价项目的中标价为依据取代专业工程暂估价，调整合同价款。</w:t>
      </w:r>
    </w:p>
    <w:p w14:paraId="491E77C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（3）承包人应当在其与中标供应商或中标分包人签订暂估价项目合同后7天内，将中标供应商或中标分包人的资料及合同副本报送</w:t>
      </w:r>
      <w:r>
        <w:rPr>
          <w:rFonts w:hint="eastAsia" w:ascii="仿宋_GB2312" w:hAnsi="仿宋_GB2312" w:eastAsia="仿宋_GB2312" w:cs="仿宋_GB2312"/>
          <w:color w:val="auto"/>
          <w:sz w:val="32"/>
          <w:szCs w:val="32"/>
          <w:highlight w:val="none"/>
          <w:u w:val="none"/>
          <w:lang w:eastAsia="zh-CN"/>
        </w:rPr>
        <w:t>发包人</w:t>
      </w:r>
      <w:r>
        <w:rPr>
          <w:rFonts w:hint="eastAsia" w:ascii="仿宋_GB2312" w:hAnsi="仿宋_GB2312" w:eastAsia="仿宋_GB2312" w:cs="仿宋_GB2312"/>
          <w:color w:val="auto"/>
          <w:sz w:val="32"/>
          <w:szCs w:val="32"/>
          <w:highlight w:val="none"/>
          <w:u w:val="none"/>
        </w:rPr>
        <w:t>。</w:t>
      </w:r>
    </w:p>
    <w:p w14:paraId="3C5FD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none"/>
        </w:rPr>
        <w:t>2.</w:t>
      </w:r>
      <w:r>
        <w:rPr>
          <w:rFonts w:hint="eastAsia" w:ascii="仿宋_GB2312" w:hAnsi="仿宋_GB2312" w:eastAsia="仿宋_GB2312" w:cs="仿宋_GB2312"/>
          <w:color w:val="auto"/>
          <w:sz w:val="32"/>
          <w:szCs w:val="32"/>
          <w:highlight w:val="none"/>
          <w:u w:val="single"/>
        </w:rPr>
        <w:t>承包人参与投标的，由发包人作为招标人并开展暂估价项目的招标工作。材料、工程设备暂估价由发包人以招标的方式选择供应商，确定价格，并应以此为依据取代暂估价，调整合同价款计入结算。专业工程暂估价项目的结算由发包人与中标分包人按该专业工程暂估中标含税总价计入结算。</w:t>
      </w:r>
    </w:p>
    <w:p w14:paraId="54AB8E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single"/>
        </w:rPr>
        <w:t>承包人应对暂估价项目的中标分包人进行总承包管理和协调，并同时提供相关配合服务，发包人不另行支付费用。</w:t>
      </w:r>
      <w:r>
        <w:rPr>
          <w:rFonts w:hint="eastAsia" w:ascii="仿宋_GB2312" w:hAnsi="仿宋_GB2312" w:eastAsia="仿宋_GB2312" w:cs="仿宋_GB2312"/>
          <w:color w:val="auto"/>
          <w:sz w:val="32"/>
          <w:szCs w:val="32"/>
          <w:highlight w:val="none"/>
          <w:u w:val="none"/>
        </w:rPr>
        <w:t>。</w:t>
      </w:r>
    </w:p>
    <w:p w14:paraId="5F732D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 不属于依法必须招标的暂估价项目</w:t>
      </w:r>
    </w:p>
    <w:p w14:paraId="3CBC2D33">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对于</w:t>
      </w:r>
      <w:r>
        <w:rPr>
          <w:rFonts w:hint="eastAsia" w:ascii="仿宋_GB2312" w:hAnsi="仿宋_GB2312" w:eastAsia="仿宋_GB2312" w:cs="仿宋_GB2312"/>
          <w:color w:val="auto"/>
          <w:sz w:val="32"/>
          <w:szCs w:val="32"/>
          <w:highlight w:val="none"/>
          <w:u w:val="none"/>
          <w:lang w:val="en-US" w:eastAsia="zh-CN"/>
        </w:rPr>
        <w:t>不属于</w:t>
      </w:r>
      <w:r>
        <w:rPr>
          <w:rFonts w:hint="eastAsia" w:ascii="仿宋_GB2312" w:hAnsi="仿宋_GB2312" w:eastAsia="仿宋_GB2312" w:cs="仿宋_GB2312"/>
          <w:color w:val="auto"/>
          <w:sz w:val="32"/>
          <w:szCs w:val="32"/>
          <w:highlight w:val="none"/>
          <w:u w:val="none"/>
        </w:rPr>
        <w:t>依法必须招标的暂估价项目，对该暂估价项目的确认和批准按照以下约定执行：</w:t>
      </w:r>
    </w:p>
    <w:p w14:paraId="4877F578">
      <w:pPr>
        <w:pageBreakBefore w:val="0"/>
        <w:kinsoku/>
        <w:wordWrap/>
        <w:overflowPunct/>
        <w:topLinePunct w:val="0"/>
        <w:bidi w:val="0"/>
        <w:adjustRightInd/>
        <w:snapToGrid/>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w:t>
      </w:r>
      <w:r>
        <w:rPr>
          <w:rFonts w:hint="eastAsia" w:ascii="仿宋_GB2312" w:hAnsi="仿宋_GB2312" w:eastAsia="仿宋_GB2312" w:cs="仿宋_GB2312"/>
          <w:color w:val="auto"/>
          <w:sz w:val="32"/>
          <w:szCs w:val="32"/>
          <w:highlight w:val="none"/>
          <w:lang w:val="en-US" w:eastAsia="zh-CN"/>
        </w:rPr>
        <w:t>发包人在招标工程量清单中给定的暂估价材料、工程设备不属于依法必须招标的，应由承包人按合同约定采购，经发包人确认价格单价后取代暂估价，调整合同价款。</w:t>
      </w:r>
    </w:p>
    <w:p w14:paraId="3FC5145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000000"/>
          <w:kern w:val="0"/>
          <w:sz w:val="32"/>
          <w:szCs w:val="32"/>
          <w:highlight w:val="none"/>
          <w:u w:val="none"/>
          <w:lang w:val="en-US" w:eastAsia="zh-CN"/>
        </w:rPr>
      </w:pPr>
      <w:r>
        <w:rPr>
          <w:rFonts w:hint="eastAsia" w:ascii="仿宋_GB2312" w:hAnsi="仿宋_GB2312" w:eastAsia="仿宋_GB2312" w:cs="仿宋_GB2312"/>
          <w:color w:val="000000"/>
          <w:kern w:val="0"/>
          <w:sz w:val="32"/>
          <w:szCs w:val="32"/>
          <w:highlight w:val="none"/>
          <w:u w:val="none"/>
          <w:lang w:val="en-US" w:eastAsia="zh-CN"/>
        </w:rPr>
        <w:t>2.发包人在招标工程量清单中给定的专业工程暂估价，</w:t>
      </w:r>
      <w:r>
        <w:rPr>
          <w:rFonts w:hint="eastAsia" w:ascii="仿宋_GB2312" w:hAnsi="仿宋_GB2312" w:eastAsia="仿宋_GB2312" w:cs="仿宋_GB2312"/>
          <w:color w:val="000000"/>
          <w:kern w:val="0"/>
          <w:sz w:val="32"/>
          <w:szCs w:val="32"/>
          <w:highlight w:val="none"/>
          <w:u w:val="none"/>
        </w:rPr>
        <w:t>承包人具备实施暂估价项目的资格和条件的，采取通用条款</w:t>
      </w:r>
      <w:r>
        <w:rPr>
          <w:rFonts w:hint="eastAsia" w:ascii="仿宋_GB2312" w:hAnsi="仿宋_GB2312" w:eastAsia="仿宋_GB2312" w:cs="仿宋_GB2312"/>
          <w:color w:val="000000"/>
          <w:kern w:val="0"/>
          <w:sz w:val="32"/>
          <w:szCs w:val="32"/>
          <w:highlight w:val="none"/>
          <w:u w:val="none"/>
          <w:lang w:val="en-US" w:eastAsia="zh-CN"/>
        </w:rPr>
        <w:t>第10.7.2条中</w:t>
      </w:r>
      <w:r>
        <w:rPr>
          <w:rFonts w:hint="eastAsia" w:ascii="仿宋_GB2312" w:hAnsi="仿宋_GB2312" w:eastAsia="仿宋_GB2312" w:cs="仿宋_GB2312"/>
          <w:color w:val="000000"/>
          <w:kern w:val="0"/>
          <w:sz w:val="32"/>
          <w:szCs w:val="32"/>
          <w:highlight w:val="none"/>
          <w:u w:val="none"/>
        </w:rPr>
        <w:t>第3种方式确定。承包人不具备实施暂估价项目的资格和条件的，采取通用条款</w:t>
      </w:r>
      <w:r>
        <w:rPr>
          <w:rFonts w:hint="eastAsia" w:ascii="仿宋_GB2312" w:hAnsi="仿宋_GB2312" w:eastAsia="仿宋_GB2312" w:cs="仿宋_GB2312"/>
          <w:color w:val="000000"/>
          <w:kern w:val="0"/>
          <w:sz w:val="32"/>
          <w:szCs w:val="32"/>
          <w:highlight w:val="none"/>
          <w:u w:val="none"/>
          <w:lang w:val="en-US" w:eastAsia="zh-CN"/>
        </w:rPr>
        <w:t>第10.7.2条中</w:t>
      </w:r>
      <w:r>
        <w:rPr>
          <w:rFonts w:hint="eastAsia" w:ascii="仿宋_GB2312" w:hAnsi="仿宋_GB2312" w:eastAsia="仿宋_GB2312" w:cs="仿宋_GB2312"/>
          <w:color w:val="000000"/>
          <w:kern w:val="0"/>
          <w:sz w:val="32"/>
          <w:szCs w:val="32"/>
          <w:highlight w:val="none"/>
          <w:u w:val="none"/>
        </w:rPr>
        <w:t>第1种方式确定；暂估价项目的价格确定方式按本合同专用条款第</w:t>
      </w:r>
      <w:r>
        <w:rPr>
          <w:rFonts w:hint="eastAsia" w:ascii="仿宋_GB2312" w:hAnsi="仿宋_GB2312" w:eastAsia="仿宋_GB2312" w:cs="仿宋_GB2312"/>
          <w:color w:val="000000"/>
          <w:kern w:val="0"/>
          <w:sz w:val="32"/>
          <w:szCs w:val="32"/>
          <w:highlight w:val="none"/>
          <w:u w:val="none"/>
          <w:lang w:val="en-US" w:eastAsia="zh-CN"/>
        </w:rPr>
        <w:t>10</w:t>
      </w:r>
      <w:r>
        <w:rPr>
          <w:rFonts w:hint="eastAsia" w:ascii="仿宋_GB2312" w:hAnsi="仿宋_GB2312" w:eastAsia="仿宋_GB2312" w:cs="仿宋_GB2312"/>
          <w:color w:val="000000"/>
          <w:kern w:val="0"/>
          <w:sz w:val="32"/>
          <w:szCs w:val="32"/>
          <w:highlight w:val="none"/>
          <w:u w:val="none"/>
        </w:rPr>
        <w:t>.4.1条执行</w:t>
      </w:r>
      <w:r>
        <w:rPr>
          <w:rFonts w:hint="eastAsia" w:ascii="仿宋_GB2312" w:hAnsi="仿宋_GB2312" w:eastAsia="仿宋_GB2312" w:cs="仿宋_GB2312"/>
          <w:color w:val="000000"/>
          <w:kern w:val="0"/>
          <w:sz w:val="32"/>
          <w:szCs w:val="32"/>
          <w:highlight w:val="none"/>
          <w:u w:val="none"/>
          <w:lang w:eastAsia="zh-CN"/>
        </w:rPr>
        <w:t>，</w:t>
      </w:r>
      <w:r>
        <w:rPr>
          <w:rFonts w:hint="eastAsia" w:ascii="仿宋_GB2312" w:hAnsi="仿宋_GB2312" w:eastAsia="仿宋_GB2312" w:cs="仿宋_GB2312"/>
          <w:color w:val="000000"/>
          <w:kern w:val="0"/>
          <w:sz w:val="32"/>
          <w:szCs w:val="32"/>
          <w:highlight w:val="none"/>
          <w:u w:val="none"/>
          <w:lang w:val="en-US" w:eastAsia="zh-CN"/>
        </w:rPr>
        <w:t>并应以此为依据取代专业工程暂估价，调整合同价款。</w:t>
      </w:r>
    </w:p>
    <w:p w14:paraId="795EC0F9">
      <w:pPr>
        <w:pageBreakBefore w:val="0"/>
        <w:kinsoku/>
        <w:wordWrap/>
        <w:overflowPunct/>
        <w:topLinePunct w:val="0"/>
        <w:bidi w:val="0"/>
        <w:adjustRightInd w:val="0"/>
        <w:snapToGrid w:val="0"/>
        <w:spacing w:line="560" w:lineRule="exact"/>
        <w:ind w:firstLine="640" w:firstLineChars="200"/>
        <w:jc w:val="both"/>
        <w:outlineLvl w:val="9"/>
        <w:rPr>
          <w:rFonts w:hint="default" w:ascii="仿宋_GB2312" w:hAnsi="仿宋_GB2312" w:eastAsia="仿宋_GB2312" w:cs="仿宋_GB2312"/>
          <w:color w:val="auto"/>
          <w:sz w:val="32"/>
          <w:szCs w:val="32"/>
          <w:highlight w:val="none"/>
          <w:lang w:val="en-US" w:eastAsia="zh-CN"/>
        </w:rPr>
      </w:pPr>
      <w:bookmarkStart w:id="2413" w:name="_Toc30756"/>
      <w:bookmarkStart w:id="2414" w:name="_Toc13884"/>
      <w:bookmarkStart w:id="2415" w:name="_Toc20998"/>
      <w:bookmarkStart w:id="2416" w:name="_Toc28981"/>
      <w:bookmarkStart w:id="2417" w:name="_Toc17330"/>
      <w:bookmarkStart w:id="2418" w:name="_Toc1625"/>
      <w:bookmarkStart w:id="2419" w:name="_Toc30511"/>
      <w:bookmarkStart w:id="2420" w:name="_Toc16846"/>
      <w:r>
        <w:rPr>
          <w:rFonts w:hint="eastAsia" w:ascii="仿宋_GB2312" w:hAnsi="仿宋_GB2312" w:eastAsia="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暂估价项目的价格确定方式按本合同专用条款第</w:t>
      </w:r>
      <w:r>
        <w:rPr>
          <w:rFonts w:hint="eastAsia" w:ascii="仿宋_GB2312" w:hAnsi="仿宋_GB2312" w:eastAsia="仿宋_GB2312" w:cs="仿宋_GB2312"/>
          <w:color w:val="auto"/>
          <w:sz w:val="32"/>
          <w:szCs w:val="32"/>
          <w:highlight w:val="none"/>
          <w:lang w:val="en-US" w:eastAsia="zh-CN"/>
        </w:rPr>
        <w:t>10</w:t>
      </w:r>
      <w:r>
        <w:rPr>
          <w:rFonts w:hint="default" w:ascii="仿宋_GB2312" w:hAnsi="仿宋_GB2312" w:eastAsia="仿宋_GB2312" w:cs="仿宋_GB2312"/>
          <w:color w:val="auto"/>
          <w:sz w:val="32"/>
          <w:szCs w:val="32"/>
          <w:highlight w:val="none"/>
          <w:lang w:val="en-US" w:eastAsia="zh-CN"/>
        </w:rPr>
        <w:t>.4.1条执行，并应以此为依据取代暂估价，调整合同价款。</w:t>
      </w:r>
    </w:p>
    <w:p w14:paraId="78F401B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.8 暂列金额</w:t>
      </w:r>
      <w:bookmarkEnd w:id="2413"/>
      <w:bookmarkEnd w:id="2414"/>
      <w:bookmarkEnd w:id="2415"/>
      <w:bookmarkEnd w:id="2416"/>
      <w:bookmarkEnd w:id="2417"/>
      <w:bookmarkEnd w:id="2418"/>
      <w:bookmarkEnd w:id="2419"/>
      <w:bookmarkEnd w:id="2420"/>
    </w:p>
    <w:p w14:paraId="4F7C80DA">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合同当事人关于暂列金额使用的约定：归发包人所有，</w:t>
      </w:r>
      <w:r>
        <w:rPr>
          <w:rFonts w:hint="eastAsia" w:ascii="仿宋_GB2312" w:hAnsi="仿宋_GB2312" w:eastAsia="仿宋_GB2312" w:cs="仿宋_GB2312"/>
          <w:color w:val="auto"/>
          <w:sz w:val="32"/>
          <w:szCs w:val="32"/>
          <w:highlight w:val="none"/>
          <w:u w:val="none"/>
        </w:rPr>
        <w:t>由发包人根据建设需要审核使用</w:t>
      </w:r>
      <w:r>
        <w:rPr>
          <w:rFonts w:hint="eastAsia" w:ascii="仿宋_GB2312" w:hAnsi="仿宋_GB2312" w:eastAsia="仿宋_GB2312" w:cs="仿宋_GB2312"/>
          <w:color w:val="auto"/>
          <w:kern w:val="0"/>
          <w:sz w:val="32"/>
          <w:szCs w:val="32"/>
          <w:highlight w:val="none"/>
        </w:rPr>
        <w:t>。</w:t>
      </w:r>
      <w:bookmarkStart w:id="2421" w:name="_Toc351203643"/>
    </w:p>
    <w:p w14:paraId="4540C890">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422" w:name="_Toc21327"/>
      <w:bookmarkStart w:id="2423" w:name="_Toc14942"/>
      <w:bookmarkStart w:id="2424" w:name="_Toc20260"/>
      <w:bookmarkStart w:id="2425" w:name="_Toc24728"/>
      <w:bookmarkStart w:id="2426" w:name="_Toc5680"/>
      <w:bookmarkStart w:id="2427" w:name="_Toc7077"/>
      <w:bookmarkStart w:id="2428" w:name="_Toc4866"/>
      <w:bookmarkStart w:id="2429" w:name="_Toc21795"/>
      <w:bookmarkStart w:id="2430" w:name="_Toc7954"/>
      <w:bookmarkStart w:id="2431" w:name="_Toc8270"/>
      <w:r>
        <w:rPr>
          <w:rFonts w:hint="eastAsia" w:ascii="黑体" w:hAnsi="黑体" w:eastAsia="黑体" w:cs="黑体"/>
          <w:b w:val="0"/>
          <w:bCs/>
          <w:color w:val="auto"/>
          <w:sz w:val="32"/>
          <w:szCs w:val="32"/>
          <w:highlight w:val="none"/>
          <w:lang w:val="en-US" w:eastAsia="zh-CN"/>
        </w:rPr>
        <w:t>11</w:t>
      </w:r>
      <w:r>
        <w:rPr>
          <w:rFonts w:hint="eastAsia" w:ascii="黑体" w:hAnsi="黑体" w:eastAsia="黑体" w:cs="黑体"/>
          <w:b w:val="0"/>
          <w:bCs/>
          <w:color w:val="auto"/>
          <w:sz w:val="32"/>
          <w:szCs w:val="32"/>
          <w:highlight w:val="none"/>
        </w:rPr>
        <w:t>.价格调</w:t>
      </w:r>
      <w:bookmarkEnd w:id="2421"/>
      <w:r>
        <w:rPr>
          <w:rFonts w:hint="eastAsia" w:ascii="黑体" w:hAnsi="黑体" w:eastAsia="黑体" w:cs="黑体"/>
          <w:b w:val="0"/>
          <w:bCs/>
          <w:color w:val="auto"/>
          <w:sz w:val="32"/>
          <w:szCs w:val="32"/>
          <w:highlight w:val="none"/>
        </w:rPr>
        <w:t>整</w:t>
      </w:r>
      <w:bookmarkEnd w:id="2422"/>
      <w:bookmarkEnd w:id="2423"/>
      <w:bookmarkEnd w:id="2424"/>
      <w:bookmarkEnd w:id="2425"/>
      <w:bookmarkEnd w:id="2426"/>
      <w:bookmarkEnd w:id="2427"/>
      <w:bookmarkEnd w:id="2428"/>
      <w:bookmarkEnd w:id="2429"/>
      <w:bookmarkEnd w:id="2430"/>
      <w:bookmarkEnd w:id="2431"/>
      <w:bookmarkStart w:id="2432" w:name="_Toc297123550"/>
      <w:bookmarkStart w:id="2433" w:name="_Toc296944540"/>
      <w:bookmarkStart w:id="2434" w:name="_Toc297048387"/>
      <w:bookmarkStart w:id="2435" w:name="_Toc297216209"/>
      <w:bookmarkStart w:id="2436" w:name="_Toc312678039"/>
      <w:bookmarkStart w:id="2437" w:name="_Toc300935000"/>
      <w:bookmarkStart w:id="2438" w:name="_Toc297120501"/>
      <w:bookmarkStart w:id="2439" w:name="_Toc292559406"/>
      <w:bookmarkStart w:id="2440" w:name="_Toc296891241"/>
      <w:bookmarkStart w:id="2441" w:name="_Toc296503201"/>
      <w:bookmarkStart w:id="2442" w:name="_Toc292559911"/>
      <w:bookmarkStart w:id="2443" w:name="_Toc296347200"/>
      <w:bookmarkStart w:id="2444" w:name="_Toc303539157"/>
      <w:bookmarkStart w:id="2445" w:name="_Toc296346702"/>
      <w:bookmarkStart w:id="2446" w:name="_Toc296891029"/>
      <w:bookmarkStart w:id="2447" w:name="_Toc304295577"/>
    </w:p>
    <w:p w14:paraId="331B91EE">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448" w:name="_Toc7859"/>
      <w:bookmarkStart w:id="2449" w:name="_Toc7622"/>
      <w:bookmarkStart w:id="2450" w:name="_Toc3809"/>
      <w:bookmarkStart w:id="2451" w:name="_Toc24440"/>
      <w:bookmarkStart w:id="2452" w:name="_Toc28310"/>
      <w:bookmarkStart w:id="2453" w:name="_Toc2361"/>
      <w:bookmarkStart w:id="2454" w:name="_Toc30341"/>
      <w:bookmarkStart w:id="2455" w:name="_Toc32500"/>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.1 市场价格波动引起的调整</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14:paraId="403572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市场价格波动是否调整合同价格的约定：</w:t>
      </w:r>
      <w:permStart w:id="62" w:edGrp="everyone"/>
      <w:r>
        <w:rPr>
          <w:rFonts w:hint="eastAsia" w:ascii="仿宋_GB2312" w:hAnsi="仿宋_GB2312" w:eastAsia="仿宋_GB2312" w:cs="仿宋_GB2312"/>
          <w:color w:val="auto"/>
          <w:sz w:val="32"/>
          <w:szCs w:val="32"/>
          <w:highlight w:val="none"/>
          <w:u w:val="single"/>
          <w:lang w:val="en-US" w:eastAsia="zh-CN"/>
        </w:rPr>
        <w:t>否</w:t>
      </w:r>
      <w:permEnd w:id="62"/>
      <w:r>
        <w:rPr>
          <w:rFonts w:hint="eastAsia" w:ascii="仿宋_GB2312" w:hAnsi="仿宋_GB2312" w:eastAsia="仿宋_GB2312" w:cs="仿宋_GB2312"/>
          <w:color w:val="auto"/>
          <w:sz w:val="32"/>
          <w:szCs w:val="32"/>
          <w:highlight w:val="none"/>
        </w:rPr>
        <w:t>。</w:t>
      </w:r>
    </w:p>
    <w:p w14:paraId="7D5598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因市场价格波动调整合同价格，采用以下第</w:t>
      </w:r>
      <w:r>
        <w:rPr>
          <w:rFonts w:hint="eastAsia" w:ascii="仿宋_GB2312" w:hAnsi="仿宋_GB2312" w:eastAsia="仿宋_GB2312" w:cs="仿宋_GB2312"/>
          <w:color w:val="auto"/>
          <w:sz w:val="32"/>
          <w:szCs w:val="32"/>
          <w:highlight w:val="none"/>
          <w:u w:val="single"/>
        </w:rPr>
        <w:t>3</w:t>
      </w:r>
      <w:r>
        <w:rPr>
          <w:rFonts w:hint="eastAsia" w:ascii="仿宋_GB2312" w:hAnsi="仿宋_GB2312" w:eastAsia="仿宋_GB2312" w:cs="仿宋_GB2312"/>
          <w:color w:val="auto"/>
          <w:sz w:val="32"/>
          <w:szCs w:val="32"/>
          <w:highlight w:val="none"/>
        </w:rPr>
        <w:t>种方式对合同价格进行调整：</w:t>
      </w:r>
    </w:p>
    <w:p w14:paraId="7B65DB4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第1种方式：采用价格指数进行价格调整。</w:t>
      </w:r>
    </w:p>
    <w:p w14:paraId="7DDF8A4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关于各可调因子、定值和变值权重，以及基本价格指数及其来源的约定：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43A3CDA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第2种方式：采用造价信息进行价格调整。</w:t>
      </w:r>
    </w:p>
    <w:p w14:paraId="015398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（2）关于基准价格的约定：</w:t>
      </w:r>
    </w:p>
    <w:p w14:paraId="6A1D0C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①承包人在已标价工程量清单或预算书中载明的材料单价低于基准价格的：专用合同条款合同履行期间材料单价涨幅以基准价格为基础超过</w:t>
      </w:r>
      <w:permStart w:id="63" w:edGrp="everyone"/>
      <w:r>
        <w:rPr>
          <w:rFonts w:hint="eastAsia" w:ascii="仿宋_GB2312" w:hAnsi="仿宋_GB2312" w:eastAsia="仿宋_GB2312" w:cs="仿宋_GB2312"/>
          <w:color w:val="auto"/>
          <w:sz w:val="32"/>
          <w:szCs w:val="32"/>
          <w:highlight w:val="none"/>
          <w:u w:val="none"/>
          <w:lang w:val="en-US" w:eastAsia="zh-CN"/>
        </w:rPr>
        <w:t xml:space="preserve">  </w:t>
      </w:r>
      <w:permEnd w:id="63"/>
      <w:r>
        <w:rPr>
          <w:rFonts w:hint="eastAsia" w:ascii="仿宋_GB2312" w:hAnsi="仿宋_GB2312" w:eastAsia="仿宋_GB2312" w:cs="仿宋_GB2312"/>
          <w:color w:val="auto"/>
          <w:sz w:val="32"/>
          <w:szCs w:val="32"/>
          <w:highlight w:val="none"/>
          <w:u w:val="none"/>
        </w:rPr>
        <w:t>%时，或材料单价跌幅以已标价工程量清单或预算书中载明材料单价为基础超过</w:t>
      </w:r>
      <w:permStart w:id="64" w:edGrp="everyone"/>
      <w:r>
        <w:rPr>
          <w:rFonts w:hint="eastAsia" w:ascii="仿宋_GB2312" w:hAnsi="仿宋_GB2312" w:eastAsia="仿宋_GB2312" w:cs="仿宋_GB2312"/>
          <w:color w:val="auto"/>
          <w:sz w:val="32"/>
          <w:szCs w:val="32"/>
          <w:highlight w:val="none"/>
          <w:u w:val="none"/>
          <w:lang w:val="en-US" w:eastAsia="zh-CN"/>
        </w:rPr>
        <w:t xml:space="preserve">  </w:t>
      </w:r>
      <w:permEnd w:id="64"/>
      <w:r>
        <w:rPr>
          <w:rFonts w:hint="eastAsia" w:ascii="仿宋_GB2312" w:hAnsi="仿宋_GB2312" w:eastAsia="仿宋_GB2312" w:cs="仿宋_GB2312"/>
          <w:color w:val="auto"/>
          <w:sz w:val="32"/>
          <w:szCs w:val="32"/>
          <w:highlight w:val="none"/>
          <w:u w:val="none"/>
        </w:rPr>
        <w:t>%时，其超过部分据实调整。</w:t>
      </w:r>
    </w:p>
    <w:p w14:paraId="542D24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②承包人在已标价工程量清单或预算书中载明的材料单价高于基准价格的：专用合同条款合同履行期间材料单价跌幅以基准价格为基础超过</w:t>
      </w:r>
      <w:permStart w:id="65" w:edGrp="everyone"/>
      <w:r>
        <w:rPr>
          <w:rFonts w:hint="eastAsia" w:ascii="仿宋_GB2312" w:hAnsi="仿宋_GB2312" w:eastAsia="仿宋_GB2312" w:cs="仿宋_GB2312"/>
          <w:color w:val="auto"/>
          <w:sz w:val="32"/>
          <w:szCs w:val="32"/>
          <w:highlight w:val="none"/>
          <w:u w:val="none"/>
          <w:lang w:val="en-US" w:eastAsia="zh-CN"/>
        </w:rPr>
        <w:t xml:space="preserve">  </w:t>
      </w:r>
      <w:permEnd w:id="65"/>
      <w:r>
        <w:rPr>
          <w:rFonts w:hint="eastAsia" w:ascii="仿宋_GB2312" w:hAnsi="仿宋_GB2312" w:eastAsia="仿宋_GB2312" w:cs="仿宋_GB2312"/>
          <w:color w:val="auto"/>
          <w:sz w:val="32"/>
          <w:szCs w:val="32"/>
          <w:highlight w:val="none"/>
          <w:u w:val="none"/>
        </w:rPr>
        <w:t>%时，材料单价涨幅以已标价工程量清单或预算书中载明材料单价为基础超过</w:t>
      </w:r>
      <w:permStart w:id="66" w:edGrp="everyone"/>
      <w:r>
        <w:rPr>
          <w:rFonts w:hint="eastAsia" w:ascii="仿宋_GB2312" w:hAnsi="仿宋_GB2312" w:eastAsia="仿宋_GB2312" w:cs="仿宋_GB2312"/>
          <w:color w:val="auto"/>
          <w:sz w:val="32"/>
          <w:szCs w:val="32"/>
          <w:highlight w:val="none"/>
          <w:u w:val="none"/>
          <w:lang w:val="en-US" w:eastAsia="zh-CN"/>
        </w:rPr>
        <w:t xml:space="preserve">  </w:t>
      </w:r>
      <w:permEnd w:id="66"/>
      <w:r>
        <w:rPr>
          <w:rFonts w:hint="eastAsia" w:ascii="仿宋_GB2312" w:hAnsi="仿宋_GB2312" w:eastAsia="仿宋_GB2312" w:cs="仿宋_GB2312"/>
          <w:color w:val="auto"/>
          <w:sz w:val="32"/>
          <w:szCs w:val="32"/>
          <w:highlight w:val="none"/>
          <w:u w:val="none"/>
        </w:rPr>
        <w:t>%时，其超过部分据实调整。</w:t>
      </w:r>
    </w:p>
    <w:p w14:paraId="7A5F30A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③承包人在已标价工程量清单或预算书中载明的材料单价等于基准单价的：专用合同条款合同履行期间材料单价涨跌幅以基准单价为基础超过±%时，其超过部分据实调整。</w:t>
      </w:r>
    </w:p>
    <w:p w14:paraId="5B57A7E5">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第3种方式：其他价格调整方式：</w:t>
      </w:r>
    </w:p>
    <w:p w14:paraId="011F28C4">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物价波动引起的价格调整方法：</w:t>
      </w:r>
      <w:bookmarkEnd w:id="2285"/>
      <w:bookmarkEnd w:id="2286"/>
      <w:bookmarkEnd w:id="2287"/>
      <w:bookmarkEnd w:id="2288"/>
      <w:bookmarkEnd w:id="2289"/>
      <w:bookmarkEnd w:id="2290"/>
      <w:bookmarkStart w:id="2456" w:name="_Toc292559410"/>
      <w:bookmarkStart w:id="2457" w:name="_Toc297120505"/>
      <w:bookmarkStart w:id="2458" w:name="_Toc296347204"/>
      <w:bookmarkStart w:id="2459" w:name="_Toc292559915"/>
      <w:bookmarkStart w:id="2460" w:name="_Toc296944544"/>
      <w:bookmarkStart w:id="2461" w:name="_Toc296503205"/>
      <w:bookmarkStart w:id="2462" w:name="_Toc296891033"/>
      <w:bookmarkStart w:id="2463" w:name="_Toc297048391"/>
      <w:bookmarkStart w:id="2464" w:name="_Toc296891245"/>
      <w:bookmarkStart w:id="2465" w:name="_Toc296346706"/>
      <w:bookmarkStart w:id="2466" w:name="_Toc351203644"/>
      <w:bookmarkStart w:id="2467" w:name="_Toc297123552"/>
      <w:bookmarkStart w:id="2468" w:name="_Toc300935002"/>
      <w:bookmarkStart w:id="2469" w:name="_Toc304295579"/>
      <w:bookmarkStart w:id="2470" w:name="_Toc303539159"/>
      <w:bookmarkStart w:id="2471" w:name="_Toc312678040"/>
      <w:bookmarkStart w:id="2472" w:name="_Toc297216211"/>
    </w:p>
    <w:p w14:paraId="3B490E47">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非承包人原因造成的合同工期延长，该延长期（以下简称“可调差期”）内，可对因物价波动引起的价格进行调整；否则不予以调整。合同工期（指本合同第一部分第二条约定的合同工期，下同）内及由承包人原因造成的合同工期延长期内均不予以调整。</w:t>
      </w:r>
    </w:p>
    <w:p w14:paraId="7180F09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可调差期内对主要材料价格进行调整。可调差期内，可调整价格的主要材料包括砂、水泥、钢材和商品混凝土（不包含预制钢筋混凝土构件及衍生制品中的钢筋和混凝土），其余材料（含预制构件）价格不予调整。</w:t>
      </w:r>
    </w:p>
    <w:p w14:paraId="7B5161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（3）以投标截止日前28天当月海南省建设工程造价协会主办发布的《海南省工程造价信息》（厂商报价除外）中市场信息价作为基期价格。材料基准价约定如下：</w:t>
      </w:r>
    </w:p>
    <w:p w14:paraId="319B400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1）承包人投标报价中材料单价低于基期价格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可调差期内，材料单价涨幅以基期价格为基准价，超过合同约定的风险幅度值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或材料单价跌幅以投标报价为基准价超过合同约定的风险幅度值时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其超过部分按本合同约定的主要材料价差计算方法进行调整。</w:t>
      </w:r>
    </w:p>
    <w:p w14:paraId="1C00832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2）承包人投标报价中材料单价高于基期价格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可调差期内，材料单价跌幅以基期价格为基准价超过合同约定的风险幅度值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或材料单价涨幅以投标报价为基准价超过合同约定的风险幅度值时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其超过部分按本合同约定的主要材料价差计算方法进行调整。</w:t>
      </w:r>
    </w:p>
    <w:p w14:paraId="565AE64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3）承包人投标报价中材料单价等于基期价格</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可调差期内，材料单价涨</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跌幅以基期价格为基准价超过合同约定的风险幅度值时</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其超过部分按本合同约定的主要材料价差计算方法进行调整。</w:t>
      </w:r>
    </w:p>
    <w:p w14:paraId="07AFD4E6">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（4）在上述第（1）款情形中，当可调差期内的主要材料价格超过基准价变化幅度±10% （含）的主要材料价格进行调整。即：主要材料超过基准价涨价幅度10%以内（含）部分由承包人承担，超过10%以外部分由发包人承担；主要材料超过基准价跌价幅度10%以内（含）部分由发包人承担，超过10%以外部分由承包人承担。</w:t>
      </w:r>
    </w:p>
    <w:p w14:paraId="7DC8D28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主要材料价差以补差形式进行调整，只计税金，不计管理费、利润、规费、措施费等其他费用。 </w:t>
      </w:r>
    </w:p>
    <w:p w14:paraId="7E48263A">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材料损耗已考虑综合报价内，结算调整材料价格时不另计算损耗部分。</w:t>
      </w:r>
    </w:p>
    <w:p w14:paraId="415DA18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（5）主要材料价差计算方法（本款内约定的施工期间皆限定可调差期）： </w:t>
      </w:r>
    </w:p>
    <w:p w14:paraId="28D66D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价差为施工期材料加权平均价格与基准价的差额。按下列公式计算：</w:t>
      </w:r>
    </w:p>
    <w:p w14:paraId="03D7C2B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a</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施工期间材料加权平均价格若高于材料基准价10%：</w:t>
      </w:r>
    </w:p>
    <w:p w14:paraId="469257D3">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主材价格调整金额=∑（双方确认的工程量×（施工期间材料加权平均价格-材料基准价×110%）×（1+税率））</w:t>
      </w:r>
    </w:p>
    <w:p w14:paraId="6E84FE3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b</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施工期间材料加权平均价格若低于材料基准价10%：</w:t>
      </w:r>
    </w:p>
    <w:p w14:paraId="7F692BD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主材价格调整金额=∑（双方确认的工程量×（施工期间材料加权平均价格-材料基准价×90%）×（1+税率））</w:t>
      </w:r>
    </w:p>
    <w:p w14:paraId="5AED9D0B">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其中：施工期间材料加权平均价格=∑（某种材料每月实际使用量×当期材料指导价）/同类材料总用量 。</w:t>
      </w:r>
    </w:p>
    <w:p w14:paraId="4E34B9D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6）人工单价发生变化且符合省级或行业建设主管部门发布的人工费调整规定，合同当事人应按省级或行业建设主管部门或其授权的工程造价管理机构发布的人工费等文件调整合同价格，调整范围为非承包人原因引起合同工期延长的，该延长期内完成工程量对应的人工，但承包人对人工费或人工单价的报价高于发布价格、人工含量高于社会平均含量（按当地现行定额为标准）的除外。人工费价差以补差形式进行调整，只计税金，不计管理费、利润、规费、措施费等其他费用。 </w:t>
      </w:r>
    </w:p>
    <w:p w14:paraId="28749D54">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（7）当投标报价书的相同项目（具有统一项目特征）出现两个或两个以上不同的综合单价时，按低价计取。</w:t>
      </w:r>
    </w:p>
    <w:p w14:paraId="771FF611">
      <w:pPr>
        <w:pageBreakBefore w:val="0"/>
        <w:kinsoku/>
        <w:wordWrap/>
        <w:overflowPunct/>
        <w:topLinePunct w:val="0"/>
        <w:bidi w:val="0"/>
        <w:adjustRightInd w:val="0"/>
        <w:snapToGrid w:val="0"/>
        <w:spacing w:line="5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（8）以上补差费用不与工程进度款同期支付，待发包人结算审核通过及第三方审计机构核定（如有）确认后支付。</w:t>
      </w:r>
    </w:p>
    <w:p w14:paraId="026A1D2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473" w:name="_Toc12989"/>
      <w:bookmarkStart w:id="2474" w:name="_Toc28286"/>
      <w:bookmarkStart w:id="2475" w:name="_Toc31446"/>
      <w:bookmarkStart w:id="2476" w:name="_Toc29190"/>
      <w:bookmarkStart w:id="2477" w:name="_Toc13472"/>
      <w:bookmarkStart w:id="2478" w:name="_Toc18029"/>
      <w:bookmarkStart w:id="2479" w:name="_Toc3690"/>
      <w:bookmarkStart w:id="2480" w:name="_Toc14772"/>
      <w:bookmarkStart w:id="2481" w:name="_Toc11238"/>
      <w:bookmarkStart w:id="2482" w:name="_Toc28185"/>
      <w:r>
        <w:rPr>
          <w:rFonts w:hint="eastAsia" w:ascii="黑体" w:hAnsi="黑体" w:eastAsia="黑体" w:cs="黑体"/>
          <w:b w:val="0"/>
          <w:bCs/>
          <w:color w:val="auto"/>
          <w:sz w:val="32"/>
          <w:szCs w:val="32"/>
          <w:highlight w:val="none"/>
          <w:lang w:val="en-US" w:eastAsia="zh-CN"/>
        </w:rPr>
        <w:t>12</w:t>
      </w:r>
      <w:r>
        <w:rPr>
          <w:rFonts w:hint="eastAsia" w:ascii="黑体" w:hAnsi="黑体" w:eastAsia="黑体" w:cs="黑体"/>
          <w:b w:val="0"/>
          <w:bCs/>
          <w:color w:val="auto"/>
          <w:sz w:val="32"/>
          <w:szCs w:val="32"/>
          <w:highlight w:val="none"/>
        </w:rPr>
        <w:t>.</w:t>
      </w:r>
      <w:bookmarkEnd w:id="2456"/>
      <w:bookmarkEnd w:id="2457"/>
      <w:bookmarkEnd w:id="2458"/>
      <w:bookmarkEnd w:id="2459"/>
      <w:bookmarkEnd w:id="2460"/>
      <w:bookmarkEnd w:id="2461"/>
      <w:bookmarkEnd w:id="2462"/>
      <w:bookmarkEnd w:id="2463"/>
      <w:bookmarkEnd w:id="2464"/>
      <w:bookmarkEnd w:id="2465"/>
      <w:r>
        <w:rPr>
          <w:rFonts w:hint="eastAsia" w:ascii="黑体" w:hAnsi="黑体" w:eastAsia="黑体" w:cs="黑体"/>
          <w:b w:val="0"/>
          <w:bCs/>
          <w:color w:val="auto"/>
          <w:sz w:val="32"/>
          <w:szCs w:val="32"/>
          <w:highlight w:val="none"/>
        </w:rPr>
        <w:t xml:space="preserve"> 合同价格、计量与支</w:t>
      </w:r>
      <w:bookmarkEnd w:id="2466"/>
      <w:r>
        <w:rPr>
          <w:rFonts w:hint="eastAsia" w:ascii="黑体" w:hAnsi="黑体" w:eastAsia="黑体" w:cs="黑体"/>
          <w:b w:val="0"/>
          <w:bCs/>
          <w:color w:val="auto"/>
          <w:sz w:val="32"/>
          <w:szCs w:val="32"/>
          <w:highlight w:val="none"/>
        </w:rPr>
        <w:t>付</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Start w:id="2483" w:name="_Toc292559411"/>
      <w:bookmarkStart w:id="2484" w:name="_Toc267251461"/>
      <w:bookmarkStart w:id="2485" w:name="_Toc292559916"/>
      <w:bookmarkStart w:id="2486" w:name="_Toc296944545"/>
      <w:bookmarkStart w:id="2487" w:name="_Toc296347205"/>
      <w:bookmarkStart w:id="2488" w:name="_Toc296346707"/>
      <w:bookmarkStart w:id="2489" w:name="_Toc296891246"/>
      <w:bookmarkStart w:id="2490" w:name="_Toc297120506"/>
      <w:bookmarkStart w:id="2491" w:name="_Toc296503206"/>
      <w:bookmarkStart w:id="2492" w:name="_Toc297048392"/>
      <w:bookmarkStart w:id="2493" w:name="_Toc296891034"/>
      <w:bookmarkStart w:id="2494" w:name="_Toc303539160"/>
      <w:bookmarkStart w:id="2495" w:name="_Toc297216212"/>
      <w:bookmarkStart w:id="2496" w:name="_Toc304295580"/>
      <w:bookmarkStart w:id="2497" w:name="_Toc312678041"/>
      <w:bookmarkStart w:id="2498" w:name="_Toc297123553"/>
      <w:bookmarkStart w:id="2499" w:name="_Toc300935003"/>
    </w:p>
    <w:p w14:paraId="141096C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sz w:val="32"/>
          <w:szCs w:val="32"/>
          <w:highlight w:val="none"/>
        </w:rPr>
      </w:pPr>
      <w:bookmarkStart w:id="2500" w:name="_Toc9670"/>
      <w:bookmarkStart w:id="2501" w:name="_Toc22665"/>
      <w:bookmarkStart w:id="2502" w:name="_Toc12522"/>
      <w:bookmarkStart w:id="2503" w:name="_Toc6751"/>
      <w:bookmarkStart w:id="2504" w:name="_Toc493"/>
      <w:bookmarkStart w:id="2505" w:name="_Toc12017"/>
      <w:bookmarkStart w:id="2506" w:name="_Toc4063"/>
      <w:r>
        <w:rPr>
          <w:rFonts w:hint="eastAsia" w:ascii="仿宋_GB2312" w:hAnsi="仿宋_GB2312" w:eastAsia="仿宋_GB2312" w:cs="仿宋_GB2312"/>
          <w:sz w:val="32"/>
          <w:szCs w:val="32"/>
          <w:highlight w:val="none"/>
        </w:rPr>
        <w:t>发包人开票信息</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如开票信息有变，以发包人的书面通知为准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p>
    <w:p w14:paraId="31C2E488">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委托人：</w:t>
      </w:r>
      <w:permStart w:id="67" w:edGrp="everyone"/>
      <w:r>
        <w:rPr>
          <w:rFonts w:hint="eastAsia" w:ascii="仿宋_GB2312" w:hAnsi="仿宋_GB2312" w:eastAsia="仿宋_GB2312" w:cs="仿宋_GB2312"/>
          <w:color w:val="000000"/>
          <w:sz w:val="32"/>
          <w:szCs w:val="32"/>
          <w:lang w:val="en-US" w:eastAsia="zh-CN"/>
        </w:rPr>
        <w:t>海南省桂林洋公用事业发展有限公司</w:t>
      </w:r>
      <w:permEnd w:id="67"/>
      <w:r>
        <w:rPr>
          <w:rFonts w:hint="eastAsia" w:ascii="仿宋_GB2312" w:hAnsi="仿宋_GB2312" w:eastAsia="仿宋_GB2312" w:cs="仿宋_GB2312"/>
          <w:color w:val="000000"/>
          <w:sz w:val="32"/>
          <w:szCs w:val="32"/>
          <w:lang w:val="en-US" w:eastAsia="zh-CN"/>
        </w:rPr>
        <w:t xml:space="preserve">     </w:t>
      </w:r>
    </w:p>
    <w:p w14:paraId="6E3266E3">
      <w:pPr>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纳税人识别号：</w:t>
      </w:r>
      <w:permStart w:id="68" w:edGrp="everyone"/>
      <w:r>
        <w:rPr>
          <w:rFonts w:hint="eastAsia" w:ascii="仿宋_GB2312" w:hAnsi="仿宋_GB2312" w:eastAsia="仿宋_GB2312" w:cs="仿宋_GB2312"/>
          <w:color w:val="000000"/>
          <w:sz w:val="32"/>
          <w:szCs w:val="32"/>
        </w:rPr>
        <w:t xml:space="preserve">91460100MA5RF8R816 </w:t>
      </w:r>
      <w:permEnd w:id="68"/>
      <w:r>
        <w:rPr>
          <w:rFonts w:hint="eastAsia" w:ascii="仿宋_GB2312" w:hAnsi="仿宋_GB2312" w:eastAsia="仿宋_GB2312" w:cs="仿宋_GB2312"/>
          <w:color w:val="000000"/>
          <w:sz w:val="32"/>
          <w:szCs w:val="32"/>
        </w:rPr>
        <w:t xml:space="preserve">             </w:t>
      </w:r>
    </w:p>
    <w:p w14:paraId="798E1B6F">
      <w:pPr>
        <w:pageBreakBefore w:val="0"/>
        <w:widowControl w:val="0"/>
        <w:kinsoku/>
        <w:wordWrap/>
        <w:overflowPunct/>
        <w:topLinePunct w:val="0"/>
        <w:bidi w:val="0"/>
        <w:adjustRightInd w:val="0"/>
        <w:snapToGrid w:val="0"/>
        <w:spacing w:line="560" w:lineRule="exact"/>
        <w:ind w:left="0" w:leftChars="0" w:firstLine="0" w:firstLineChars="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000000"/>
          <w:sz w:val="32"/>
          <w:szCs w:val="32"/>
        </w:rPr>
        <w:t>地址：</w:t>
      </w:r>
      <w:permStart w:id="69" w:edGrp="everyone"/>
      <w:r>
        <w:rPr>
          <w:rFonts w:hint="eastAsia" w:ascii="仿宋_GB2312" w:hAnsi="仿宋_GB2312" w:eastAsia="仿宋_GB2312" w:cs="仿宋_GB2312"/>
          <w:color w:val="000000"/>
          <w:sz w:val="32"/>
          <w:szCs w:val="32"/>
          <w:lang w:val="en-US" w:eastAsia="zh-CN"/>
        </w:rPr>
        <w:t>海口市桂林洋经济开发区兴洋大道94号</w:t>
      </w:r>
      <w:r>
        <w:rPr>
          <w:rFonts w:hint="eastAsia" w:ascii="仿宋_GB2312" w:hAnsi="仿宋_GB2312" w:eastAsia="仿宋_GB2312" w:cs="仿宋_GB2312"/>
          <w:color w:val="000000"/>
          <w:sz w:val="32"/>
          <w:szCs w:val="32"/>
        </w:rPr>
        <w:t xml:space="preserve"> </w:t>
      </w:r>
      <w:permEnd w:id="69"/>
      <w:r>
        <w:rPr>
          <w:rFonts w:hint="eastAsia" w:ascii="仿宋_GB2312" w:hAnsi="仿宋_GB2312" w:eastAsia="仿宋_GB2312" w:cs="仿宋_GB2312"/>
          <w:color w:val="000000"/>
          <w:sz w:val="32"/>
          <w:szCs w:val="32"/>
        </w:rPr>
        <w:t xml:space="preserve">              电话： </w:t>
      </w:r>
      <w:permStart w:id="70" w:edGrp="everyone"/>
      <w:r>
        <w:rPr>
          <w:rFonts w:hint="eastAsia" w:ascii="仿宋_GB2312" w:hAnsi="仿宋_GB2312" w:eastAsia="仿宋_GB2312" w:cs="仿宋_GB2312"/>
          <w:color w:val="000000"/>
          <w:sz w:val="32"/>
          <w:szCs w:val="32"/>
          <w:lang w:val="en-US" w:eastAsia="zh-CN"/>
        </w:rPr>
        <w:t xml:space="preserve">65710083 </w:t>
      </w:r>
      <w:r>
        <w:rPr>
          <w:rFonts w:hint="eastAsia" w:ascii="仿宋_GB2312" w:hAnsi="仿宋_GB2312" w:eastAsia="仿宋_GB2312" w:cs="仿宋_GB2312"/>
          <w:color w:val="000000"/>
          <w:sz w:val="32"/>
          <w:szCs w:val="32"/>
        </w:rPr>
        <w:t xml:space="preserve"> </w:t>
      </w:r>
      <w:permEnd w:id="70"/>
    </w:p>
    <w:p w14:paraId="0AE6B0DC">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承包人指定收款账户信息（如账户信息有变，以承包人的书面通知为准）：</w:t>
      </w:r>
    </w:p>
    <w:p w14:paraId="317088C5">
      <w:pPr>
        <w:pStyle w:val="3"/>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委托人：</w:t>
      </w:r>
      <w:permStart w:id="71" w:edGrp="everyone"/>
      <w:r>
        <w:rPr>
          <w:rFonts w:hint="eastAsia" w:ascii="仿宋_GB2312" w:hAnsi="仿宋_GB2312" w:eastAsia="仿宋_GB2312" w:cs="仿宋_GB2312"/>
          <w:color w:val="000000"/>
          <w:sz w:val="32"/>
          <w:szCs w:val="32"/>
          <w:lang w:val="en-US" w:eastAsia="zh-CN"/>
        </w:rPr>
        <w:t xml:space="preserve">          </w:t>
      </w:r>
    </w:p>
    <w:permEnd w:id="71"/>
    <w:p w14:paraId="31DAE2F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开户行：</w:t>
      </w:r>
      <w:permStart w:id="72"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72"/>
      <w:r>
        <w:rPr>
          <w:rFonts w:hint="eastAsia" w:ascii="仿宋_GB2312" w:hAnsi="仿宋_GB2312" w:eastAsia="仿宋_GB2312" w:cs="仿宋_GB2312"/>
          <w:color w:val="000000"/>
          <w:sz w:val="32"/>
          <w:szCs w:val="32"/>
        </w:rPr>
        <w:t xml:space="preserve">               </w:t>
      </w:r>
    </w:p>
    <w:p w14:paraId="58DDC654">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地</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址：</w:t>
      </w:r>
      <w:permStart w:id="73" w:edGrp="everyone"/>
      <w:r>
        <w:rPr>
          <w:rFonts w:hint="eastAsia" w:ascii="仿宋_GB2312" w:hAnsi="仿宋_GB2312" w:eastAsia="仿宋_GB2312" w:cs="仿宋_GB2312"/>
          <w:color w:val="000000"/>
          <w:sz w:val="32"/>
          <w:szCs w:val="32"/>
          <w:lang w:val="en-US" w:eastAsia="zh-CN"/>
        </w:rPr>
        <w:t xml:space="preserve">         </w:t>
      </w:r>
    </w:p>
    <w:permEnd w:id="73"/>
    <w:p w14:paraId="5A32F105">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账  户：</w:t>
      </w:r>
      <w:permStart w:id="74"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74"/>
      <w:r>
        <w:rPr>
          <w:rFonts w:hint="eastAsia" w:ascii="仿宋_GB2312" w:hAnsi="仿宋_GB2312" w:eastAsia="仿宋_GB2312" w:cs="仿宋_GB2312"/>
          <w:color w:val="000000"/>
          <w:sz w:val="32"/>
          <w:szCs w:val="32"/>
        </w:rPr>
        <w:t xml:space="preserve">    </w:t>
      </w:r>
    </w:p>
    <w:p w14:paraId="2314805C">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账</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号：</w:t>
      </w:r>
      <w:permStart w:id="75"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75"/>
      <w:r>
        <w:rPr>
          <w:rFonts w:hint="eastAsia" w:ascii="仿宋_GB2312" w:hAnsi="仿宋_GB2312" w:eastAsia="仿宋_GB2312" w:cs="仿宋_GB2312"/>
          <w:color w:val="000000"/>
          <w:sz w:val="32"/>
          <w:szCs w:val="32"/>
        </w:rPr>
        <w:t xml:space="preserve"> </w:t>
      </w:r>
    </w:p>
    <w:p w14:paraId="1D46C368">
      <w:pPr>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t>每次付款前，</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应提供合法有效的增值税专用发票，否则</w:t>
      </w:r>
      <w:r>
        <w:rPr>
          <w:rFonts w:hint="eastAsia" w:ascii="仿宋_GB2312" w:hAnsi="仿宋_GB2312" w:eastAsia="仿宋_GB2312" w:cs="仿宋_GB2312"/>
          <w:sz w:val="32"/>
          <w:szCs w:val="32"/>
          <w:lang w:val="en-US" w:eastAsia="zh-CN"/>
        </w:rPr>
        <w:t>发包人</w:t>
      </w:r>
      <w:r>
        <w:rPr>
          <w:rFonts w:hint="eastAsia" w:ascii="仿宋_GB2312" w:hAnsi="仿宋_GB2312" w:eastAsia="仿宋_GB2312" w:cs="仿宋_GB2312"/>
          <w:sz w:val="32"/>
          <w:szCs w:val="32"/>
        </w:rPr>
        <w:t>有权延期付款，并不承担任何责任，由此造成的损失由</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承担。如遇国家税率调整，则不含税价格不变，合同含税价及税率相应调整，</w:t>
      </w:r>
      <w:r>
        <w:rPr>
          <w:rFonts w:hint="eastAsia" w:ascii="仿宋_GB2312" w:hAnsi="仿宋_GB2312" w:eastAsia="仿宋_GB2312" w:cs="仿宋_GB2312"/>
          <w:sz w:val="32"/>
          <w:szCs w:val="32"/>
          <w:lang w:val="en-US" w:eastAsia="zh-CN"/>
        </w:rPr>
        <w:t>承包人</w:t>
      </w:r>
      <w:r>
        <w:rPr>
          <w:rFonts w:hint="eastAsia" w:ascii="仿宋_GB2312" w:hAnsi="仿宋_GB2312" w:eastAsia="仿宋_GB2312" w:cs="仿宋_GB2312"/>
          <w:sz w:val="32"/>
          <w:szCs w:val="32"/>
        </w:rPr>
        <w:t>应按纳税义务发生时的税率开具增值税发票，税率变化导致价税金额的变更应在进度及结算金额中进行调整。</w:t>
      </w:r>
    </w:p>
    <w:p w14:paraId="2A20D72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07" w:name="_Toc2549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.1 </w:t>
      </w:r>
      <w:bookmarkEnd w:id="2483"/>
      <w:bookmarkEnd w:id="2484"/>
      <w:bookmarkEnd w:id="2485"/>
      <w:r>
        <w:rPr>
          <w:rFonts w:hint="eastAsia" w:ascii="仿宋_GB2312" w:hAnsi="仿宋_GB2312" w:eastAsia="仿宋_GB2312" w:cs="仿宋_GB2312"/>
          <w:color w:val="auto"/>
          <w:sz w:val="32"/>
          <w:szCs w:val="32"/>
          <w:highlight w:val="none"/>
        </w:rPr>
        <w:t>合同</w:t>
      </w:r>
      <w:bookmarkEnd w:id="2486"/>
      <w:bookmarkEnd w:id="2487"/>
      <w:bookmarkEnd w:id="2488"/>
      <w:bookmarkEnd w:id="2489"/>
      <w:bookmarkEnd w:id="2490"/>
      <w:bookmarkEnd w:id="2491"/>
      <w:bookmarkEnd w:id="2492"/>
      <w:bookmarkEnd w:id="2493"/>
      <w:r>
        <w:rPr>
          <w:rFonts w:hint="eastAsia" w:ascii="仿宋_GB2312" w:hAnsi="仿宋_GB2312" w:eastAsia="仿宋_GB2312" w:cs="仿宋_GB2312"/>
          <w:color w:val="auto"/>
          <w:sz w:val="32"/>
          <w:szCs w:val="32"/>
          <w:highlight w:val="none"/>
        </w:rPr>
        <w:t>价格形式</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Start w:id="2508" w:name="_Toc304295581"/>
      <w:bookmarkStart w:id="2509" w:name="_Toc297123554"/>
      <w:bookmarkStart w:id="2510" w:name="_Toc303539161"/>
      <w:bookmarkStart w:id="2511" w:name="_Toc300935004"/>
      <w:bookmarkStart w:id="2512" w:name="_Toc297216213"/>
      <w:bookmarkStart w:id="2513" w:name="_Toc312678042"/>
      <w:bookmarkStart w:id="2514" w:name="_Toc296347206"/>
      <w:bookmarkStart w:id="2515" w:name="_Toc296891247"/>
      <w:bookmarkStart w:id="2516" w:name="_Toc296891035"/>
      <w:bookmarkStart w:id="2517" w:name="_Toc297120507"/>
      <w:bookmarkStart w:id="2518" w:name="_Toc296346708"/>
      <w:bookmarkStart w:id="2519" w:name="_Toc296944546"/>
      <w:bookmarkStart w:id="2520" w:name="_Toc297048393"/>
      <w:bookmarkStart w:id="2521" w:name="_Toc292559412"/>
      <w:bookmarkStart w:id="2522" w:name="_Toc292559917"/>
      <w:bookmarkStart w:id="2523" w:name="_Toc296503207"/>
    </w:p>
    <w:p w14:paraId="6C0ECFD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1、固定综合单价合同。</w:t>
      </w:r>
    </w:p>
    <w:p w14:paraId="0E9DE6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综合单价包含的风险</w:t>
      </w:r>
      <w:r>
        <w:rPr>
          <w:rFonts w:hint="eastAsia" w:ascii="仿宋_GB2312" w:hAnsi="仿宋_GB2312" w:eastAsia="仿宋_GB2312" w:cs="仿宋_GB2312"/>
          <w:color w:val="auto"/>
          <w:sz w:val="32"/>
          <w:szCs w:val="32"/>
          <w:highlight w:val="none"/>
          <w:u w:val="none"/>
        </w:rPr>
        <w:t>范围：除合同约定可调整价格范围外，完成合同约定及</w:t>
      </w:r>
      <w:permStart w:id="76" w:edGrp="everyone"/>
      <w:r>
        <w:rPr>
          <w:rFonts w:hint="eastAsia" w:ascii="仿宋_GB2312" w:hAnsi="仿宋_GB2312" w:eastAsia="仿宋_GB2312" w:cs="仿宋_GB2312"/>
          <w:color w:val="auto"/>
          <w:sz w:val="32"/>
          <w:szCs w:val="32"/>
          <w:highlight w:val="none"/>
          <w:u w:val="none"/>
        </w:rPr>
        <w:t>工程量清单</w:t>
      </w:r>
      <w:permEnd w:id="76"/>
      <w:r>
        <w:rPr>
          <w:rFonts w:hint="eastAsia" w:ascii="仿宋_GB2312" w:hAnsi="仿宋_GB2312" w:eastAsia="仿宋_GB2312" w:cs="仿宋_GB2312"/>
          <w:color w:val="auto"/>
          <w:sz w:val="32"/>
          <w:szCs w:val="32"/>
          <w:highlight w:val="none"/>
          <w:u w:val="none"/>
        </w:rPr>
        <w:t>范围内的所有风险。</w:t>
      </w:r>
    </w:p>
    <w:p w14:paraId="68F6A74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风险费用的计算方法：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C5E10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风险范围以外合同价格的调整方法：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B82CC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w:t>
      </w:r>
    </w:p>
    <w:p w14:paraId="5764E1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总价包含的风险范围：</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6E518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风险费用的计算方法：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E1A158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风险范围以外合同价格的调整方法：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92289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3、其他价格方式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u w:val="none"/>
        </w:rPr>
        <w:t>。</w:t>
      </w:r>
    </w:p>
    <w:p w14:paraId="6AD5B967">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24" w:name="_Toc5567"/>
      <w:bookmarkStart w:id="2525" w:name="_Toc24698"/>
      <w:bookmarkStart w:id="2526" w:name="_Toc29966"/>
      <w:bookmarkStart w:id="2527" w:name="_Toc9995"/>
      <w:bookmarkStart w:id="2528" w:name="_Toc1072"/>
      <w:bookmarkStart w:id="2529" w:name="_Toc27088"/>
      <w:bookmarkStart w:id="2530" w:name="_Toc15726"/>
      <w:bookmarkStart w:id="2531" w:name="_Toc2590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 预付款</w:t>
      </w:r>
      <w:bookmarkEnd w:id="2508"/>
      <w:bookmarkEnd w:id="2509"/>
      <w:bookmarkEnd w:id="2510"/>
      <w:bookmarkEnd w:id="2511"/>
      <w:bookmarkEnd w:id="2512"/>
      <w:bookmarkEnd w:id="2513"/>
      <w:bookmarkEnd w:id="2524"/>
      <w:bookmarkEnd w:id="2525"/>
      <w:bookmarkEnd w:id="2526"/>
      <w:bookmarkEnd w:id="2527"/>
      <w:bookmarkEnd w:id="2528"/>
      <w:bookmarkEnd w:id="2529"/>
      <w:bookmarkEnd w:id="2530"/>
      <w:bookmarkEnd w:id="2531"/>
    </w:p>
    <w:p w14:paraId="4D42E5C0">
      <w:pPr>
        <w:keepNext/>
        <w:keepLines/>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.2.1 预付款的支付</w:t>
      </w:r>
    </w:p>
    <w:bookmarkEnd w:id="2514"/>
    <w:bookmarkEnd w:id="2515"/>
    <w:bookmarkEnd w:id="2516"/>
    <w:bookmarkEnd w:id="2517"/>
    <w:bookmarkEnd w:id="2518"/>
    <w:bookmarkEnd w:id="2519"/>
    <w:bookmarkEnd w:id="2520"/>
    <w:bookmarkEnd w:id="2521"/>
    <w:bookmarkEnd w:id="2522"/>
    <w:bookmarkEnd w:id="2523"/>
    <w:p w14:paraId="556C7C06">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bookmarkStart w:id="2532" w:name="_Toc258"/>
      <w:bookmarkStart w:id="2533" w:name="_Toc14549"/>
      <w:r>
        <w:rPr>
          <w:rFonts w:hint="eastAsia" w:ascii="仿宋_GB2312" w:hAnsi="仿宋_GB2312" w:eastAsia="仿宋_GB2312" w:cs="仿宋_GB2312"/>
          <w:color w:val="auto"/>
          <w:sz w:val="32"/>
          <w:szCs w:val="32"/>
          <w:highlight w:val="none"/>
        </w:rPr>
        <w:t>预付款支付比例或金额：</w:t>
      </w:r>
      <w:permStart w:id="77" w:edGrp="everyone"/>
      <w:r>
        <w:rPr>
          <w:rFonts w:hint="eastAsia" w:ascii="仿宋_GB2312" w:hAnsi="仿宋_GB2312" w:eastAsia="仿宋_GB2312" w:cs="仿宋_GB2312"/>
          <w:sz w:val="32"/>
          <w:szCs w:val="32"/>
        </w:rPr>
        <w:t>签约合同总价扣减暂列金和暂估价后的</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%作为工程预付款;预付款计算方法:(签约合同总价-暂列金-暂估价)*15%(注:公式中的暂列金和暂估价指计取税金后的暂列金和暂估价);工程预付款中包含本合同范围内全部安全文明施工费基本部分</w:t>
      </w:r>
      <w:permEnd w:id="77"/>
      <w:r>
        <w:rPr>
          <w:rFonts w:hint="eastAsia" w:ascii="仿宋_GB2312" w:hAnsi="仿宋_GB2312" w:eastAsia="仿宋_GB2312" w:cs="仿宋_GB2312"/>
          <w:color w:val="auto"/>
          <w:sz w:val="32"/>
          <w:szCs w:val="32"/>
          <w:highlight w:val="none"/>
        </w:rPr>
        <w:t>。</w:t>
      </w:r>
    </w:p>
    <w:p w14:paraId="6F7B55A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预付款支付期限：</w:t>
      </w:r>
      <w:permStart w:id="78" w:edGrp="everyone"/>
      <w:r>
        <w:rPr>
          <w:rFonts w:hint="eastAsia" w:ascii="仿宋_GB2312" w:hAnsi="仿宋_GB2312" w:eastAsia="仿宋_GB2312" w:cs="仿宋_GB2312"/>
          <w:sz w:val="32"/>
          <w:szCs w:val="32"/>
        </w:rPr>
        <w:t>合同正式签订并生效，且承包</w:t>
      </w:r>
      <w:r>
        <w:rPr>
          <w:rFonts w:hint="eastAsia" w:ascii="仿宋_GB2312" w:hAnsi="仿宋_GB2312" w:eastAsia="仿宋_GB2312" w:cs="仿宋_GB2312"/>
          <w:sz w:val="32"/>
          <w:szCs w:val="32"/>
          <w:lang w:val="en-US" w:eastAsia="zh-CN"/>
        </w:rPr>
        <w:t>人</w:t>
      </w:r>
      <w:r>
        <w:rPr>
          <w:rFonts w:hint="eastAsia" w:ascii="仿宋_GB2312" w:hAnsi="仿宋_GB2312" w:eastAsia="仿宋_GB2312" w:cs="仿宋_GB2312"/>
          <w:sz w:val="32"/>
          <w:szCs w:val="32"/>
        </w:rPr>
        <w:t>进场施工后，</w:t>
      </w:r>
      <w:r>
        <w:rPr>
          <w:rFonts w:hint="eastAsia" w:ascii="仿宋_GB2312" w:hAnsi="仿宋_GB2312" w:eastAsia="仿宋_GB2312" w:cs="仿宋_GB2312"/>
          <w:sz w:val="32"/>
          <w:szCs w:val="32"/>
          <w:lang w:val="en-US" w:eastAsia="zh-CN"/>
        </w:rPr>
        <w:t>发包人</w:t>
      </w:r>
      <w:r>
        <w:rPr>
          <w:rFonts w:hint="eastAsia" w:ascii="仿宋_GB2312" w:hAnsi="仿宋_GB2312" w:eastAsia="仿宋_GB2312" w:cs="仿宋_GB2312"/>
          <w:sz w:val="32"/>
          <w:szCs w:val="32"/>
        </w:rPr>
        <w:t>在收到承包人提交的申请函及发票之日起7个工作日内完成支付。</w:t>
      </w:r>
      <w:permEnd w:id="78"/>
      <w:r>
        <w:rPr>
          <w:rFonts w:hint="eastAsia" w:ascii="仿宋_GB2312" w:hAnsi="仿宋_GB2312" w:eastAsia="仿宋_GB2312" w:cs="仿宋_GB2312"/>
          <w:color w:val="auto"/>
          <w:sz w:val="32"/>
          <w:szCs w:val="32"/>
          <w:highlight w:val="none"/>
          <w:u w:val="none"/>
        </w:rPr>
        <w:t>。</w:t>
      </w:r>
    </w:p>
    <w:p w14:paraId="498AEAD3">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预付款扣回的方式：</w:t>
      </w:r>
      <w:permStart w:id="79" w:edGrp="everyone"/>
      <w:r>
        <w:rPr>
          <w:rFonts w:hint="eastAsia" w:ascii="仿宋_GB2312" w:hAnsi="仿宋_GB2312" w:eastAsia="仿宋_GB2312" w:cs="仿宋_GB2312"/>
          <w:sz w:val="32"/>
          <w:szCs w:val="32"/>
        </w:rPr>
        <w:t>从第一期工程计量进度款开始扣回，每期扣回金额=本期施工完成审定产值x10%，直至扣完为止。根据项目建设需要，承包人可在进度款申报中申请暂缓扣回预付款，经监理人、发包人审核并同意后当期可缓扣回预付款，并在下一期进度款支付时予以补扣;预付款的扣回应在进度款支付至签约合同总价80%前完成</w:t>
      </w:r>
      <w:permEnd w:id="79"/>
      <w:r>
        <w:rPr>
          <w:rFonts w:hint="eastAsia" w:ascii="仿宋_GB2312" w:hAnsi="仿宋_GB2312" w:eastAsia="仿宋_GB2312" w:cs="仿宋_GB2312"/>
          <w:color w:val="auto"/>
          <w:sz w:val="32"/>
          <w:szCs w:val="32"/>
          <w:highlight w:val="none"/>
        </w:rPr>
        <w:t>。</w:t>
      </w:r>
    </w:p>
    <w:p w14:paraId="0C592270">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.2.2 预付款担保</w:t>
      </w:r>
    </w:p>
    <w:p w14:paraId="0B4D62D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承包人提交预付款担保的期限：</w:t>
      </w:r>
      <w:permStart w:id="80" w:edGrp="everyone"/>
      <w:r>
        <w:rPr>
          <w:rFonts w:hint="eastAsia" w:ascii="仿宋_GB2312" w:hAnsi="仿宋_GB2312" w:eastAsia="仿宋_GB2312" w:cs="仿宋_GB2312"/>
          <w:color w:val="auto"/>
          <w:sz w:val="32"/>
          <w:szCs w:val="32"/>
          <w:highlight w:val="none"/>
          <w:u w:val="single"/>
          <w:lang w:val="en-US" w:eastAsia="zh-CN"/>
        </w:rPr>
        <w:t xml:space="preserve">  /   </w:t>
      </w:r>
      <w:permEnd w:id="80"/>
      <w:r>
        <w:rPr>
          <w:rFonts w:hint="eastAsia" w:ascii="仿宋_GB2312" w:hAnsi="仿宋_GB2312" w:eastAsia="仿宋_GB2312" w:cs="仿宋_GB2312"/>
          <w:color w:val="auto"/>
          <w:sz w:val="32"/>
          <w:szCs w:val="32"/>
          <w:highlight w:val="none"/>
        </w:rPr>
        <w:t>。</w:t>
      </w:r>
    </w:p>
    <w:p w14:paraId="4EE7D22B">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预付款担保的形式为：</w:t>
      </w:r>
      <w:permStart w:id="81" w:edGrp="everyone"/>
      <w:r>
        <w:rPr>
          <w:rFonts w:hint="eastAsia" w:ascii="仿宋_GB2312" w:hAnsi="仿宋_GB2312" w:eastAsia="仿宋_GB2312" w:cs="仿宋_GB2312"/>
          <w:color w:val="auto"/>
          <w:sz w:val="32"/>
          <w:szCs w:val="32"/>
          <w:highlight w:val="none"/>
          <w:u w:val="single"/>
          <w:lang w:val="en-US" w:eastAsia="zh-CN"/>
        </w:rPr>
        <w:t xml:space="preserve">   /  </w:t>
      </w:r>
      <w:permEnd w:id="81"/>
      <w:r>
        <w:rPr>
          <w:rFonts w:hint="eastAsia" w:ascii="仿宋_GB2312" w:hAnsi="仿宋_GB2312" w:eastAsia="仿宋_GB2312" w:cs="仿宋_GB2312"/>
          <w:color w:val="auto"/>
          <w:sz w:val="32"/>
          <w:szCs w:val="32"/>
          <w:highlight w:val="none"/>
        </w:rPr>
        <w:t>。</w:t>
      </w:r>
    </w:p>
    <w:p w14:paraId="673B23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预付款担保金额：</w:t>
      </w:r>
      <w:permStart w:id="82" w:edGrp="everyone"/>
      <w:r>
        <w:rPr>
          <w:rFonts w:hint="eastAsia" w:ascii="仿宋_GB2312" w:hAnsi="仿宋_GB2312" w:eastAsia="仿宋_GB2312" w:cs="仿宋_GB2312"/>
          <w:color w:val="auto"/>
          <w:sz w:val="32"/>
          <w:szCs w:val="32"/>
          <w:highlight w:val="none"/>
          <w:u w:val="single"/>
          <w:lang w:val="en-US" w:eastAsia="zh-CN"/>
        </w:rPr>
        <w:t xml:space="preserve">   /   </w:t>
      </w:r>
      <w:permEnd w:id="82"/>
      <w:r>
        <w:rPr>
          <w:rFonts w:hint="eastAsia" w:ascii="仿宋_GB2312" w:hAnsi="仿宋_GB2312" w:eastAsia="仿宋_GB2312" w:cs="仿宋_GB2312"/>
          <w:color w:val="auto"/>
          <w:sz w:val="32"/>
          <w:szCs w:val="32"/>
          <w:highlight w:val="none"/>
        </w:rPr>
        <w:t>。</w:t>
      </w:r>
    </w:p>
    <w:p w14:paraId="682C673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预付款担保的有效期限：</w:t>
      </w:r>
      <w:permStart w:id="83" w:edGrp="everyone"/>
      <w:r>
        <w:rPr>
          <w:rFonts w:hint="eastAsia" w:ascii="仿宋_GB2312" w:hAnsi="仿宋_GB2312" w:eastAsia="仿宋_GB2312" w:cs="仿宋_GB2312"/>
          <w:color w:val="auto"/>
          <w:sz w:val="32"/>
          <w:szCs w:val="32"/>
          <w:highlight w:val="none"/>
          <w:u w:val="single"/>
          <w:lang w:val="en-US" w:eastAsia="zh-CN"/>
        </w:rPr>
        <w:t xml:space="preserve">   /   </w:t>
      </w:r>
      <w:permEnd w:id="83"/>
    </w:p>
    <w:p w14:paraId="01A191DC">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34" w:name="_Toc26666"/>
      <w:bookmarkStart w:id="2535" w:name="_Toc26949"/>
      <w:bookmarkStart w:id="2536" w:name="_Toc9841"/>
      <w:bookmarkStart w:id="2537" w:name="_Toc30360"/>
      <w:bookmarkStart w:id="2538" w:name="_Toc14963"/>
      <w:bookmarkStart w:id="2539" w:name="_Toc937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 计量</w:t>
      </w:r>
      <w:bookmarkEnd w:id="2532"/>
      <w:bookmarkEnd w:id="2533"/>
      <w:bookmarkEnd w:id="2534"/>
      <w:bookmarkEnd w:id="2535"/>
      <w:bookmarkEnd w:id="2536"/>
      <w:bookmarkEnd w:id="2537"/>
      <w:bookmarkEnd w:id="2538"/>
      <w:bookmarkEnd w:id="2539"/>
    </w:p>
    <w:p w14:paraId="441941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.3.1 计量原则</w:t>
      </w:r>
    </w:p>
    <w:p w14:paraId="742166D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工程量计算规则：</w:t>
      </w:r>
      <w:r>
        <w:rPr>
          <w:rFonts w:hint="eastAsia" w:ascii="仿宋_GB2312" w:hAnsi="仿宋_GB2312" w:eastAsia="仿宋_GB2312" w:cs="仿宋_GB2312"/>
          <w:color w:val="auto"/>
          <w:sz w:val="32"/>
          <w:szCs w:val="32"/>
          <w:highlight w:val="none"/>
          <w:u w:val="none"/>
        </w:rPr>
        <w:t>承包人实际完成的工程量按《建设工程工程量清单计价规范》（GB50500-2013）、海南省住房和城乡建设厅《关于发布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建设工程工程量清单计价规范</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GB50500-2013）中规定的工程量计算规则和有合同约束力的图纸进行计量，对于工程量清单及其相关说明中已标明包干使用的执行工程量清单及其相关说明中包干约定。如有政府部门颁布最新规范，则按最新规范相关要求执行</w:t>
      </w:r>
      <w:r>
        <w:rPr>
          <w:rFonts w:hint="eastAsia" w:ascii="仿宋_GB2312" w:hAnsi="仿宋_GB2312" w:eastAsia="仿宋_GB2312" w:cs="仿宋_GB2312"/>
          <w:color w:val="auto"/>
          <w:sz w:val="32"/>
          <w:szCs w:val="32"/>
          <w:highlight w:val="none"/>
        </w:rPr>
        <w:t>。</w:t>
      </w:r>
    </w:p>
    <w:p w14:paraId="0DAB12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.3.2 计量周期</w:t>
      </w:r>
    </w:p>
    <w:p w14:paraId="316578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关于计量周期的约定：</w:t>
      </w:r>
      <w:r>
        <w:rPr>
          <w:rFonts w:hint="eastAsia" w:ascii="仿宋_GB2312" w:hAnsi="仿宋_GB2312" w:eastAsia="仿宋_GB2312" w:cs="仿宋_GB2312"/>
          <w:color w:val="auto"/>
          <w:sz w:val="32"/>
          <w:szCs w:val="32"/>
          <w:highlight w:val="none"/>
          <w:u w:val="none"/>
        </w:rPr>
        <w:t>本合同的计量周期为月，每月25日为当月计量截止日期（不含当日）和下月计量起始日期（含当日）</w:t>
      </w:r>
      <w:r>
        <w:rPr>
          <w:rFonts w:hint="eastAsia" w:ascii="仿宋_GB2312" w:hAnsi="仿宋_GB2312" w:eastAsia="仿宋_GB2312" w:cs="仿宋_GB2312"/>
          <w:color w:val="auto"/>
          <w:sz w:val="32"/>
          <w:szCs w:val="32"/>
          <w:highlight w:val="none"/>
          <w:u w:val="none"/>
          <w:lang w:val="en-US" w:eastAsia="zh-CN"/>
        </w:rPr>
        <w:t xml:space="preserve"> 。</w:t>
      </w:r>
    </w:p>
    <w:p w14:paraId="7181F7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.3.3 单价合同的计量</w:t>
      </w:r>
    </w:p>
    <w:p w14:paraId="7540078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关于单价合同计量的约定：</w:t>
      </w:r>
      <w:r>
        <w:rPr>
          <w:rFonts w:hint="eastAsia" w:ascii="仿宋_GB2312" w:hAnsi="仿宋_GB2312" w:eastAsia="仿宋_GB2312" w:cs="仿宋_GB2312"/>
          <w:color w:val="auto"/>
          <w:sz w:val="32"/>
          <w:szCs w:val="32"/>
          <w:highlight w:val="none"/>
          <w:u w:val="none"/>
        </w:rPr>
        <w:t>除合同另有约定外，承包人实际完成合格工程的工程量按约定的工程量计算规则和有合同约束力的图纸进行计量：</w:t>
      </w:r>
    </w:p>
    <w:p w14:paraId="656927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1、清表工作内容包含施工范围内的树（胸径 30cm以内）灌木、所有植被、垃圾、障碍物等砍、挖、运树根、挖</w:t>
      </w:r>
      <w:r>
        <w:rPr>
          <w:rFonts w:hint="eastAsia" w:ascii="仿宋_GB2312" w:hAnsi="仿宋_GB2312" w:eastAsia="仿宋_GB2312" w:cs="仿宋_GB2312"/>
          <w:color w:val="auto"/>
          <w:sz w:val="32"/>
          <w:szCs w:val="32"/>
          <w:highlight w:val="none"/>
          <w:u w:val="none"/>
          <w:lang w:eastAsia="zh-CN"/>
        </w:rPr>
        <w:t>树蔸</w:t>
      </w:r>
      <w:r>
        <w:rPr>
          <w:rFonts w:hint="eastAsia" w:ascii="仿宋_GB2312" w:hAnsi="仿宋_GB2312" w:eastAsia="仿宋_GB2312" w:cs="仿宋_GB2312"/>
          <w:color w:val="auto"/>
          <w:sz w:val="32"/>
          <w:szCs w:val="32"/>
          <w:highlight w:val="none"/>
          <w:u w:val="none"/>
        </w:rPr>
        <w:t>，清表土外运等工作内容，清表宽度按设计场地红线宽计，清表深度按设计厚度计算，没有设计时按满足施工需求综合考虑，且深度均不应超过30cm</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相关费用已包含在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中，发包人不另行支付。</w:t>
      </w:r>
    </w:p>
    <w:p w14:paraId="73CF6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 xml:space="preserve">2、挖一般土、沟槽、基坑、管沟土方工程量计算规则执行 2013 年住房和城乡建设部颁布的《建设工程工程量清单计价规范》（GB50500-2013）、《海南省市政工程综合定额（2017版）》中规定的工程量计算规则进行计算，排水边沟在工作面宽度内设置。沟槽开挖所需措施，由承包人根据自行施工方案进行报价，在措施费中按项计列或在清单综合单价中综合考虑报价。 </w:t>
      </w:r>
    </w:p>
    <w:p w14:paraId="5FFDF5A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本工程所有施工措施费，承包人根据现场情况和施工图纸自行拟定，如基坑支护（或放坡）方案、降、排水措施，围堰、抽水台班、井点降水、回填土处理方案等，在措施费中按项计列或在清单综合单价中综合考虑报价。工程量清单中以“项”计的措施费施工期间除合同另有约定外，结算时，承包人需交相应的施工方案及经确认的现场实际实施的工程量表，并根据实际工程量进行结算，且结算价不得超过相应的中标价。施工过程中，承包人在措施工程隐蔽之前或拆除之前未及时通知参建各方参加现场实际实施的工程量确认程序，以及未将现场已发生并已确认的工程量在7天内形成正式表单上报发包人完善手续的，均视为承包人放弃该部分费用。监理工程师根据合同约定及工程进度计量支付。项目发生变更时，按专用合同条款</w:t>
      </w: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4.1执行，例如因地质与地勘不符造成沟槽开挖边坡支护方案变化，扣除原方案变更部分的措施费并按批准后的方案计取措施费。涉及《危险性较大的分部分项工程安全管理规定》有关问题的通知（建办质〔2018〕31号）中附件2《超过一定规模的危险性较大的分部分项工程范围》按专家论证通过的方案计取相关措施费用</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签证变更应按发包人的要求办理报批报备手续。</w:t>
      </w:r>
    </w:p>
    <w:p w14:paraId="254E0A0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4、雨水口连接管管道铺设在《建设工程工程量清单计价规范》（GB50500-2013）附录工程内容基础上增加工作内容：路面级配碎石层破除及恢复，土方开挖及回填，余土外运，混凝土满包。</w:t>
      </w:r>
    </w:p>
    <w:p w14:paraId="31E9FB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5、弃土场地点、清表土、建筑垃圾、生活垃圾等运距承包人自行考虑，其费用在相应清单项目已标价工程量清单综合单价中综合考虑。</w:t>
      </w:r>
    </w:p>
    <w:p w14:paraId="0622F0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6、其他项目费计量支付说明：扬尘噪音在线监测设备费、场地准备、临时设施费及交通疏导费用，承包人在</w:t>
      </w:r>
      <w:r>
        <w:rPr>
          <w:rFonts w:hint="eastAsia" w:ascii="仿宋_GB2312" w:hAnsi="仿宋_GB2312" w:eastAsia="仿宋_GB2312" w:cs="仿宋_GB2312"/>
          <w:color w:val="auto"/>
          <w:sz w:val="32"/>
          <w:szCs w:val="32"/>
          <w:highlight w:val="none"/>
          <w:u w:val="none"/>
          <w:lang w:eastAsia="zh-CN"/>
        </w:rPr>
        <w:t>合同价款中的各分部分项或措施项目清单综合单价</w:t>
      </w:r>
      <w:r>
        <w:rPr>
          <w:rFonts w:hint="eastAsia" w:ascii="仿宋_GB2312" w:hAnsi="仿宋_GB2312" w:eastAsia="仿宋_GB2312" w:cs="仿宋_GB2312"/>
          <w:color w:val="auto"/>
          <w:sz w:val="32"/>
          <w:szCs w:val="32"/>
          <w:highlight w:val="none"/>
          <w:u w:val="none"/>
        </w:rPr>
        <w:t>中自行考虑，不再单独计取。</w:t>
      </w:r>
    </w:p>
    <w:p w14:paraId="3F43CEA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7、除合同另有约定外，承包人实际完成的工程量按约定的工程量计算规则和有合同约束力的图纸进行计量。</w:t>
      </w:r>
    </w:p>
    <w:p w14:paraId="650F425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8、降、排水费采用包干制，结算时不做调整。</w:t>
      </w:r>
    </w:p>
    <w:p w14:paraId="55C434E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9、桩基工程中预制钢筋混凝土管桩或方桩（含试桩）清单中引孔所需费用，承包人在打（压）桩清单报价内自行考虑，不再另外计取。</w:t>
      </w:r>
    </w:p>
    <w:p w14:paraId="5212FA6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本合同履约过程中的所有变更、签证价款、所有价差类调整、方案（如本合同明确规定有涉及价格的）及下浮费率调整费用等，均于工程竣工结算时综合计算，工程进度款支付时不考虑。</w:t>
      </w:r>
    </w:p>
    <w:p w14:paraId="0BAF6305">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11、</w:t>
      </w:r>
      <w:r>
        <w:rPr>
          <w:rFonts w:hint="eastAsia" w:ascii="仿宋_GB2312" w:hAnsi="仿宋_GB2312" w:eastAsia="仿宋_GB2312" w:cs="仿宋_GB2312"/>
          <w:color w:val="auto"/>
          <w:sz w:val="32"/>
          <w:szCs w:val="32"/>
          <w:highlight w:val="none"/>
          <w:u w:val="none"/>
        </w:rPr>
        <w:t>除合同另有约定外，若因</w:t>
      </w:r>
      <w:r>
        <w:rPr>
          <w:rFonts w:hint="eastAsia" w:ascii="仿宋_GB2312" w:hAnsi="仿宋_GB2312" w:eastAsia="仿宋_GB2312" w:cs="仿宋_GB2312"/>
          <w:color w:val="auto"/>
          <w:sz w:val="32"/>
          <w:szCs w:val="32"/>
          <w:highlight w:val="none"/>
          <w:u w:val="none"/>
          <w:lang w:val="en-US" w:eastAsia="zh-CN"/>
        </w:rPr>
        <w:t>发包人</w:t>
      </w:r>
      <w:r>
        <w:rPr>
          <w:rFonts w:hint="eastAsia" w:ascii="仿宋_GB2312" w:hAnsi="仿宋_GB2312" w:eastAsia="仿宋_GB2312" w:cs="仿宋_GB2312"/>
          <w:color w:val="auto"/>
          <w:sz w:val="32"/>
          <w:szCs w:val="32"/>
          <w:highlight w:val="none"/>
          <w:u w:val="none"/>
        </w:rPr>
        <w:t>原因</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含政府原因</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导致合同终止、设计变更或规模减小，发包人仅针对承包人按照发包人审批通过的工程进度计划的详细节点实际完成施工图纸中的工程量和虽未施工但已完成制作进场的报验合格的成品、半成品进行计量结算，承包人</w:t>
      </w:r>
      <w:r>
        <w:rPr>
          <w:rFonts w:hint="eastAsia" w:ascii="仿宋_GB2312" w:hAnsi="仿宋_GB2312" w:eastAsia="仿宋_GB2312" w:cs="仿宋_GB2312"/>
          <w:color w:val="auto"/>
          <w:sz w:val="32"/>
          <w:szCs w:val="32"/>
          <w:highlight w:val="none"/>
          <w:u w:val="none"/>
          <w:lang w:eastAsia="zh-CN"/>
        </w:rPr>
        <w:t>其他已</w:t>
      </w:r>
      <w:r>
        <w:rPr>
          <w:rFonts w:hint="eastAsia" w:ascii="仿宋_GB2312" w:hAnsi="仿宋_GB2312" w:eastAsia="仿宋_GB2312" w:cs="仿宋_GB2312"/>
          <w:color w:val="auto"/>
          <w:sz w:val="32"/>
          <w:szCs w:val="32"/>
          <w:highlight w:val="none"/>
          <w:u w:val="none"/>
        </w:rPr>
        <w:t>购原材料及未实施的施工图纸中工程量一律不进行计量结算。</w:t>
      </w:r>
    </w:p>
    <w:p w14:paraId="761CE9EB">
      <w:pPr>
        <w:pageBreakBefore w:val="0"/>
        <w:widowControl w:val="0"/>
        <w:shd w:val="clear" w:color="auto" w:fill="auto"/>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lang w:val="en-US" w:eastAsia="zh-CN"/>
        </w:rPr>
        <w:t>12、</w:t>
      </w:r>
      <w:r>
        <w:rPr>
          <w:rFonts w:hint="eastAsia" w:ascii="仿宋_GB2312" w:hAnsi="仿宋_GB2312" w:eastAsia="仿宋_GB2312" w:cs="仿宋_GB2312"/>
          <w:color w:val="auto"/>
          <w:sz w:val="32"/>
          <w:szCs w:val="32"/>
          <w:highlight w:val="none"/>
          <w:u w:val="none"/>
        </w:rPr>
        <w:t>承包人进场后，发包人在15日内组织测量单位、承包人、</w:t>
      </w:r>
      <w:r>
        <w:rPr>
          <w:rFonts w:hint="eastAsia" w:ascii="仿宋_GB2312" w:hAnsi="仿宋_GB2312" w:eastAsia="仿宋_GB2312" w:cs="仿宋_GB2312"/>
          <w:color w:val="auto"/>
          <w:sz w:val="32"/>
          <w:szCs w:val="32"/>
          <w:highlight w:val="none"/>
          <w:u w:val="none"/>
          <w:lang w:eastAsia="zh-CN"/>
        </w:rPr>
        <w:t>监理人</w:t>
      </w:r>
      <w:r>
        <w:rPr>
          <w:rFonts w:hint="eastAsia" w:ascii="仿宋_GB2312" w:hAnsi="仿宋_GB2312" w:eastAsia="仿宋_GB2312" w:cs="仿宋_GB2312"/>
          <w:color w:val="auto"/>
          <w:sz w:val="32"/>
          <w:szCs w:val="32"/>
          <w:highlight w:val="none"/>
          <w:u w:val="none"/>
        </w:rPr>
        <w:t>对</w:t>
      </w:r>
      <w:r>
        <w:rPr>
          <w:rFonts w:hint="eastAsia" w:ascii="仿宋_GB2312" w:hAnsi="仿宋_GB2312" w:eastAsia="仿宋_GB2312" w:cs="仿宋_GB2312"/>
          <w:color w:val="auto"/>
          <w:sz w:val="32"/>
          <w:szCs w:val="32"/>
          <w:highlight w:val="none"/>
          <w:u w:val="none"/>
          <w:lang w:val="en-US" w:eastAsia="zh-CN"/>
        </w:rPr>
        <w:t>施工</w:t>
      </w:r>
      <w:r>
        <w:rPr>
          <w:rFonts w:hint="eastAsia" w:ascii="仿宋_GB2312" w:hAnsi="仿宋_GB2312" w:eastAsia="仿宋_GB2312" w:cs="仿宋_GB2312"/>
          <w:color w:val="auto"/>
          <w:sz w:val="32"/>
          <w:szCs w:val="32"/>
          <w:highlight w:val="none"/>
          <w:u w:val="none"/>
        </w:rPr>
        <w:t>范围内现状地形进行测量，各方签字确认的测量结果作为土石方工程计量进度款和结算审核的依据。</w:t>
      </w:r>
    </w:p>
    <w:p w14:paraId="38C6ABC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.3.4 总价合同的计量</w:t>
      </w:r>
    </w:p>
    <w:p w14:paraId="320DC21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关于总价合同计量的约定：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527DC6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.3.5总价合同采用支付分解表计量支付的，是否适用第</w:t>
      </w:r>
      <w:r>
        <w:rPr>
          <w:rFonts w:hint="eastAsia" w:ascii="仿宋_GB2312" w:hAnsi="仿宋_GB2312" w:eastAsia="仿宋_GB2312" w:cs="仿宋_GB2312"/>
          <w:color w:val="auto"/>
          <w:kern w:val="0"/>
          <w:sz w:val="32"/>
          <w:szCs w:val="32"/>
          <w:highlight w:val="none"/>
        </w:rPr>
        <w:t>12.3.4</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kern w:val="0"/>
          <w:sz w:val="32"/>
          <w:szCs w:val="32"/>
          <w:highlight w:val="none"/>
        </w:rPr>
        <w:t>〔总价合同的计量〕</w:t>
      </w:r>
      <w:r>
        <w:rPr>
          <w:rFonts w:hint="eastAsia" w:ascii="仿宋_GB2312" w:hAnsi="仿宋_GB2312" w:eastAsia="仿宋_GB2312" w:cs="仿宋_GB2312"/>
          <w:color w:val="auto"/>
          <w:sz w:val="32"/>
          <w:szCs w:val="32"/>
          <w:highlight w:val="none"/>
        </w:rPr>
        <w:t>约定进行计量：</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025A2C3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.3.6 其他价格形式合同的计量</w:t>
      </w:r>
    </w:p>
    <w:p w14:paraId="4A18C1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其他价格形式的计量方式和程序：</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4B4748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40" w:name="_Toc16454"/>
      <w:bookmarkStart w:id="2541" w:name="_Toc8146"/>
      <w:bookmarkStart w:id="2542" w:name="_Toc15746"/>
      <w:bookmarkStart w:id="2543" w:name="_Toc18715"/>
      <w:bookmarkStart w:id="2544" w:name="_Toc11690"/>
      <w:bookmarkStart w:id="2545" w:name="_Toc26987"/>
      <w:bookmarkStart w:id="2546" w:name="_Toc7683"/>
      <w:bookmarkStart w:id="2547" w:name="_Toc26008"/>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 工程进度款支付</w:t>
      </w:r>
      <w:bookmarkEnd w:id="2540"/>
      <w:bookmarkEnd w:id="2541"/>
      <w:bookmarkEnd w:id="2542"/>
      <w:bookmarkEnd w:id="2543"/>
      <w:bookmarkEnd w:id="2544"/>
      <w:bookmarkEnd w:id="2545"/>
      <w:bookmarkEnd w:id="2546"/>
      <w:bookmarkEnd w:id="2547"/>
      <w:bookmarkStart w:id="2548" w:name="_Toc297123556"/>
      <w:bookmarkStart w:id="2549" w:name="_Toc296891251"/>
      <w:bookmarkStart w:id="2550" w:name="_Toc297216215"/>
      <w:bookmarkStart w:id="2551" w:name="_Toc296891039"/>
      <w:bookmarkStart w:id="2552" w:name="_Toc300935006"/>
      <w:bookmarkStart w:id="2553" w:name="_Toc303539163"/>
      <w:bookmarkStart w:id="2554" w:name="_Toc292559416"/>
      <w:bookmarkStart w:id="2555" w:name="_Toc296944550"/>
      <w:bookmarkStart w:id="2556" w:name="_Toc297048397"/>
      <w:bookmarkStart w:id="2557" w:name="_Toc292559921"/>
      <w:bookmarkStart w:id="2558" w:name="_Toc297120511"/>
      <w:bookmarkStart w:id="2559" w:name="_Toc296347210"/>
      <w:bookmarkStart w:id="2560" w:name="_Toc296503211"/>
      <w:bookmarkStart w:id="2561" w:name="_Toc296346712"/>
    </w:p>
    <w:p w14:paraId="39B5E7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.4.1 付款周期</w:t>
      </w:r>
    </w:p>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14:paraId="39A3793A">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auto"/>
          <w:sz w:val="32"/>
          <w:szCs w:val="32"/>
          <w:highlight w:val="none"/>
        </w:rPr>
        <w:t>关于付款周期的约定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 w:val="0"/>
          <w:bCs w:val="0"/>
          <w:color w:val="000000"/>
          <w:sz w:val="32"/>
          <w:szCs w:val="32"/>
          <w:highlight w:val="none"/>
        </w:rPr>
        <w:t>具体实施办法如表：</w:t>
      </w:r>
    </w:p>
    <w:tbl>
      <w:tblPr>
        <w:tblStyle w:val="13"/>
        <w:tblW w:w="829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4430"/>
        <w:gridCol w:w="1719"/>
        <w:gridCol w:w="1191"/>
      </w:tblGrid>
      <w:tr w14:paraId="502F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954" w:type="dxa"/>
            <w:noWrap w:val="0"/>
            <w:vAlign w:val="center"/>
          </w:tcPr>
          <w:p w14:paraId="6701F4A8">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序号</w:t>
            </w:r>
          </w:p>
        </w:tc>
        <w:tc>
          <w:tcPr>
            <w:tcW w:w="4430" w:type="dxa"/>
            <w:noWrap w:val="0"/>
            <w:vAlign w:val="center"/>
          </w:tcPr>
          <w:p w14:paraId="6106FFC1">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支付节点</w:t>
            </w:r>
          </w:p>
        </w:tc>
        <w:tc>
          <w:tcPr>
            <w:tcW w:w="1719" w:type="dxa"/>
            <w:noWrap w:val="0"/>
            <w:vAlign w:val="center"/>
          </w:tcPr>
          <w:p w14:paraId="7F488AEC">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rPr>
              <w:t>支付比率</w:t>
            </w:r>
            <w:r>
              <w:rPr>
                <w:rFonts w:hint="eastAsia" w:ascii="仿宋_GB2312" w:hAnsi="仿宋_GB2312" w:eastAsia="仿宋_GB2312" w:cs="仿宋_GB2312"/>
                <w:b/>
                <w:bCs/>
                <w:color w:val="000000"/>
                <w:sz w:val="32"/>
                <w:szCs w:val="32"/>
                <w:highlight w:val="none"/>
                <w:lang w:val="en-US" w:eastAsia="zh-CN"/>
              </w:rPr>
              <w:t>/金额</w:t>
            </w:r>
          </w:p>
        </w:tc>
        <w:tc>
          <w:tcPr>
            <w:tcW w:w="1191" w:type="dxa"/>
            <w:noWrap w:val="0"/>
            <w:vAlign w:val="center"/>
          </w:tcPr>
          <w:p w14:paraId="014795A2">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累计</w:t>
            </w:r>
          </w:p>
        </w:tc>
      </w:tr>
      <w:tr w14:paraId="08F5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DD9CF0E">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rPr>
            </w:pPr>
            <w:permStart w:id="84" w:edGrp="everyone" w:colFirst="2" w:colLast="2"/>
            <w:permStart w:id="85" w:edGrp="everyone" w:colFirst="3" w:colLast="3"/>
            <w:r>
              <w:rPr>
                <w:rFonts w:hint="eastAsia" w:ascii="仿宋_GB2312" w:hAnsi="仿宋_GB2312" w:eastAsia="仿宋_GB2312" w:cs="仿宋_GB2312"/>
                <w:b/>
                <w:bCs/>
                <w:color w:val="000000"/>
                <w:sz w:val="32"/>
                <w:szCs w:val="32"/>
                <w:highlight w:val="none"/>
              </w:rPr>
              <w:t>1</w:t>
            </w:r>
          </w:p>
        </w:tc>
        <w:tc>
          <w:tcPr>
            <w:tcW w:w="4430" w:type="dxa"/>
            <w:noWrap w:val="0"/>
            <w:vAlign w:val="center"/>
          </w:tcPr>
          <w:p w14:paraId="763B0DB4">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合同签订，且下发开工令后</w:t>
            </w:r>
          </w:p>
        </w:tc>
        <w:tc>
          <w:tcPr>
            <w:tcW w:w="1719" w:type="dxa"/>
            <w:noWrap w:val="0"/>
            <w:vAlign w:val="center"/>
          </w:tcPr>
          <w:p w14:paraId="397A7BCC">
            <w:pPr>
              <w:pageBreakBefore w:val="0"/>
              <w:kinsoku/>
              <w:wordWrap/>
              <w:overflowPunct/>
              <w:topLinePunct w:val="0"/>
              <w:bidi w:val="0"/>
              <w:adjustRightInd w:val="0"/>
              <w:snapToGrid w:val="0"/>
              <w:spacing w:line="560" w:lineRule="exact"/>
              <w:jc w:val="center"/>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30%</w:t>
            </w:r>
          </w:p>
        </w:tc>
        <w:tc>
          <w:tcPr>
            <w:tcW w:w="1191" w:type="dxa"/>
            <w:noWrap w:val="0"/>
            <w:vAlign w:val="center"/>
          </w:tcPr>
          <w:p w14:paraId="3D5B22ED">
            <w:pPr>
              <w:pageBreakBefore w:val="0"/>
              <w:kinsoku/>
              <w:wordWrap/>
              <w:overflowPunct/>
              <w:topLinePunct w:val="0"/>
              <w:bidi w:val="0"/>
              <w:adjustRightInd w:val="0"/>
              <w:snapToGrid w:val="0"/>
              <w:spacing w:line="560" w:lineRule="exact"/>
              <w:jc w:val="center"/>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30%</w:t>
            </w:r>
          </w:p>
        </w:tc>
      </w:tr>
      <w:permEnd w:id="84"/>
      <w:permEnd w:id="85"/>
      <w:tr w14:paraId="372B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BA98DD5">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2</w:t>
            </w:r>
          </w:p>
        </w:tc>
        <w:tc>
          <w:tcPr>
            <w:tcW w:w="4430" w:type="dxa"/>
            <w:noWrap w:val="0"/>
            <w:vAlign w:val="center"/>
          </w:tcPr>
          <w:p w14:paraId="7D7183A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甲方</w:t>
            </w:r>
            <w:r>
              <w:rPr>
                <w:rFonts w:hint="eastAsia" w:ascii="仿宋_GB2312" w:hAnsi="仿宋_GB2312" w:eastAsia="仿宋_GB2312" w:cs="仿宋_GB2312"/>
                <w:b/>
                <w:bCs/>
                <w:color w:val="000000"/>
                <w:sz w:val="32"/>
                <w:szCs w:val="32"/>
                <w:highlight w:val="none"/>
              </w:rPr>
              <w:t>收到</w:t>
            </w:r>
            <w:r>
              <w:rPr>
                <w:rFonts w:hint="eastAsia" w:ascii="仿宋_GB2312" w:hAnsi="仿宋_GB2312" w:eastAsia="仿宋_GB2312" w:cs="仿宋_GB2312"/>
                <w:b/>
                <w:bCs/>
                <w:color w:val="000000"/>
                <w:sz w:val="32"/>
                <w:szCs w:val="32"/>
                <w:highlight w:val="none"/>
                <w:lang w:val="en-US" w:eastAsia="zh-CN"/>
              </w:rPr>
              <w:t>乙方</w:t>
            </w:r>
            <w:r>
              <w:rPr>
                <w:rFonts w:hint="eastAsia" w:ascii="仿宋_GB2312" w:hAnsi="仿宋_GB2312" w:eastAsia="仿宋_GB2312" w:cs="仿宋_GB2312"/>
                <w:b/>
                <w:bCs/>
                <w:color w:val="000000"/>
                <w:sz w:val="32"/>
                <w:szCs w:val="32"/>
                <w:highlight w:val="none"/>
              </w:rPr>
              <w:t>的工程进度报告</w:t>
            </w:r>
            <w:r>
              <w:rPr>
                <w:rFonts w:hint="eastAsia" w:ascii="仿宋_GB2312" w:hAnsi="仿宋_GB2312" w:eastAsia="仿宋_GB2312" w:cs="仿宋_GB2312"/>
                <w:b/>
                <w:bCs/>
                <w:color w:val="000000"/>
                <w:sz w:val="32"/>
                <w:szCs w:val="32"/>
                <w:highlight w:val="none"/>
                <w:lang w:val="en-US" w:eastAsia="zh-CN"/>
              </w:rPr>
              <w:t>经审核</w:t>
            </w:r>
            <w:r>
              <w:rPr>
                <w:rFonts w:hint="eastAsia" w:ascii="仿宋_GB2312" w:hAnsi="仿宋_GB2312" w:eastAsia="仿宋_GB2312" w:cs="仿宋_GB2312"/>
                <w:b/>
                <w:bCs/>
                <w:color w:val="000000"/>
                <w:sz w:val="32"/>
                <w:szCs w:val="32"/>
                <w:highlight w:val="none"/>
              </w:rPr>
              <w:t>后</w:t>
            </w:r>
            <w:r>
              <w:rPr>
                <w:rFonts w:hint="eastAsia" w:ascii="仿宋_GB2312" w:hAnsi="仿宋_GB2312" w:eastAsia="仿宋_GB2312" w:cs="仿宋_GB2312"/>
                <w:b/>
                <w:bCs/>
                <w:color w:val="000000"/>
                <w:sz w:val="32"/>
                <w:szCs w:val="32"/>
                <w:highlight w:val="none"/>
                <w:lang w:eastAsia="zh-CN"/>
              </w:rPr>
              <w:t>，</w:t>
            </w:r>
            <w:r>
              <w:rPr>
                <w:rFonts w:hint="eastAsia" w:ascii="仿宋_GB2312" w:hAnsi="仿宋_GB2312" w:eastAsia="仿宋_GB2312" w:cs="仿宋_GB2312"/>
                <w:b/>
                <w:bCs/>
                <w:color w:val="000000"/>
                <w:sz w:val="32"/>
                <w:szCs w:val="32"/>
                <w:highlight w:val="none"/>
                <w:lang w:val="en-US" w:eastAsia="zh-CN"/>
              </w:rPr>
              <w:t>15</w:t>
            </w:r>
            <w:r>
              <w:rPr>
                <w:rFonts w:hint="eastAsia" w:ascii="仿宋_GB2312" w:hAnsi="仿宋_GB2312" w:eastAsia="仿宋_GB2312" w:cs="仿宋_GB2312"/>
                <w:b/>
                <w:bCs/>
                <w:color w:val="000000"/>
                <w:sz w:val="32"/>
                <w:szCs w:val="32"/>
                <w:highlight w:val="none"/>
              </w:rPr>
              <w:t>天内按核实的工程进度支付进度款</w:t>
            </w:r>
            <w:r>
              <w:rPr>
                <w:rFonts w:hint="eastAsia" w:ascii="仿宋_GB2312" w:hAnsi="仿宋_GB2312" w:eastAsia="仿宋_GB2312" w:cs="仿宋_GB2312"/>
                <w:b/>
                <w:bCs/>
                <w:color w:val="000000"/>
                <w:sz w:val="32"/>
                <w:szCs w:val="32"/>
                <w:highlight w:val="none"/>
                <w:lang w:eastAsia="zh-CN"/>
              </w:rPr>
              <w:t>。</w:t>
            </w:r>
          </w:p>
        </w:tc>
        <w:tc>
          <w:tcPr>
            <w:tcW w:w="1719" w:type="dxa"/>
            <w:noWrap w:val="0"/>
            <w:vAlign w:val="center"/>
          </w:tcPr>
          <w:p w14:paraId="3857DB81">
            <w:pPr>
              <w:pageBreakBefore w:val="0"/>
              <w:kinsoku/>
              <w:wordWrap/>
              <w:overflowPunct/>
              <w:topLinePunct w:val="0"/>
              <w:bidi w:val="0"/>
              <w:adjustRightInd w:val="0"/>
              <w:snapToGrid w:val="0"/>
              <w:spacing w:line="560" w:lineRule="exact"/>
              <w:ind w:firstLine="630" w:firstLineChars="196"/>
              <w:jc w:val="center"/>
              <w:rPr>
                <w:rFonts w:hint="eastAsia" w:ascii="仿宋_GB2312" w:hAnsi="仿宋_GB2312" w:eastAsia="仿宋_GB2312" w:cs="仿宋_GB2312"/>
                <w:b/>
                <w:bCs/>
                <w:color w:val="000000"/>
                <w:sz w:val="32"/>
                <w:szCs w:val="32"/>
                <w:highlight w:val="none"/>
                <w:lang w:val="en-US" w:eastAsia="zh-CN"/>
              </w:rPr>
            </w:pPr>
          </w:p>
        </w:tc>
        <w:tc>
          <w:tcPr>
            <w:tcW w:w="1191" w:type="dxa"/>
            <w:noWrap w:val="0"/>
            <w:vAlign w:val="center"/>
          </w:tcPr>
          <w:p w14:paraId="7C08A04E">
            <w:pPr>
              <w:pageBreakBefore w:val="0"/>
              <w:kinsoku/>
              <w:wordWrap/>
              <w:overflowPunct/>
              <w:topLinePunct w:val="0"/>
              <w:bidi w:val="0"/>
              <w:adjustRightInd w:val="0"/>
              <w:snapToGrid w:val="0"/>
              <w:spacing w:line="560" w:lineRule="exact"/>
              <w:jc w:val="center"/>
              <w:rPr>
                <w:rFonts w:hint="default" w:ascii="仿宋_GB2312" w:hAnsi="仿宋_GB2312" w:eastAsia="仿宋_GB2312" w:cs="仿宋_GB2312"/>
                <w:b/>
                <w:bCs/>
                <w:color w:val="000000"/>
                <w:sz w:val="32"/>
                <w:szCs w:val="32"/>
                <w:highlight w:val="none"/>
                <w:lang w:val="en-US" w:eastAsia="zh-CN"/>
              </w:rPr>
            </w:pPr>
          </w:p>
        </w:tc>
      </w:tr>
      <w:tr w14:paraId="459E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71021C86">
            <w:pPr>
              <w:pageBreakBefore w:val="0"/>
              <w:kinsoku/>
              <w:wordWrap/>
              <w:overflowPunct/>
              <w:topLinePunct w:val="0"/>
              <w:bidi w:val="0"/>
              <w:adjustRightInd w:val="0"/>
              <w:snapToGrid w:val="0"/>
              <w:spacing w:line="560" w:lineRule="exact"/>
              <w:jc w:val="both"/>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3</w:t>
            </w:r>
          </w:p>
        </w:tc>
        <w:tc>
          <w:tcPr>
            <w:tcW w:w="4430" w:type="dxa"/>
            <w:noWrap w:val="0"/>
            <w:vAlign w:val="center"/>
          </w:tcPr>
          <w:p w14:paraId="503B9D48">
            <w:pPr>
              <w:pStyle w:val="3"/>
              <w:pageBreakBefore w:val="0"/>
              <w:kinsoku/>
              <w:wordWrap/>
              <w:overflowPunct/>
              <w:topLinePunct w:val="0"/>
              <w:bidi w:val="0"/>
              <w:adjustRightInd w:val="0"/>
              <w:snapToGrid w:val="0"/>
              <w:spacing w:line="560" w:lineRule="exact"/>
              <w:ind w:firstLine="0"/>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kern w:val="2"/>
                <w:sz w:val="32"/>
                <w:szCs w:val="32"/>
                <w:highlight w:val="none"/>
                <w:lang w:val="en-US" w:eastAsia="zh-CN" w:bidi="ar-SA"/>
              </w:rPr>
              <w:t>完成竣工验收取得相关合格意见</w:t>
            </w:r>
          </w:p>
        </w:tc>
        <w:tc>
          <w:tcPr>
            <w:tcW w:w="1719" w:type="dxa"/>
            <w:noWrap w:val="0"/>
            <w:vAlign w:val="center"/>
          </w:tcPr>
          <w:p w14:paraId="074F1E43">
            <w:pPr>
              <w:pageBreakBefore w:val="0"/>
              <w:kinsoku/>
              <w:wordWrap/>
              <w:overflowPunct/>
              <w:topLinePunct w:val="0"/>
              <w:bidi w:val="0"/>
              <w:adjustRightInd w:val="0"/>
              <w:snapToGrid w:val="0"/>
              <w:spacing w:line="560" w:lineRule="exact"/>
              <w:ind w:firstLine="630" w:firstLineChars="196"/>
              <w:jc w:val="center"/>
              <w:rPr>
                <w:rFonts w:hint="default" w:ascii="仿宋_GB2312" w:hAnsi="仿宋_GB2312" w:eastAsia="仿宋_GB2312" w:cs="仿宋_GB2312"/>
                <w:b/>
                <w:bCs/>
                <w:color w:val="000000"/>
                <w:sz w:val="32"/>
                <w:szCs w:val="32"/>
                <w:highlight w:val="none"/>
                <w:lang w:val="en-US" w:eastAsia="zh-CN"/>
              </w:rPr>
            </w:pPr>
          </w:p>
        </w:tc>
        <w:tc>
          <w:tcPr>
            <w:tcW w:w="1191" w:type="dxa"/>
            <w:noWrap w:val="0"/>
            <w:vAlign w:val="center"/>
          </w:tcPr>
          <w:p w14:paraId="090EB2BC">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80%</w:t>
            </w:r>
          </w:p>
        </w:tc>
      </w:tr>
      <w:tr w14:paraId="58FF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4" w:type="dxa"/>
            <w:noWrap w:val="0"/>
            <w:vAlign w:val="center"/>
          </w:tcPr>
          <w:p w14:paraId="3D8069F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4</w:t>
            </w:r>
          </w:p>
        </w:tc>
        <w:tc>
          <w:tcPr>
            <w:tcW w:w="4430" w:type="dxa"/>
            <w:noWrap w:val="0"/>
            <w:vAlign w:val="center"/>
          </w:tcPr>
          <w:p w14:paraId="7C192A02">
            <w:pPr>
              <w:pageBreakBefore w:val="0"/>
              <w:kinsoku/>
              <w:wordWrap/>
              <w:overflowPunct/>
              <w:topLinePunct w:val="0"/>
              <w:bidi w:val="0"/>
              <w:adjustRightInd w:val="0"/>
              <w:snapToGrid w:val="0"/>
              <w:spacing w:line="560" w:lineRule="exact"/>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工程竣工验收备案并交付且经发包人结算审核及审计机构核定（如有）确认后30个工作日内</w:t>
            </w:r>
          </w:p>
        </w:tc>
        <w:tc>
          <w:tcPr>
            <w:tcW w:w="1719" w:type="dxa"/>
            <w:noWrap w:val="0"/>
            <w:vAlign w:val="center"/>
          </w:tcPr>
          <w:p w14:paraId="3C72AB36">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1</w:t>
            </w:r>
            <w:r>
              <w:rPr>
                <w:rFonts w:hint="eastAsia" w:ascii="仿宋_GB2312" w:hAnsi="仿宋_GB2312" w:eastAsia="仿宋_GB2312" w:cs="仿宋_GB2312"/>
                <w:b/>
                <w:bCs/>
                <w:color w:val="000000"/>
                <w:sz w:val="32"/>
                <w:szCs w:val="32"/>
                <w:highlight w:val="none"/>
                <w:lang w:val="en-US" w:eastAsia="zh-CN"/>
              </w:rPr>
              <w:t>7</w:t>
            </w:r>
            <w:r>
              <w:rPr>
                <w:rFonts w:hint="eastAsia" w:ascii="仿宋_GB2312" w:hAnsi="仿宋_GB2312" w:eastAsia="仿宋_GB2312" w:cs="仿宋_GB2312"/>
                <w:b/>
                <w:bCs/>
                <w:color w:val="000000"/>
                <w:sz w:val="32"/>
                <w:szCs w:val="32"/>
                <w:highlight w:val="none"/>
              </w:rPr>
              <w:t>%</w:t>
            </w:r>
          </w:p>
        </w:tc>
        <w:tc>
          <w:tcPr>
            <w:tcW w:w="1191" w:type="dxa"/>
            <w:noWrap w:val="0"/>
            <w:vAlign w:val="center"/>
          </w:tcPr>
          <w:p w14:paraId="033FC254">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9</w:t>
            </w:r>
            <w:r>
              <w:rPr>
                <w:rFonts w:hint="eastAsia" w:ascii="仿宋_GB2312" w:hAnsi="仿宋_GB2312" w:eastAsia="仿宋_GB2312" w:cs="仿宋_GB2312"/>
                <w:b/>
                <w:bCs/>
                <w:color w:val="000000"/>
                <w:sz w:val="32"/>
                <w:szCs w:val="32"/>
                <w:highlight w:val="none"/>
                <w:lang w:val="en-US" w:eastAsia="zh-CN"/>
              </w:rPr>
              <w:t>7</w:t>
            </w:r>
            <w:r>
              <w:rPr>
                <w:rFonts w:hint="eastAsia" w:ascii="仿宋_GB2312" w:hAnsi="仿宋_GB2312" w:eastAsia="仿宋_GB2312" w:cs="仿宋_GB2312"/>
                <w:b/>
                <w:bCs/>
                <w:color w:val="000000"/>
                <w:sz w:val="32"/>
                <w:szCs w:val="32"/>
                <w:highlight w:val="none"/>
              </w:rPr>
              <w:t>%</w:t>
            </w:r>
          </w:p>
        </w:tc>
      </w:tr>
      <w:tr w14:paraId="4D6C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54" w:type="dxa"/>
            <w:noWrap w:val="0"/>
            <w:vAlign w:val="center"/>
          </w:tcPr>
          <w:p w14:paraId="55EFD61B">
            <w:pPr>
              <w:pageBreakBefore w:val="0"/>
              <w:kinsoku/>
              <w:wordWrap/>
              <w:overflowPunct/>
              <w:topLinePunct w:val="0"/>
              <w:bidi w:val="0"/>
              <w:adjustRightInd w:val="0"/>
              <w:snapToGrid w:val="0"/>
              <w:spacing w:line="560" w:lineRule="exact"/>
              <w:ind w:right="0"/>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5</w:t>
            </w:r>
          </w:p>
        </w:tc>
        <w:tc>
          <w:tcPr>
            <w:tcW w:w="4430" w:type="dxa"/>
            <w:noWrap w:val="0"/>
            <w:vAlign w:val="center"/>
          </w:tcPr>
          <w:p w14:paraId="03A5E0A8">
            <w:pPr>
              <w:pageBreakBefore w:val="0"/>
              <w:kinsoku/>
              <w:wordWrap/>
              <w:overflowPunct/>
              <w:topLinePunct w:val="0"/>
              <w:bidi w:val="0"/>
              <w:adjustRightInd w:val="0"/>
              <w:snapToGrid w:val="0"/>
              <w:spacing w:line="560" w:lineRule="exact"/>
              <w:ind w:firstLine="630" w:firstLineChars="196"/>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缺陷责任期届满</w:t>
            </w:r>
          </w:p>
        </w:tc>
        <w:tc>
          <w:tcPr>
            <w:tcW w:w="1719" w:type="dxa"/>
            <w:noWrap w:val="0"/>
            <w:vAlign w:val="center"/>
          </w:tcPr>
          <w:p w14:paraId="7612F258">
            <w:pPr>
              <w:pageBreakBefore w:val="0"/>
              <w:kinsoku/>
              <w:wordWrap/>
              <w:overflowPunct/>
              <w:topLinePunct w:val="0"/>
              <w:bidi w:val="0"/>
              <w:adjustRightInd w:val="0"/>
              <w:snapToGrid w:val="0"/>
              <w:spacing w:line="560" w:lineRule="exact"/>
              <w:ind w:firstLine="630" w:firstLineChars="196"/>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3</w:t>
            </w:r>
            <w:r>
              <w:rPr>
                <w:rFonts w:hint="eastAsia" w:ascii="仿宋_GB2312" w:hAnsi="仿宋_GB2312" w:eastAsia="仿宋_GB2312" w:cs="仿宋_GB2312"/>
                <w:b/>
                <w:bCs/>
                <w:color w:val="000000"/>
                <w:sz w:val="32"/>
                <w:szCs w:val="32"/>
                <w:highlight w:val="none"/>
              </w:rPr>
              <w:t>%</w:t>
            </w:r>
          </w:p>
        </w:tc>
        <w:tc>
          <w:tcPr>
            <w:tcW w:w="1191" w:type="dxa"/>
            <w:noWrap w:val="0"/>
            <w:vAlign w:val="center"/>
          </w:tcPr>
          <w:p w14:paraId="1F04627B">
            <w:pPr>
              <w:pageBreakBefore w:val="0"/>
              <w:kinsoku/>
              <w:wordWrap/>
              <w:overflowPunct/>
              <w:topLinePunct w:val="0"/>
              <w:bidi w:val="0"/>
              <w:adjustRightInd w:val="0"/>
              <w:snapToGrid w:val="0"/>
              <w:spacing w:line="560" w:lineRule="exact"/>
              <w:jc w:val="center"/>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100</w:t>
            </w:r>
            <w:r>
              <w:rPr>
                <w:rFonts w:hint="eastAsia" w:ascii="仿宋_GB2312" w:hAnsi="仿宋_GB2312" w:eastAsia="仿宋_GB2312" w:cs="仿宋_GB2312"/>
                <w:b/>
                <w:bCs/>
                <w:color w:val="000000"/>
                <w:sz w:val="32"/>
                <w:szCs w:val="32"/>
                <w:highlight w:val="none"/>
              </w:rPr>
              <w:t>%</w:t>
            </w:r>
          </w:p>
        </w:tc>
      </w:tr>
    </w:tbl>
    <w:p w14:paraId="333C5900">
      <w:pPr>
        <w:pageBreakBefore w:val="0"/>
        <w:kinsoku/>
        <w:wordWrap/>
        <w:overflowPunct/>
        <w:topLinePunct w:val="0"/>
        <w:bidi w:val="0"/>
        <w:adjustRightInd w:val="0"/>
        <w:snapToGrid w:val="0"/>
        <w:spacing w:line="560" w:lineRule="exact"/>
        <w:ind w:firstLine="640" w:firstLineChars="200"/>
        <w:rPr>
          <w:rFonts w:hint="eastAsia" w:ascii="仿宋_GB2312" w:hAnsi="仿宋_GB2312" w:eastAsia="仿宋_GB2312" w:cs="仿宋_GB2312"/>
          <w:b w:val="0"/>
          <w:bCs w:val="0"/>
          <w:color w:val="000000"/>
          <w:sz w:val="32"/>
          <w:szCs w:val="32"/>
          <w:highlight w:val="none"/>
        </w:rPr>
      </w:pPr>
      <w:r>
        <w:rPr>
          <w:rFonts w:hint="eastAsia" w:ascii="仿宋_GB2312" w:hAnsi="仿宋_GB2312" w:eastAsia="仿宋_GB2312" w:cs="仿宋_GB2312"/>
          <w:b w:val="0"/>
          <w:bCs w:val="0"/>
          <w:color w:val="000000"/>
          <w:sz w:val="32"/>
          <w:szCs w:val="32"/>
          <w:highlight w:val="none"/>
        </w:rPr>
        <w:t>说明：</w:t>
      </w:r>
    </w:p>
    <w:p w14:paraId="4324C31A">
      <w:pPr>
        <w:pageBreakBefore w:val="0"/>
        <w:kinsoku/>
        <w:wordWrap/>
        <w:overflowPunct/>
        <w:topLinePunct w:val="0"/>
        <w:bidi w:val="0"/>
        <w:adjustRightInd w:val="0"/>
        <w:snapToGrid w:val="0"/>
        <w:spacing w:line="560" w:lineRule="exact"/>
        <w:ind w:firstLine="627" w:firstLineChars="196"/>
        <w:rPr>
          <w:rFonts w:hint="eastAsia" w:ascii="仿宋_GB2312" w:hAnsi="仿宋_GB2312" w:eastAsia="仿宋_GB2312" w:cs="仿宋_GB2312"/>
          <w:b w:val="0"/>
          <w:bCs w:val="0"/>
          <w:color w:val="000000"/>
          <w:sz w:val="32"/>
          <w:szCs w:val="32"/>
          <w:highlight w:val="none"/>
        </w:rPr>
      </w:pPr>
      <w:r>
        <w:rPr>
          <w:rFonts w:hint="eastAsia" w:ascii="仿宋_GB2312" w:hAnsi="仿宋_GB2312" w:eastAsia="仿宋_GB2312" w:cs="仿宋_GB2312"/>
          <w:b w:val="0"/>
          <w:bCs w:val="0"/>
          <w:color w:val="000000"/>
          <w:sz w:val="32"/>
          <w:szCs w:val="32"/>
          <w:highlight w:val="none"/>
        </w:rPr>
        <w:t>按形象进度支付工程进度款，必须有工程实际完成工程量及按合同规定计算完成的工程投资，如形象付款大于或少于实际计算完成的投资额，在下期形象进度支付款中增减。</w:t>
      </w:r>
    </w:p>
    <w:p w14:paraId="19A42D22">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.4.2 进度付款申请单的</w:t>
      </w:r>
      <w:r>
        <w:rPr>
          <w:rFonts w:hint="eastAsia" w:ascii="仿宋_GB2312" w:hAnsi="仿宋_GB2312" w:eastAsia="仿宋_GB2312" w:cs="仿宋_GB2312"/>
          <w:color w:val="auto"/>
          <w:sz w:val="32"/>
          <w:szCs w:val="32"/>
          <w:highlight w:val="none"/>
          <w:u w:val="none"/>
        </w:rPr>
        <w:t>编制</w:t>
      </w:r>
    </w:p>
    <w:p w14:paraId="79F50174">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关于进度付款申请单编制的约定：</w:t>
      </w:r>
      <w:r>
        <w:rPr>
          <w:rFonts w:hint="eastAsia" w:ascii="仿宋_GB2312" w:hAnsi="仿宋_GB2312" w:eastAsia="仿宋_GB2312" w:cs="仿宋_GB2312"/>
          <w:sz w:val="32"/>
          <w:szCs w:val="32"/>
          <w:u w:val="none"/>
        </w:rPr>
        <w:t>承包人按发包人要求的进度付款申请单格式</w:t>
      </w:r>
      <w:r>
        <w:rPr>
          <w:rFonts w:hint="eastAsia" w:ascii="仿宋_GB2312" w:hAnsi="仿宋_GB2312" w:eastAsia="仿宋_GB2312" w:cs="仿宋_GB2312"/>
          <w:sz w:val="32"/>
          <w:szCs w:val="32"/>
          <w:u w:val="none"/>
          <w:lang w:val="en-US" w:eastAsia="zh-CN"/>
        </w:rPr>
        <w:t>编制后</w:t>
      </w:r>
      <w:r>
        <w:rPr>
          <w:rFonts w:hint="eastAsia" w:ascii="仿宋_GB2312" w:hAnsi="仿宋_GB2312" w:eastAsia="仿宋_GB2312" w:cs="仿宋_GB2312"/>
          <w:sz w:val="32"/>
          <w:szCs w:val="32"/>
          <w:u w:val="none"/>
        </w:rPr>
        <w:t>，向监理人和发包人报送</w:t>
      </w:r>
      <w:r>
        <w:rPr>
          <w:rFonts w:hint="eastAsia" w:ascii="仿宋_GB2312" w:hAnsi="仿宋_GB2312" w:eastAsia="仿宋_GB2312" w:cs="仿宋_GB2312"/>
          <w:sz w:val="32"/>
          <w:szCs w:val="32"/>
          <w:u w:val="none"/>
          <w:lang w:val="en-US" w:eastAsia="zh-CN"/>
        </w:rPr>
        <w:t>当期</w:t>
      </w:r>
      <w:r>
        <w:rPr>
          <w:rFonts w:hint="eastAsia" w:ascii="仿宋_GB2312" w:hAnsi="仿宋_GB2312" w:eastAsia="仿宋_GB2312" w:cs="仿宋_GB2312"/>
          <w:sz w:val="32"/>
          <w:szCs w:val="32"/>
          <w:u w:val="none"/>
        </w:rPr>
        <w:t>完成工作量报表和下</w:t>
      </w:r>
      <w:r>
        <w:rPr>
          <w:rFonts w:hint="eastAsia" w:ascii="仿宋_GB2312" w:hAnsi="仿宋_GB2312" w:eastAsia="仿宋_GB2312" w:cs="仿宋_GB2312"/>
          <w:sz w:val="32"/>
          <w:szCs w:val="32"/>
          <w:u w:val="none"/>
          <w:lang w:val="en-US" w:eastAsia="zh-CN"/>
        </w:rPr>
        <w:t>期</w:t>
      </w:r>
      <w:r>
        <w:rPr>
          <w:rFonts w:hint="eastAsia" w:ascii="仿宋_GB2312" w:hAnsi="仿宋_GB2312" w:eastAsia="仿宋_GB2312" w:cs="仿宋_GB2312"/>
          <w:sz w:val="32"/>
          <w:szCs w:val="32"/>
          <w:u w:val="none"/>
        </w:rPr>
        <w:t>施工进度计划表，同时提交相应的验收记录及质量检测报告。承包人编制进度款申请书时，应附经监理人、发包人签认的完成工作量报表，并向监理机构提交支付报告</w:t>
      </w:r>
      <w:r>
        <w:rPr>
          <w:rFonts w:hint="eastAsia" w:ascii="仿宋_GB2312" w:hAnsi="仿宋_GB2312" w:eastAsia="仿宋_GB2312" w:cs="仿宋_GB2312"/>
          <w:color w:val="auto"/>
          <w:sz w:val="32"/>
          <w:szCs w:val="32"/>
          <w:highlight w:val="none"/>
          <w:u w:val="none"/>
        </w:rPr>
        <w:t>。</w:t>
      </w:r>
    </w:p>
    <w:p w14:paraId="41BF101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12</w:t>
      </w:r>
      <w:r>
        <w:rPr>
          <w:rFonts w:hint="eastAsia" w:ascii="仿宋_GB2312" w:hAnsi="仿宋_GB2312" w:eastAsia="仿宋_GB2312" w:cs="仿宋_GB2312"/>
          <w:color w:val="auto"/>
          <w:sz w:val="32"/>
          <w:szCs w:val="32"/>
          <w:highlight w:val="none"/>
          <w:u w:val="none"/>
        </w:rPr>
        <w:t>.4.3 进度付款申请单的提交</w:t>
      </w:r>
    </w:p>
    <w:p w14:paraId="354990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（1）单价合同进度付款申请单提交的约定：</w:t>
      </w:r>
      <w:r>
        <w:rPr>
          <w:rFonts w:hint="eastAsia" w:ascii="仿宋_GB2312" w:hAnsi="仿宋_GB2312" w:eastAsia="仿宋_GB2312" w:cs="仿宋_GB2312"/>
          <w:color w:val="auto"/>
          <w:sz w:val="32"/>
          <w:szCs w:val="32"/>
          <w:highlight w:val="none"/>
          <w:u w:val="none"/>
          <w:lang w:val="en-US" w:eastAsia="zh-CN"/>
        </w:rPr>
        <w:t>承包人完成本合同专用条款12.4.1条约定的形象进度后可向发包人提交</w:t>
      </w:r>
      <w:r>
        <w:rPr>
          <w:rFonts w:hint="eastAsia" w:ascii="仿宋_GB2312" w:hAnsi="仿宋_GB2312" w:eastAsia="仿宋_GB2312" w:cs="仿宋_GB2312"/>
          <w:color w:val="auto"/>
          <w:sz w:val="32"/>
          <w:szCs w:val="32"/>
          <w:highlight w:val="none"/>
          <w:u w:val="none"/>
        </w:rPr>
        <w:t>进度付款申请单。</w:t>
      </w:r>
    </w:p>
    <w:p w14:paraId="4EE9716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（2）总价合同进度付款申请单提交的约定：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6CE495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（3）其他价格形式合同进度付款申请单提交的约定：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14EE1C7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.4.4 进度款审核和支付</w:t>
      </w:r>
    </w:p>
    <w:p w14:paraId="1B8B85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（1）监理人审查并报送发包人的期</w:t>
      </w:r>
      <w:r>
        <w:rPr>
          <w:rFonts w:hint="eastAsia" w:ascii="仿宋_GB2312" w:hAnsi="仿宋_GB2312" w:eastAsia="仿宋_GB2312" w:cs="仿宋_GB2312"/>
          <w:color w:val="auto"/>
          <w:sz w:val="32"/>
          <w:szCs w:val="32"/>
          <w:highlight w:val="none"/>
          <w:u w:val="none"/>
        </w:rPr>
        <w:t>限：总监理工程师收到承包人报送的付款申请和有关资料后，按发包人制定的相关程序在7个工作日内审核完毕。</w:t>
      </w:r>
    </w:p>
    <w:p w14:paraId="390DEA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发包人完成审批并签发进度款支付证书的期限：发包人应在监理人审核确认并提交支付申请后10个工作日内审批完毕，承包人应充分考虑该项目支付需报批的时间和流程。项目中期支付结果不作为工程最终结算的依据。发包人逾期未完成审批且未提出异议的，不视为已签发进度款支付证书。</w:t>
      </w:r>
    </w:p>
    <w:p w14:paraId="1781CA9A">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发包人支付进度款的期限：发包人在审核确定后并由承包人提出付款申请起20个工作日内，支付当期实际完成产值的80%，并根据合同约定扣回预付款</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如有，下同</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，作为当期实付工程进度款；当实付工程进度款（含未扣回预付款在内</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累计支付至签约合同价及经发包人审核的累计进度报表二者之低值的80%时暂停支付。本合同所有费用均以转账方式支付，每期支付前，承包人应向发包人提供本期应付费用请款函，待发包人审核同意后，承包人根据审定金额按发包人要求提</w:t>
      </w:r>
      <w:r>
        <w:rPr>
          <w:rFonts w:hint="eastAsia" w:ascii="仿宋_GB2312" w:hAnsi="仿宋_GB2312" w:eastAsia="仿宋_GB2312" w:cs="仿宋_GB2312"/>
          <w:color w:val="auto"/>
          <w:sz w:val="32"/>
          <w:szCs w:val="32"/>
          <w:highlight w:val="none"/>
          <w:u w:val="none"/>
          <w:lang w:val="en-US" w:eastAsia="zh-CN"/>
        </w:rPr>
        <w:t>交</w:t>
      </w:r>
      <w:r>
        <w:rPr>
          <w:rFonts w:hint="eastAsia" w:ascii="仿宋_GB2312" w:hAnsi="仿宋_GB2312" w:eastAsia="仿宋_GB2312" w:cs="仿宋_GB2312"/>
          <w:color w:val="auto"/>
          <w:sz w:val="32"/>
          <w:szCs w:val="32"/>
          <w:highlight w:val="none"/>
          <w:u w:val="none"/>
        </w:rPr>
        <w:t>合法有效的增值税发票。</w:t>
      </w:r>
    </w:p>
    <w:p w14:paraId="75A85081">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如国家或地方政府有新政策有变化，双方按新政策协商执行。</w:t>
      </w:r>
    </w:p>
    <w:p w14:paraId="30A8E60E">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农民工工资的支付应按国家、海南省及海口市现行的关于农民工工资支付的政策文件执行（如标准不一致，则按其中最高标准执行）</w:t>
      </w:r>
      <w:r>
        <w:rPr>
          <w:rFonts w:hint="eastAsia" w:ascii="仿宋_GB2312" w:hAnsi="仿宋_GB2312" w:eastAsia="仿宋_GB2312" w:cs="仿宋_GB2312"/>
          <w:color w:val="auto"/>
          <w:sz w:val="32"/>
          <w:szCs w:val="32"/>
          <w:highlight w:val="none"/>
          <w:u w:val="none"/>
          <w:lang w:eastAsia="zh-CN"/>
        </w:rPr>
        <w:t>。</w:t>
      </w:r>
    </w:p>
    <w:p w14:paraId="63A4F428">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发包人逾期支付进度款的违约金的计算方式：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D93C8EB">
      <w:pPr>
        <w:pageBreakBefore w:val="0"/>
        <w:kinsoku/>
        <w:wordWrap/>
        <w:overflowPunct/>
        <w:topLinePunct w:val="0"/>
        <w:bidi w:val="0"/>
        <w:adjustRightInd w:val="0"/>
        <w:snapToGrid w:val="0"/>
        <w:spacing w:line="560" w:lineRule="exact"/>
        <w:ind w:firstLine="800" w:firstLineChars="25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.4.6 支付分解表的编制</w:t>
      </w:r>
    </w:p>
    <w:p w14:paraId="27393C2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2、总价合同支付分解表的编制与审批：</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79416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3、单价合同的总价项目支付分解表的编制与审批：</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291"/>
      <w:bookmarkStart w:id="2562" w:name="_Toc351203645"/>
      <w:bookmarkStart w:id="2563" w:name="_Toc297048405"/>
      <w:bookmarkStart w:id="2564" w:name="_Toc296891259"/>
      <w:bookmarkStart w:id="2565" w:name="_Toc297216223"/>
      <w:bookmarkStart w:id="2566" w:name="_Toc292559424"/>
      <w:bookmarkStart w:id="2567" w:name="_Toc296346720"/>
      <w:bookmarkStart w:id="2568" w:name="_Toc296503219"/>
      <w:bookmarkStart w:id="2569" w:name="_Toc296944558"/>
      <w:bookmarkStart w:id="2570" w:name="_Toc297123564"/>
      <w:bookmarkStart w:id="2571" w:name="_Toc296347218"/>
      <w:bookmarkStart w:id="2572" w:name="_Toc304295593"/>
      <w:bookmarkStart w:id="2573" w:name="_Toc303539172"/>
      <w:bookmarkStart w:id="2574" w:name="_Toc297120519"/>
      <w:bookmarkStart w:id="2575" w:name="_Toc312678053"/>
      <w:bookmarkStart w:id="2576" w:name="_Toc300935015"/>
      <w:bookmarkStart w:id="2577" w:name="_Toc296891047"/>
      <w:bookmarkStart w:id="2578" w:name="_Toc292559929"/>
    </w:p>
    <w:p w14:paraId="2585CE53">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579" w:name="_Toc21567"/>
      <w:bookmarkStart w:id="2580" w:name="_Toc5745"/>
      <w:bookmarkStart w:id="2581" w:name="_Toc7606"/>
      <w:bookmarkStart w:id="2582" w:name="_Toc17131"/>
      <w:bookmarkStart w:id="2583" w:name="_Toc6559"/>
      <w:bookmarkStart w:id="2584" w:name="_Toc30846"/>
      <w:bookmarkStart w:id="2585" w:name="_Toc15606"/>
      <w:bookmarkStart w:id="2586" w:name="_Toc9686"/>
      <w:bookmarkStart w:id="2587" w:name="_Toc2879"/>
      <w:bookmarkStart w:id="2588" w:name="_Toc29142"/>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3</w:t>
      </w:r>
      <w:r>
        <w:rPr>
          <w:rFonts w:hint="eastAsia" w:ascii="黑体" w:hAnsi="黑体" w:eastAsia="黑体" w:cs="黑体"/>
          <w:b w:val="0"/>
          <w:bCs/>
          <w:color w:val="auto"/>
          <w:sz w:val="32"/>
          <w:szCs w:val="32"/>
          <w:highlight w:val="none"/>
        </w:rPr>
        <w:t>.验收和工程试</w:t>
      </w:r>
      <w:bookmarkEnd w:id="2562"/>
      <w:r>
        <w:rPr>
          <w:rFonts w:hint="eastAsia" w:ascii="黑体" w:hAnsi="黑体" w:eastAsia="黑体" w:cs="黑体"/>
          <w:b w:val="0"/>
          <w:bCs/>
          <w:color w:val="auto"/>
          <w:sz w:val="32"/>
          <w:szCs w:val="32"/>
          <w:highlight w:val="none"/>
        </w:rPr>
        <w:t>车</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14:paraId="4C82A9D2">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589" w:name="_Toc27569"/>
      <w:bookmarkStart w:id="2590" w:name="_Toc25268"/>
      <w:bookmarkStart w:id="2591" w:name="_Toc24646"/>
      <w:bookmarkStart w:id="2592" w:name="_Toc30285"/>
      <w:bookmarkStart w:id="2593" w:name="_Toc31745"/>
      <w:bookmarkStart w:id="2594" w:name="_Toc10781"/>
      <w:bookmarkStart w:id="2595" w:name="_Toc3099"/>
      <w:bookmarkStart w:id="2596" w:name="_Toc5898"/>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 分部分项工程验收</w:t>
      </w:r>
      <w:bookmarkEnd w:id="2589"/>
      <w:bookmarkEnd w:id="2590"/>
      <w:bookmarkEnd w:id="2591"/>
      <w:bookmarkEnd w:id="2592"/>
      <w:bookmarkEnd w:id="2593"/>
      <w:bookmarkEnd w:id="2594"/>
      <w:bookmarkEnd w:id="2595"/>
      <w:bookmarkEnd w:id="2596"/>
    </w:p>
    <w:p w14:paraId="43820CE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.1.2监理人不能按时进行验收时，应提前</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小时提交书面延期要求。</w:t>
      </w:r>
    </w:p>
    <w:p w14:paraId="00F55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关于延期最长不得超过：</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小时。</w:t>
      </w:r>
      <w:bookmarkStart w:id="2597" w:name="_Toc297123565"/>
      <w:bookmarkStart w:id="2598" w:name="_Toc292559428"/>
      <w:bookmarkStart w:id="2599" w:name="_Toc296503223"/>
      <w:bookmarkStart w:id="2600" w:name="_Toc296944562"/>
      <w:bookmarkStart w:id="2601" w:name="_Toc296891051"/>
      <w:bookmarkStart w:id="2602" w:name="_Toc296891263"/>
      <w:bookmarkStart w:id="2603" w:name="_Toc296347222"/>
      <w:bookmarkStart w:id="2604" w:name="_Toc312678056"/>
      <w:bookmarkStart w:id="2605" w:name="_Toc300935016"/>
      <w:bookmarkStart w:id="2606" w:name="_Toc296346724"/>
      <w:bookmarkStart w:id="2607" w:name="_Toc297048409"/>
      <w:bookmarkStart w:id="2608" w:name="_Toc297120523"/>
      <w:bookmarkStart w:id="2609" w:name="_Toc292559933"/>
      <w:bookmarkStart w:id="2610" w:name="_Toc304295596"/>
      <w:bookmarkStart w:id="2611" w:name="_Toc303539173"/>
      <w:bookmarkStart w:id="2612" w:name="_Toc297216224"/>
      <w:bookmarkStart w:id="2613" w:name="_Toc267251470"/>
      <w:bookmarkStart w:id="2614" w:name="_Toc267251476"/>
      <w:bookmarkStart w:id="2615" w:name="_Toc267251472"/>
      <w:bookmarkStart w:id="2616" w:name="_Toc267251471"/>
      <w:bookmarkStart w:id="2617" w:name="_Toc267251473"/>
      <w:bookmarkStart w:id="2618" w:name="_Toc267251475"/>
      <w:bookmarkStart w:id="2619" w:name="_Toc267251474"/>
    </w:p>
    <w:p w14:paraId="6DD24A54">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20" w:name="_Toc12287"/>
      <w:bookmarkStart w:id="2621" w:name="_Toc16113"/>
      <w:bookmarkStart w:id="2622" w:name="_Toc8383"/>
      <w:bookmarkStart w:id="2623" w:name="_Toc21502"/>
      <w:bookmarkStart w:id="2624" w:name="_Toc7634"/>
      <w:bookmarkStart w:id="2625" w:name="_Toc22508"/>
      <w:bookmarkStart w:id="2626" w:name="_Toc5215"/>
      <w:bookmarkStart w:id="2627" w:name="_Toc14945"/>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.2 竣工验收</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20"/>
      <w:bookmarkEnd w:id="2621"/>
      <w:bookmarkEnd w:id="2622"/>
      <w:bookmarkEnd w:id="2623"/>
      <w:bookmarkEnd w:id="2624"/>
      <w:bookmarkEnd w:id="2625"/>
      <w:bookmarkEnd w:id="2626"/>
      <w:bookmarkEnd w:id="2627"/>
      <w:bookmarkStart w:id="2628" w:name="_Toc280868704"/>
      <w:bookmarkStart w:id="2629" w:name="_Toc280868705"/>
      <w:bookmarkStart w:id="2630" w:name="_Toc280868706"/>
      <w:bookmarkStart w:id="2631" w:name="_Toc280868707"/>
      <w:bookmarkStart w:id="2632" w:name="_Toc280868708"/>
      <w:bookmarkStart w:id="2633" w:name="_Toc280868709"/>
    </w:p>
    <w:p w14:paraId="0D0EB5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.2.2竣工验收程序</w:t>
      </w:r>
      <w:bookmarkEnd w:id="2628"/>
    </w:p>
    <w:p w14:paraId="76D8A2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关于竣工验收程序的约定：</w:t>
      </w:r>
      <w:r>
        <w:rPr>
          <w:rFonts w:hint="eastAsia" w:ascii="仿宋_GB2312" w:hAnsi="仿宋_GB2312" w:eastAsia="仿宋_GB2312" w:cs="仿宋_GB2312"/>
          <w:color w:val="auto"/>
          <w:sz w:val="32"/>
          <w:szCs w:val="32"/>
          <w:highlight w:val="none"/>
          <w:u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24CB38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A8CACF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（3）竣工验收合格的，发包人应在</w:t>
      </w:r>
      <w:r>
        <w:rPr>
          <w:rFonts w:hint="eastAsia" w:ascii="仿宋_GB2312" w:hAnsi="仿宋_GB2312" w:eastAsia="仿宋_GB2312" w:cs="仿宋_GB2312"/>
          <w:color w:val="auto"/>
          <w:sz w:val="32"/>
          <w:szCs w:val="32"/>
          <w:highlight w:val="none"/>
          <w:u w:val="none"/>
          <w:lang w:val="en-US" w:eastAsia="zh-CN"/>
        </w:rPr>
        <w:t>竣工</w:t>
      </w:r>
      <w:r>
        <w:rPr>
          <w:rFonts w:hint="eastAsia" w:ascii="仿宋_GB2312" w:hAnsi="仿宋_GB2312" w:eastAsia="仿宋_GB2312" w:cs="仿宋_GB2312"/>
          <w:color w:val="auto"/>
          <w:sz w:val="32"/>
          <w:szCs w:val="32"/>
          <w:highlight w:val="none"/>
          <w:u w:val="none"/>
        </w:rPr>
        <w:t>验收合格后14天内向承包人签发工程接收证书。发包人无正当理由逾期不颁发工程接收证书的，自验收合格后第15天起视为已颁发工程接收证书。</w:t>
      </w:r>
    </w:p>
    <w:p w14:paraId="174097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E3BA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A07FE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（6）工程竣工验收前，竣工资料须通过相关部门的专项验收。工程竣工验收后28日内，由承包人负责整理和提交符合有关施工资料要求的竣工图纸</w:t>
      </w:r>
      <w:r>
        <w:rPr>
          <w:rFonts w:hint="eastAsia" w:ascii="仿宋_GB2312" w:hAnsi="仿宋_GB2312" w:eastAsia="仿宋_GB2312" w:cs="仿宋_GB2312"/>
          <w:color w:val="auto"/>
          <w:sz w:val="32"/>
          <w:szCs w:val="32"/>
          <w:highlight w:val="none"/>
          <w:u w:val="none"/>
          <w:lang w:eastAsia="zh-CN"/>
        </w:rPr>
        <w:t>及其他相关</w:t>
      </w:r>
      <w:r>
        <w:rPr>
          <w:rFonts w:hint="eastAsia" w:ascii="仿宋_GB2312" w:hAnsi="仿宋_GB2312" w:eastAsia="仿宋_GB2312" w:cs="仿宋_GB2312"/>
          <w:color w:val="auto"/>
          <w:sz w:val="32"/>
          <w:szCs w:val="32"/>
          <w:highlight w:val="none"/>
          <w:u w:val="none"/>
        </w:rPr>
        <w:t>完整的竣工验收资料</w:t>
      </w:r>
      <w:r>
        <w:rPr>
          <w:rFonts w:hint="eastAsia" w:ascii="仿宋_GB2312" w:hAnsi="仿宋_GB2312" w:eastAsia="仿宋_GB2312" w:cs="仿宋_GB2312"/>
          <w:color w:val="auto"/>
          <w:sz w:val="32"/>
          <w:szCs w:val="32"/>
          <w:highlight w:val="none"/>
          <w:u w:val="none"/>
          <w:lang w:val="en-US" w:eastAsia="zh-CN"/>
        </w:rPr>
        <w:t>四</w:t>
      </w:r>
      <w:r>
        <w:rPr>
          <w:rFonts w:hint="eastAsia" w:ascii="仿宋_GB2312" w:hAnsi="仿宋_GB2312" w:eastAsia="仿宋_GB2312" w:cs="仿宋_GB2312"/>
          <w:color w:val="auto"/>
          <w:sz w:val="32"/>
          <w:szCs w:val="32"/>
          <w:highlight w:val="none"/>
          <w:u w:val="none"/>
        </w:rPr>
        <w:t>份。并经监理工程师等各验收方签字确认并加盖公章报发包人确认，承包人提供的所有资料内容必须真实、准确、与工程实际符合且必须满足工程备案要求。竣工结算审计结束后28日内，完成所有资料向接管部门的移交工作；若因承包人提供的竣工资料延误或所报材料不符合要求影响正常工程竣工验收，导致发包人的工程不能按期交付或投入使用，无论哪项拖延，均视为承包人违约，承包人按每拖延一天0.02万元向发包人支付违约金，并且发包人保留进一步向承包人索赔补偿不足部分的权利。发包人留存两套竣工资料原件（包括竣工图等）</w:t>
      </w:r>
      <w:r>
        <w:rPr>
          <w:rFonts w:hint="eastAsia" w:ascii="仿宋_GB2312" w:hAnsi="仿宋_GB2312" w:eastAsia="仿宋_GB2312" w:cs="仿宋_GB2312"/>
          <w:color w:val="auto"/>
          <w:sz w:val="32"/>
          <w:szCs w:val="32"/>
          <w:highlight w:val="none"/>
        </w:rPr>
        <w:t>。</w:t>
      </w:r>
    </w:p>
    <w:p w14:paraId="1DA392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发包人不按照本项约定组织竣工验收、颁发工程接收证书的违约金的计算方法：</w:t>
      </w:r>
      <w:r>
        <w:rPr>
          <w:rFonts w:hint="eastAsia" w:ascii="仿宋_GB2312" w:hAnsi="仿宋_GB2312" w:eastAsia="仿宋_GB2312" w:cs="仿宋_GB2312"/>
          <w:color w:val="auto"/>
          <w:sz w:val="32"/>
          <w:szCs w:val="32"/>
          <w:highlight w:val="none"/>
          <w:u w:val="none"/>
        </w:rPr>
        <w:t>隐蔽工程、关键工序及中间验收部位须经监理、发包人验收合格并签字后，承包人方可进行下道工序施工，否则承包人</w:t>
      </w:r>
      <w:r>
        <w:rPr>
          <w:rFonts w:hint="eastAsia" w:ascii="仿宋_GB2312" w:hAnsi="仿宋_GB2312" w:eastAsia="仿宋_GB2312" w:cs="仿宋_GB2312"/>
          <w:color w:val="auto"/>
          <w:sz w:val="32"/>
          <w:szCs w:val="32"/>
          <w:highlight w:val="none"/>
          <w:u w:val="none"/>
          <w:lang w:val="en-US" w:eastAsia="zh-CN"/>
        </w:rPr>
        <w:t>应向</w:t>
      </w:r>
      <w:r>
        <w:rPr>
          <w:rFonts w:hint="eastAsia" w:ascii="仿宋_GB2312" w:hAnsi="仿宋_GB2312" w:eastAsia="仿宋_GB2312" w:cs="仿宋_GB2312"/>
          <w:color w:val="auto"/>
          <w:sz w:val="32"/>
          <w:szCs w:val="32"/>
          <w:highlight w:val="none"/>
          <w:u w:val="none"/>
        </w:rPr>
        <w:t>发包人</w:t>
      </w:r>
      <w:r>
        <w:rPr>
          <w:rFonts w:hint="eastAsia" w:ascii="仿宋_GB2312" w:hAnsi="仿宋_GB2312" w:eastAsia="仿宋_GB2312" w:cs="仿宋_GB2312"/>
          <w:color w:val="auto"/>
          <w:sz w:val="32"/>
          <w:szCs w:val="32"/>
          <w:highlight w:val="none"/>
          <w:u w:val="none"/>
          <w:lang w:val="en-US" w:eastAsia="zh-CN"/>
        </w:rPr>
        <w:t>支付</w:t>
      </w:r>
      <w:r>
        <w:rPr>
          <w:rFonts w:hint="eastAsia" w:ascii="仿宋_GB2312" w:hAnsi="仿宋_GB2312" w:eastAsia="仿宋_GB2312" w:cs="仿宋_GB2312"/>
          <w:color w:val="auto"/>
          <w:sz w:val="32"/>
          <w:szCs w:val="32"/>
          <w:highlight w:val="none"/>
          <w:u w:val="none"/>
        </w:rPr>
        <w:t>0.5万元/次</w:t>
      </w:r>
      <w:r>
        <w:rPr>
          <w:rFonts w:hint="eastAsia" w:ascii="仿宋_GB2312" w:hAnsi="仿宋_GB2312" w:eastAsia="仿宋_GB2312" w:cs="仿宋_GB2312"/>
          <w:color w:val="auto"/>
          <w:sz w:val="32"/>
          <w:szCs w:val="32"/>
          <w:highlight w:val="none"/>
          <w:u w:val="none"/>
          <w:lang w:val="en-US" w:eastAsia="zh-CN"/>
        </w:rPr>
        <w:t>的</w:t>
      </w:r>
      <w:r>
        <w:rPr>
          <w:rFonts w:hint="eastAsia" w:ascii="仿宋_GB2312" w:hAnsi="仿宋_GB2312" w:eastAsia="仿宋_GB2312" w:cs="仿宋_GB2312"/>
          <w:color w:val="auto"/>
          <w:sz w:val="32"/>
          <w:szCs w:val="32"/>
          <w:highlight w:val="none"/>
          <w:u w:val="none"/>
        </w:rPr>
        <w:t>违约金。同时，监理有权指令承包人返工或采取必要手段检测，不论检测复查的结果是否符合规范、标准要求，返工费用及复查费用均由承包人承担，因此造成的工期损失，亦由承包人承担</w:t>
      </w:r>
      <w:r>
        <w:rPr>
          <w:rFonts w:hint="eastAsia" w:ascii="仿宋_GB2312" w:hAnsi="仿宋_GB2312" w:eastAsia="仿宋_GB2312" w:cs="仿宋_GB2312"/>
          <w:color w:val="auto"/>
          <w:sz w:val="32"/>
          <w:szCs w:val="32"/>
          <w:highlight w:val="none"/>
        </w:rPr>
        <w:t>。</w:t>
      </w:r>
      <w:bookmarkEnd w:id="2629"/>
    </w:p>
    <w:p w14:paraId="1C5B2B6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.2.5移交、接收全部与部分工程</w:t>
      </w:r>
      <w:bookmarkEnd w:id="2630"/>
    </w:p>
    <w:p w14:paraId="256A9E0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承包人向发包人移交工程的期限：</w:t>
      </w:r>
      <w:r>
        <w:rPr>
          <w:rFonts w:hint="eastAsia" w:ascii="仿宋_GB2312" w:hAnsi="仿宋_GB2312" w:eastAsia="仿宋_GB2312" w:cs="仿宋_GB2312"/>
          <w:color w:val="auto"/>
          <w:sz w:val="32"/>
          <w:szCs w:val="32"/>
          <w:highlight w:val="none"/>
          <w:u w:val="none"/>
        </w:rPr>
        <w:t>颁发工程接收证书后7日内</w:t>
      </w:r>
      <w:r>
        <w:rPr>
          <w:rFonts w:hint="eastAsia" w:ascii="仿宋_GB2312" w:hAnsi="仿宋_GB2312" w:eastAsia="仿宋_GB2312" w:cs="仿宋_GB2312"/>
          <w:color w:val="auto"/>
          <w:sz w:val="32"/>
          <w:szCs w:val="32"/>
          <w:highlight w:val="none"/>
        </w:rPr>
        <w:t>。</w:t>
      </w:r>
    </w:p>
    <w:p w14:paraId="298DAA6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rPr>
        <w:t>发包人未按本合同约定接收全部或部分工程的，违约金的计算方法为：</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rPr>
        <w:t>。</w:t>
      </w:r>
      <w:bookmarkEnd w:id="2631"/>
    </w:p>
    <w:p w14:paraId="434F204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承包人未按时移交工程的，违约金的计算方法为：</w:t>
      </w:r>
      <w:r>
        <w:rPr>
          <w:rFonts w:hint="eastAsia" w:ascii="仿宋_GB2312" w:hAnsi="仿宋_GB2312" w:eastAsia="仿宋_GB2312" w:cs="仿宋_GB2312"/>
          <w:color w:val="auto"/>
          <w:sz w:val="32"/>
          <w:szCs w:val="32"/>
          <w:highlight w:val="none"/>
          <w:u w:val="none"/>
        </w:rPr>
        <w:t>每天向发包人支付1.5万元的工期违约金</w:t>
      </w:r>
      <w:r>
        <w:rPr>
          <w:rFonts w:hint="eastAsia" w:ascii="仿宋_GB2312" w:hAnsi="仿宋_GB2312" w:eastAsia="仿宋_GB2312" w:cs="仿宋_GB2312"/>
          <w:color w:val="auto"/>
          <w:sz w:val="32"/>
          <w:szCs w:val="32"/>
          <w:highlight w:val="none"/>
        </w:rPr>
        <w:t>。</w:t>
      </w:r>
    </w:p>
    <w:p w14:paraId="54D1590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34" w:name="_Toc3572"/>
      <w:bookmarkStart w:id="2635" w:name="_Toc31272"/>
      <w:bookmarkStart w:id="2636" w:name="_Toc5626"/>
      <w:bookmarkStart w:id="2637" w:name="_Toc14276"/>
      <w:bookmarkStart w:id="2638" w:name="_Toc19750"/>
      <w:bookmarkStart w:id="2639" w:name="_Toc20255"/>
      <w:bookmarkStart w:id="2640" w:name="_Toc19425"/>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.3 工程试车</w:t>
      </w:r>
      <w:bookmarkEnd w:id="2632"/>
      <w:bookmarkEnd w:id="2634"/>
      <w:bookmarkEnd w:id="2635"/>
      <w:bookmarkEnd w:id="2636"/>
      <w:bookmarkEnd w:id="2637"/>
      <w:bookmarkEnd w:id="2638"/>
      <w:bookmarkEnd w:id="2639"/>
      <w:bookmarkEnd w:id="2640"/>
    </w:p>
    <w:p w14:paraId="3A39637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.3.1 试车程序</w:t>
      </w:r>
    </w:p>
    <w:p w14:paraId="4EAE9D5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工程试车内容：</w:t>
      </w:r>
      <w:r>
        <w:rPr>
          <w:rFonts w:hint="eastAsia" w:ascii="仿宋_GB2312" w:hAnsi="仿宋_GB2312" w:eastAsia="仿宋_GB2312" w:cs="仿宋_GB2312"/>
          <w:color w:val="auto"/>
          <w:sz w:val="32"/>
          <w:szCs w:val="32"/>
          <w:highlight w:val="none"/>
          <w:u w:val="none"/>
        </w:rPr>
        <w:t>工程需要试车的，试车内容应与承包人承包范围相一致，所有试车费用由承包人承担</w:t>
      </w:r>
      <w:r>
        <w:rPr>
          <w:rFonts w:hint="eastAsia" w:ascii="仿宋_GB2312" w:hAnsi="仿宋_GB2312" w:eastAsia="仿宋_GB2312" w:cs="仿宋_GB2312"/>
          <w:color w:val="auto"/>
          <w:sz w:val="32"/>
          <w:szCs w:val="32"/>
          <w:highlight w:val="none"/>
        </w:rPr>
        <w:t>。</w:t>
      </w:r>
    </w:p>
    <w:p w14:paraId="125226C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（1）单机无负荷试车费用由</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kern w:val="0"/>
          <w:sz w:val="32"/>
          <w:szCs w:val="32"/>
          <w:highlight w:val="none"/>
        </w:rPr>
        <w:t>承担；</w:t>
      </w:r>
    </w:p>
    <w:p w14:paraId="071848A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（2）无负荷联动试车费用由</w:t>
      </w:r>
      <w:r>
        <w:rPr>
          <w:rFonts w:hint="eastAsia" w:ascii="仿宋_GB2312" w:hAnsi="仿宋_GB2312" w:eastAsia="仿宋_GB2312" w:cs="仿宋_GB2312"/>
          <w:color w:val="auto"/>
          <w:sz w:val="32"/>
          <w:szCs w:val="32"/>
          <w:highlight w:val="none"/>
          <w:u w:val="none"/>
        </w:rPr>
        <w:t>承包人</w:t>
      </w:r>
      <w:r>
        <w:rPr>
          <w:rFonts w:hint="eastAsia" w:ascii="仿宋_GB2312" w:hAnsi="仿宋_GB2312" w:eastAsia="仿宋_GB2312" w:cs="仿宋_GB2312"/>
          <w:color w:val="auto"/>
          <w:kern w:val="0"/>
          <w:sz w:val="32"/>
          <w:szCs w:val="32"/>
          <w:highlight w:val="none"/>
        </w:rPr>
        <w:t>承担。</w:t>
      </w:r>
    </w:p>
    <w:p w14:paraId="56C15DA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.3.3 投料试车</w:t>
      </w:r>
    </w:p>
    <w:p w14:paraId="0F85BF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关于投料试车相关事项的约定：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01A55D8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41" w:name="_Toc5519"/>
      <w:bookmarkStart w:id="2642" w:name="_Toc28161"/>
      <w:bookmarkStart w:id="2643" w:name="_Toc4040"/>
      <w:bookmarkStart w:id="2644" w:name="_Toc26663"/>
      <w:bookmarkStart w:id="2645" w:name="_Toc19082"/>
      <w:bookmarkStart w:id="2646" w:name="_Toc21190"/>
      <w:bookmarkStart w:id="2647" w:name="_Toc26119"/>
      <w:bookmarkStart w:id="2648" w:name="_Toc7844"/>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.6 竣工退场</w:t>
      </w:r>
      <w:bookmarkEnd w:id="2641"/>
      <w:bookmarkEnd w:id="2642"/>
      <w:bookmarkEnd w:id="2643"/>
      <w:bookmarkEnd w:id="2644"/>
      <w:bookmarkEnd w:id="2645"/>
      <w:bookmarkEnd w:id="2646"/>
      <w:bookmarkEnd w:id="2647"/>
      <w:bookmarkEnd w:id="2648"/>
    </w:p>
    <w:p w14:paraId="0F8E050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.6.1 竣工退场</w:t>
      </w:r>
    </w:p>
    <w:p w14:paraId="6CDE30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kern w:val="0"/>
          <w:sz w:val="32"/>
          <w:szCs w:val="32"/>
          <w:highlight w:val="none"/>
        </w:rPr>
        <w:t>承包人完成竣工退场的期限</w:t>
      </w: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color w:val="auto"/>
          <w:sz w:val="32"/>
          <w:szCs w:val="32"/>
          <w:highlight w:val="none"/>
          <w:u w:val="none"/>
        </w:rPr>
        <w:t>颁发工程接收证书后30天内。</w:t>
      </w:r>
      <w:bookmarkStart w:id="2649" w:name="_Toc351203646"/>
    </w:p>
    <w:p w14:paraId="18484BD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650" w:name="_Toc25281"/>
      <w:bookmarkStart w:id="2651" w:name="_Toc18233"/>
      <w:bookmarkStart w:id="2652" w:name="_Toc14577"/>
      <w:bookmarkStart w:id="2653" w:name="_Toc23106"/>
      <w:bookmarkStart w:id="2654" w:name="_Toc7587"/>
      <w:bookmarkStart w:id="2655" w:name="_Toc8"/>
      <w:bookmarkStart w:id="2656" w:name="_Toc10008"/>
      <w:bookmarkStart w:id="2657" w:name="_Toc32255"/>
      <w:bookmarkStart w:id="2658" w:name="_Toc1646"/>
      <w:bookmarkStart w:id="2659" w:name="_Toc18333"/>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4</w:t>
      </w:r>
      <w:r>
        <w:rPr>
          <w:rFonts w:hint="eastAsia" w:ascii="黑体" w:hAnsi="黑体" w:eastAsia="黑体" w:cs="黑体"/>
          <w:b w:val="0"/>
          <w:bCs/>
          <w:color w:val="auto"/>
          <w:sz w:val="32"/>
          <w:szCs w:val="32"/>
          <w:highlight w:val="none"/>
        </w:rPr>
        <w:t>.竣工结</w:t>
      </w:r>
      <w:bookmarkEnd w:id="2649"/>
      <w:r>
        <w:rPr>
          <w:rFonts w:hint="eastAsia" w:ascii="黑体" w:hAnsi="黑体" w:eastAsia="黑体" w:cs="黑体"/>
          <w:b w:val="0"/>
          <w:bCs/>
          <w:color w:val="auto"/>
          <w:sz w:val="32"/>
          <w:szCs w:val="32"/>
          <w:highlight w:val="none"/>
        </w:rPr>
        <w:t>算</w:t>
      </w:r>
      <w:bookmarkEnd w:id="2650"/>
      <w:bookmarkEnd w:id="2651"/>
      <w:bookmarkEnd w:id="2652"/>
      <w:bookmarkEnd w:id="2653"/>
      <w:bookmarkEnd w:id="2654"/>
      <w:bookmarkEnd w:id="2655"/>
      <w:bookmarkEnd w:id="2656"/>
      <w:bookmarkEnd w:id="2657"/>
      <w:bookmarkEnd w:id="2658"/>
      <w:bookmarkEnd w:id="2659"/>
    </w:p>
    <w:p w14:paraId="408B8E6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60" w:name="_Toc10402"/>
      <w:bookmarkStart w:id="2661" w:name="_Toc9439"/>
      <w:bookmarkStart w:id="2662" w:name="_Toc10676"/>
      <w:bookmarkStart w:id="2663" w:name="_Toc3089"/>
      <w:bookmarkStart w:id="2664" w:name="_Toc1796"/>
      <w:bookmarkStart w:id="2665" w:name="_Toc30448"/>
      <w:bookmarkStart w:id="2666" w:name="_Toc22844"/>
      <w:bookmarkStart w:id="2667" w:name="_Toc11698"/>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.1 竣工结算申请</w:t>
      </w:r>
      <w:bookmarkEnd w:id="2660"/>
      <w:bookmarkEnd w:id="2661"/>
      <w:bookmarkEnd w:id="2662"/>
      <w:bookmarkEnd w:id="2663"/>
      <w:bookmarkEnd w:id="2664"/>
      <w:bookmarkEnd w:id="2665"/>
      <w:bookmarkEnd w:id="2666"/>
      <w:bookmarkEnd w:id="2667"/>
    </w:p>
    <w:p w14:paraId="60AB1A4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承包人提交竣工结算申请单的期限：</w:t>
      </w:r>
      <w:r>
        <w:rPr>
          <w:rFonts w:hint="eastAsia" w:ascii="仿宋_GB2312" w:hAnsi="仿宋_GB2312" w:eastAsia="仿宋_GB2312" w:cs="仿宋_GB2312"/>
          <w:color w:val="auto"/>
          <w:sz w:val="32"/>
          <w:szCs w:val="32"/>
          <w:highlight w:val="none"/>
          <w:u w:val="none"/>
        </w:rPr>
        <w:t>自竣工验收合格之日60天内上报结算，如 60 天内承包人不能按时上报竣工结算的，每迟报一天向发包人支付违约金0.5万元。自竣工之日起六个月承包人仍未上报结算的，由发包人将自行委托第三方咨询机构进行编制结算，由此产生的费用由承包人承担，从工程款进行抵扣，同时须在工程结算中予以体现。承包人收到第三方咨询机构出具工程结算报告后15天内未提出异议的，视为认同第三方咨询机构出具工程结算报告，并作为结算支付工程款的依据</w:t>
      </w:r>
      <w:r>
        <w:rPr>
          <w:rFonts w:hint="eastAsia" w:ascii="仿宋_GB2312" w:hAnsi="仿宋_GB2312" w:eastAsia="仿宋_GB2312" w:cs="仿宋_GB2312"/>
          <w:color w:val="auto"/>
          <w:sz w:val="32"/>
          <w:szCs w:val="32"/>
          <w:highlight w:val="none"/>
        </w:rPr>
        <w:t>。</w:t>
      </w:r>
    </w:p>
    <w:p w14:paraId="09B3E11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如承包人的竣工结算报价超过最终审定价</w:t>
      </w:r>
      <w:r>
        <w:rPr>
          <w:rFonts w:hint="eastAsia" w:ascii="仿宋_GB2312" w:hAnsi="仿宋_GB2312"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则需支付违约金，违约金费用为：（承包人结算报价–最终审定价*1</w:t>
      </w:r>
      <w:r>
        <w:rPr>
          <w:rFonts w:hint="eastAsia" w:ascii="仿宋_GB2312" w:hAnsi="仿宋_GB2312" w:eastAsia="仿宋_GB2312" w:cs="仿宋_GB2312"/>
          <w:color w:val="auto"/>
          <w:sz w:val="32"/>
          <w:szCs w:val="32"/>
          <w:highlight w:val="none"/>
          <w:u w:val="none"/>
          <w:lang w:val="en-US" w:eastAsia="zh-CN"/>
        </w:rPr>
        <w:t>05</w:t>
      </w:r>
      <w:r>
        <w:rPr>
          <w:rFonts w:hint="eastAsia" w:ascii="仿宋_GB2312" w:hAnsi="仿宋_GB2312" w:eastAsia="仿宋_GB2312" w:cs="仿宋_GB2312"/>
          <w:color w:val="auto"/>
          <w:sz w:val="32"/>
          <w:szCs w:val="32"/>
          <w:highlight w:val="none"/>
          <w:u w:val="none"/>
        </w:rPr>
        <w:t>%）*5%，该笔违约金在发包人对承包人竣工结算后的付款中扣除。</w:t>
      </w:r>
    </w:p>
    <w:p w14:paraId="7D55BFC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竣工结算申请单应包括的内容：</w:t>
      </w:r>
      <w:r>
        <w:rPr>
          <w:rFonts w:hint="eastAsia" w:ascii="仿宋_GB2312" w:hAnsi="仿宋_GB2312" w:eastAsia="仿宋_GB2312" w:cs="仿宋_GB2312"/>
          <w:color w:val="auto"/>
          <w:sz w:val="32"/>
          <w:szCs w:val="32"/>
          <w:highlight w:val="none"/>
          <w:u w:val="none"/>
        </w:rPr>
        <w:t>由发包人和承包人商定</w:t>
      </w:r>
      <w:r>
        <w:rPr>
          <w:rFonts w:hint="eastAsia" w:ascii="仿宋_GB2312" w:hAnsi="仿宋_GB2312" w:eastAsia="仿宋_GB2312" w:cs="仿宋_GB2312"/>
          <w:color w:val="auto"/>
          <w:sz w:val="32"/>
          <w:szCs w:val="32"/>
          <w:highlight w:val="none"/>
        </w:rPr>
        <w:t>。</w:t>
      </w:r>
    </w:p>
    <w:p w14:paraId="6061C80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68" w:name="_Toc22384"/>
      <w:bookmarkStart w:id="2669" w:name="_Toc46"/>
      <w:bookmarkStart w:id="2670" w:name="_Toc21530"/>
      <w:bookmarkStart w:id="2671" w:name="_Toc27990"/>
      <w:bookmarkStart w:id="2672" w:name="_Toc26641"/>
      <w:bookmarkStart w:id="2673" w:name="_Toc22576"/>
      <w:bookmarkStart w:id="2674" w:name="_Toc7394"/>
      <w:bookmarkStart w:id="2675" w:name="_Toc10481"/>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.2 竣工结算审核</w:t>
      </w:r>
      <w:bookmarkEnd w:id="2668"/>
      <w:bookmarkEnd w:id="2669"/>
      <w:bookmarkEnd w:id="2670"/>
      <w:bookmarkEnd w:id="2671"/>
      <w:bookmarkEnd w:id="2672"/>
      <w:bookmarkEnd w:id="2673"/>
      <w:bookmarkEnd w:id="2674"/>
      <w:bookmarkEnd w:id="2675"/>
    </w:p>
    <w:p w14:paraId="43D8C7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发包人审批竣工付款申请单的期限</w:t>
      </w:r>
      <w:bookmarkStart w:id="2676" w:name="_Hlk62925963"/>
      <w:r>
        <w:rPr>
          <w:rFonts w:hint="eastAsia" w:ascii="仿宋_GB2312" w:hAnsi="仿宋_GB2312" w:eastAsia="仿宋_GB2312" w:cs="仿宋_GB2312"/>
          <w:color w:val="auto"/>
          <w:sz w:val="32"/>
          <w:szCs w:val="32"/>
          <w:highlight w:val="none"/>
        </w:rPr>
        <w:t>：</w:t>
      </w:r>
      <w:bookmarkEnd w:id="2676"/>
      <w:r>
        <w:rPr>
          <w:rFonts w:hint="eastAsia" w:ascii="仿宋_GB2312" w:hAnsi="仿宋_GB2312" w:eastAsia="仿宋_GB2312" w:cs="仿宋_GB2312"/>
          <w:color w:val="auto"/>
          <w:sz w:val="32"/>
          <w:szCs w:val="32"/>
          <w:highlight w:val="none"/>
          <w:u w:val="none"/>
        </w:rPr>
        <w:t>工程竣工验收备案并交付且经发包人结算审核及审计机构核定（如有）确认后30个工作日内，支付至合同结算总价的97%，当次付款前应同时开具合同结算总价3%质量保证金发票。如工程质量保证金采用银行保函形式，工程竣工验收交付、完成结算审核且承包人向发包人提交合同结算总价3%的银行保函，30个工作日内发包人按合同结算总价向承包人支付剩余工程款。</w:t>
      </w:r>
    </w:p>
    <w:p w14:paraId="77205F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发包人完成竣工付款的期限：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33337C3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关于竣工付款证书异议部分复核的方式和程序：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9939058">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677" w:name="_Toc29729"/>
      <w:bookmarkStart w:id="2678" w:name="_Toc3010"/>
      <w:bookmarkStart w:id="2679" w:name="_Toc5123"/>
      <w:bookmarkStart w:id="2680" w:name="_Toc31167"/>
      <w:bookmarkStart w:id="2681" w:name="_Toc109"/>
      <w:bookmarkStart w:id="2682" w:name="_Toc13675"/>
      <w:bookmarkStart w:id="2683" w:name="_Toc476"/>
      <w:bookmarkStart w:id="2684" w:name="_Toc19097"/>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 xml:space="preserve"> 最终结清</w:t>
      </w:r>
      <w:bookmarkEnd w:id="2677"/>
      <w:bookmarkEnd w:id="2678"/>
      <w:bookmarkEnd w:id="2679"/>
      <w:bookmarkEnd w:id="2680"/>
      <w:bookmarkEnd w:id="2681"/>
      <w:bookmarkEnd w:id="2682"/>
      <w:bookmarkEnd w:id="2683"/>
      <w:bookmarkEnd w:id="2684"/>
    </w:p>
    <w:p w14:paraId="0BEF1A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.1 最终结清申请单</w:t>
      </w:r>
    </w:p>
    <w:p w14:paraId="69A876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承包人提交最终结清申请单</w:t>
      </w:r>
      <w:r>
        <w:rPr>
          <w:rFonts w:hint="eastAsia" w:ascii="仿宋_GB2312" w:hAnsi="仿宋_GB2312" w:eastAsia="仿宋_GB2312" w:cs="仿宋_GB2312"/>
          <w:color w:val="auto"/>
          <w:kern w:val="0"/>
          <w:sz w:val="32"/>
          <w:szCs w:val="32"/>
          <w:highlight w:val="none"/>
          <w:u w:val="none"/>
        </w:rPr>
        <w:t>的份数：</w:t>
      </w:r>
      <w:r>
        <w:rPr>
          <w:rFonts w:hint="eastAsia" w:ascii="仿宋_GB2312" w:hAnsi="仿宋_GB2312" w:eastAsia="仿宋_GB2312" w:cs="仿宋_GB2312"/>
          <w:color w:val="auto"/>
          <w:sz w:val="32"/>
          <w:szCs w:val="32"/>
          <w:highlight w:val="none"/>
          <w:u w:val="none"/>
        </w:rPr>
        <w:t>由发包人和承包人商定。</w:t>
      </w:r>
    </w:p>
    <w:p w14:paraId="2E3712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u w:val="none"/>
        </w:rPr>
        <w:t>承包人提交最终结算申请单的期限：</w:t>
      </w:r>
      <w:r>
        <w:rPr>
          <w:rFonts w:hint="eastAsia" w:ascii="仿宋_GB2312" w:hAnsi="仿宋_GB2312" w:eastAsia="仿宋_GB2312" w:cs="仿宋_GB2312"/>
          <w:color w:val="auto"/>
          <w:sz w:val="32"/>
          <w:szCs w:val="32"/>
          <w:highlight w:val="none"/>
          <w:u w:val="none"/>
        </w:rPr>
        <w:t>由发包人和承包人商定。</w:t>
      </w:r>
    </w:p>
    <w:p w14:paraId="19202EF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.2 最终结清证书和支付</w:t>
      </w:r>
    </w:p>
    <w:p w14:paraId="1E58D18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（1）发包人完成最终结清申请单的审批并颁发最终结清证书的期限：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93D0A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（2）发包人完成支付的期限：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613"/>
      <w:bookmarkEnd w:id="2614"/>
      <w:bookmarkEnd w:id="2615"/>
      <w:bookmarkEnd w:id="2616"/>
      <w:bookmarkEnd w:id="2617"/>
      <w:bookmarkEnd w:id="2618"/>
      <w:bookmarkEnd w:id="2619"/>
      <w:bookmarkEnd w:id="2633"/>
      <w:bookmarkStart w:id="2685" w:name="_Toc351203647"/>
      <w:bookmarkStart w:id="2686" w:name="_Toc267251483"/>
      <w:bookmarkStart w:id="2687" w:name="_Toc267251484"/>
      <w:bookmarkStart w:id="2688" w:name="_Toc267251482"/>
      <w:bookmarkStart w:id="2689" w:name="_Toc267251485"/>
      <w:bookmarkStart w:id="2690" w:name="_Toc267251490"/>
      <w:bookmarkStart w:id="2691" w:name="_Toc267251489"/>
      <w:bookmarkStart w:id="2692" w:name="_Toc267251488"/>
      <w:bookmarkStart w:id="2693" w:name="_Toc267251486"/>
      <w:bookmarkStart w:id="2694" w:name="_Toc267251492"/>
      <w:bookmarkStart w:id="2695" w:name="_Toc267251499"/>
      <w:bookmarkStart w:id="2696" w:name="_Toc267251502"/>
      <w:bookmarkStart w:id="2697" w:name="_Toc267251491"/>
      <w:bookmarkStart w:id="2698" w:name="_Toc267251495"/>
      <w:bookmarkStart w:id="2699" w:name="_Toc267251503"/>
      <w:bookmarkStart w:id="2700" w:name="_Toc267251494"/>
      <w:bookmarkStart w:id="2701" w:name="_Toc267251493"/>
      <w:bookmarkStart w:id="2702" w:name="_Toc267251501"/>
      <w:bookmarkStart w:id="2703" w:name="_Toc267251497"/>
      <w:bookmarkStart w:id="2704" w:name="_Toc267251496"/>
      <w:bookmarkStart w:id="2705" w:name="_Toc267251498"/>
      <w:bookmarkStart w:id="2706" w:name="_Toc267251506"/>
      <w:bookmarkStart w:id="2707" w:name="_Toc267251504"/>
      <w:bookmarkStart w:id="2708" w:name="_Toc267251507"/>
      <w:bookmarkStart w:id="2709" w:name="_Toc267251508"/>
      <w:bookmarkStart w:id="2710" w:name="_Toc267251513"/>
      <w:bookmarkStart w:id="2711" w:name="_Toc267251515"/>
      <w:bookmarkStart w:id="2712" w:name="_Toc267251509"/>
      <w:bookmarkStart w:id="2713" w:name="_Toc267251511"/>
      <w:bookmarkStart w:id="2714" w:name="_Toc267251514"/>
      <w:bookmarkStart w:id="2715" w:name="_Toc267251510"/>
    </w:p>
    <w:p w14:paraId="7729A66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发包人向承包人实际支付的本项目竣工结算金额为</w:t>
      </w:r>
      <w:r>
        <w:rPr>
          <w:rFonts w:hint="eastAsia" w:ascii="仿宋_GB2312" w:hAnsi="仿宋_GB2312" w:eastAsia="仿宋_GB2312" w:cs="仿宋_GB2312"/>
          <w:color w:val="auto"/>
          <w:sz w:val="32"/>
          <w:szCs w:val="32"/>
          <w:highlight w:val="none"/>
          <w:u w:val="none"/>
        </w:rPr>
        <w:t>：按合同约定计算的本项目竣工结算总价扣减本合同约定的从工程款中扣除的承包人违约金、处罚金、赔偿金、发包人代付的农民工工资及分包工程款项等款项（如有）后的金额。承包人应向发包人开具与本项目竣工结算总价等额的增值税发票（含已扣减的承包人违约金、处罚金、赔偿金、发包人代付的农民工工资及分包工程款项等款项（如有）金额）。</w:t>
      </w:r>
    </w:p>
    <w:p w14:paraId="7321583A">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u w:val="none"/>
        </w:rPr>
      </w:pPr>
      <w:bookmarkStart w:id="2716" w:name="_Toc13996"/>
      <w:bookmarkStart w:id="2717" w:name="_Toc569"/>
      <w:bookmarkStart w:id="2718" w:name="_Toc685"/>
      <w:bookmarkStart w:id="2719" w:name="_Toc27728"/>
      <w:bookmarkStart w:id="2720" w:name="_Toc28150"/>
      <w:bookmarkStart w:id="2721" w:name="_Toc22179"/>
      <w:bookmarkStart w:id="2722" w:name="_Toc30438"/>
      <w:bookmarkStart w:id="2723" w:name="_Toc2493"/>
      <w:bookmarkStart w:id="2724" w:name="_Toc10129"/>
      <w:bookmarkStart w:id="2725" w:name="_Toc28116"/>
      <w:r>
        <w:rPr>
          <w:rFonts w:hint="eastAsia" w:ascii="黑体" w:hAnsi="黑体" w:eastAsia="黑体" w:cs="黑体"/>
          <w:b w:val="0"/>
          <w:bCs/>
          <w:color w:val="auto"/>
          <w:sz w:val="32"/>
          <w:szCs w:val="32"/>
          <w:highlight w:val="none"/>
          <w:u w:val="none"/>
        </w:rPr>
        <w:t>1</w:t>
      </w:r>
      <w:r>
        <w:rPr>
          <w:rFonts w:hint="eastAsia" w:ascii="黑体" w:hAnsi="黑体" w:eastAsia="黑体" w:cs="黑体"/>
          <w:b w:val="0"/>
          <w:bCs/>
          <w:color w:val="auto"/>
          <w:sz w:val="32"/>
          <w:szCs w:val="32"/>
          <w:highlight w:val="none"/>
          <w:u w:val="none"/>
          <w:lang w:val="en-US" w:eastAsia="zh-CN"/>
        </w:rPr>
        <w:t>5</w:t>
      </w:r>
      <w:r>
        <w:rPr>
          <w:rFonts w:hint="eastAsia" w:ascii="黑体" w:hAnsi="黑体" w:eastAsia="黑体" w:cs="黑体"/>
          <w:b w:val="0"/>
          <w:bCs/>
          <w:color w:val="auto"/>
          <w:sz w:val="32"/>
          <w:szCs w:val="32"/>
          <w:highlight w:val="none"/>
          <w:u w:val="none"/>
        </w:rPr>
        <w:t>. 缺陷责任期与保</w:t>
      </w:r>
      <w:bookmarkEnd w:id="2685"/>
      <w:r>
        <w:rPr>
          <w:rFonts w:hint="eastAsia" w:ascii="黑体" w:hAnsi="黑体" w:eastAsia="黑体" w:cs="黑体"/>
          <w:b w:val="0"/>
          <w:bCs/>
          <w:color w:val="auto"/>
          <w:sz w:val="32"/>
          <w:szCs w:val="32"/>
          <w:highlight w:val="none"/>
          <w:u w:val="none"/>
        </w:rPr>
        <w:t>修</w:t>
      </w:r>
      <w:bookmarkEnd w:id="2716"/>
      <w:bookmarkEnd w:id="2717"/>
      <w:bookmarkEnd w:id="2718"/>
      <w:bookmarkEnd w:id="2719"/>
      <w:bookmarkEnd w:id="2720"/>
      <w:bookmarkEnd w:id="2721"/>
      <w:bookmarkEnd w:id="2722"/>
      <w:bookmarkEnd w:id="2723"/>
      <w:bookmarkEnd w:id="2724"/>
      <w:bookmarkEnd w:id="2725"/>
    </w:p>
    <w:p w14:paraId="4D0909C9">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726" w:name="_Toc20206"/>
      <w:bookmarkStart w:id="2727" w:name="_Toc27909"/>
      <w:bookmarkStart w:id="2728" w:name="_Toc21875"/>
      <w:bookmarkStart w:id="2729" w:name="_Toc25778"/>
      <w:bookmarkStart w:id="2730" w:name="_Toc1678"/>
      <w:bookmarkStart w:id="2731" w:name="_Toc3929"/>
      <w:bookmarkStart w:id="2732" w:name="_Toc5431"/>
      <w:bookmarkStart w:id="2733" w:name="_Toc11187"/>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2</w:t>
      </w:r>
      <w:r>
        <w:rPr>
          <w:rFonts w:hint="eastAsia" w:ascii="仿宋_GB2312" w:hAnsi="仿宋_GB2312" w:eastAsia="仿宋_GB2312" w:cs="仿宋_GB2312"/>
          <w:color w:val="auto"/>
          <w:sz w:val="32"/>
          <w:szCs w:val="32"/>
          <w:highlight w:val="none"/>
          <w:u w:val="none"/>
        </w:rPr>
        <w:t>缺陷责任</w:t>
      </w:r>
      <w:bookmarkEnd w:id="2686"/>
      <w:r>
        <w:rPr>
          <w:rFonts w:hint="eastAsia" w:ascii="仿宋_GB2312" w:hAnsi="仿宋_GB2312" w:eastAsia="仿宋_GB2312" w:cs="仿宋_GB2312"/>
          <w:color w:val="auto"/>
          <w:sz w:val="32"/>
          <w:szCs w:val="32"/>
          <w:highlight w:val="none"/>
          <w:u w:val="none"/>
        </w:rPr>
        <w:t>期</w:t>
      </w:r>
      <w:bookmarkEnd w:id="2726"/>
      <w:bookmarkEnd w:id="2727"/>
      <w:bookmarkEnd w:id="2728"/>
      <w:bookmarkEnd w:id="2729"/>
      <w:bookmarkEnd w:id="2730"/>
      <w:bookmarkEnd w:id="2731"/>
      <w:bookmarkEnd w:id="2732"/>
      <w:bookmarkEnd w:id="2733"/>
    </w:p>
    <w:p w14:paraId="3268A11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缺陷责任期的具体期限：</w:t>
      </w:r>
      <w:r>
        <w:rPr>
          <w:rFonts w:hint="eastAsia" w:ascii="仿宋_GB2312" w:hAnsi="仿宋_GB2312" w:eastAsia="仿宋_GB2312" w:cs="仿宋_GB2312"/>
          <w:color w:val="000000"/>
          <w:sz w:val="32"/>
          <w:szCs w:val="32"/>
          <w:highlight w:val="none"/>
          <w:u w:val="none"/>
        </w:rPr>
        <w:t>缺陷责任期为</w:t>
      </w:r>
      <w:r>
        <w:rPr>
          <w:rFonts w:hint="eastAsia" w:ascii="仿宋_GB2312" w:hAnsi="仿宋_GB2312" w:eastAsia="仿宋_GB2312" w:cs="仿宋_GB2312"/>
          <w:color w:val="000000"/>
          <w:sz w:val="32"/>
          <w:szCs w:val="32"/>
          <w:highlight w:val="none"/>
          <w:u w:val="none"/>
          <w:lang w:val="en-US" w:eastAsia="zh-CN"/>
        </w:rPr>
        <w:t>730日历天</w:t>
      </w:r>
      <w:r>
        <w:rPr>
          <w:rFonts w:hint="eastAsia" w:ascii="仿宋_GB2312" w:hAnsi="仿宋_GB2312" w:eastAsia="仿宋_GB2312" w:cs="仿宋_GB2312"/>
          <w:color w:val="000000"/>
          <w:sz w:val="32"/>
          <w:szCs w:val="32"/>
          <w:highlight w:val="none"/>
          <w:u w:val="none"/>
        </w:rPr>
        <w:t>，自工程竣工验收合格之日起计。</w:t>
      </w:r>
    </w:p>
    <w:p w14:paraId="084E192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u w:val="none"/>
        </w:rPr>
      </w:pPr>
      <w:bookmarkStart w:id="2734" w:name="_Toc32125"/>
      <w:bookmarkStart w:id="2735" w:name="_Toc1257"/>
      <w:bookmarkStart w:id="2736" w:name="_Toc18562"/>
      <w:bookmarkStart w:id="2737" w:name="_Toc19234"/>
      <w:bookmarkStart w:id="2738" w:name="_Toc18005"/>
      <w:bookmarkStart w:id="2739" w:name="_Toc25984"/>
      <w:bookmarkStart w:id="2740" w:name="_Toc16114"/>
      <w:bookmarkStart w:id="2741" w:name="_Toc961"/>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3</w:t>
      </w:r>
      <w:r>
        <w:rPr>
          <w:rFonts w:hint="eastAsia" w:ascii="仿宋_GB2312" w:hAnsi="仿宋_GB2312" w:eastAsia="仿宋_GB2312" w:cs="仿宋_GB2312"/>
          <w:color w:val="auto"/>
          <w:sz w:val="32"/>
          <w:szCs w:val="32"/>
          <w:highlight w:val="none"/>
          <w:u w:val="none"/>
        </w:rPr>
        <w:t xml:space="preserve"> 质量保证金</w:t>
      </w:r>
      <w:bookmarkEnd w:id="2734"/>
      <w:bookmarkEnd w:id="2735"/>
      <w:bookmarkEnd w:id="2736"/>
      <w:bookmarkEnd w:id="2737"/>
      <w:bookmarkEnd w:id="2738"/>
      <w:bookmarkEnd w:id="2739"/>
      <w:bookmarkEnd w:id="2740"/>
      <w:bookmarkEnd w:id="2741"/>
    </w:p>
    <w:p w14:paraId="1EB86D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关于是否扣留质量保证金的约定：是。</w:t>
      </w:r>
    </w:p>
    <w:p w14:paraId="30BA2B5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在工程项目竣工前，承包人按专用合同条款第3.7条提供履约担保的，发包人不得同时预留工程质量保证金。</w:t>
      </w:r>
    </w:p>
    <w:p w14:paraId="7A1817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 承包人提供质量保证金的方式</w:t>
      </w:r>
    </w:p>
    <w:p w14:paraId="333FA1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质量保证金采用以下第</w:t>
      </w:r>
      <w:permStart w:id="86" w:edGrp="everyone"/>
      <w:r>
        <w:rPr>
          <w:rFonts w:hint="eastAsia" w:ascii="仿宋_GB2312" w:hAnsi="仿宋_GB2312" w:eastAsia="仿宋_GB2312" w:cs="仿宋_GB2312"/>
          <w:color w:val="auto"/>
          <w:sz w:val="32"/>
          <w:szCs w:val="32"/>
          <w:highlight w:val="none"/>
          <w:u w:val="single"/>
          <w:lang w:val="en-US" w:eastAsia="zh-CN"/>
        </w:rPr>
        <w:t xml:space="preserve">  2  </w:t>
      </w:r>
      <w:permEnd w:id="86"/>
      <w:r>
        <w:rPr>
          <w:rFonts w:hint="eastAsia" w:ascii="仿宋_GB2312" w:hAnsi="仿宋_GB2312" w:eastAsia="仿宋_GB2312" w:cs="仿宋_GB2312"/>
          <w:color w:val="auto"/>
          <w:sz w:val="32"/>
          <w:szCs w:val="32"/>
          <w:highlight w:val="none"/>
        </w:rPr>
        <w:t>种方式：</w:t>
      </w:r>
    </w:p>
    <w:p w14:paraId="5A1DFC1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（1）质量保</w:t>
      </w:r>
      <w:r>
        <w:rPr>
          <w:rFonts w:hint="eastAsia" w:ascii="仿宋_GB2312" w:hAnsi="仿宋_GB2312" w:eastAsia="仿宋_GB2312" w:cs="仿宋_GB2312"/>
          <w:color w:val="auto"/>
          <w:kern w:val="0"/>
          <w:sz w:val="32"/>
          <w:szCs w:val="32"/>
          <w:highlight w:val="none"/>
          <w:u w:val="none"/>
        </w:rPr>
        <w:t>证金保函，保证金额为：</w:t>
      </w:r>
      <w:r>
        <w:rPr>
          <w:rFonts w:hint="eastAsia" w:ascii="仿宋_GB2312" w:hAnsi="仿宋_GB2312" w:eastAsia="仿宋_GB2312" w:cs="仿宋_GB2312"/>
          <w:color w:val="auto"/>
          <w:sz w:val="32"/>
          <w:szCs w:val="32"/>
          <w:highlight w:val="none"/>
          <w:u w:val="none"/>
          <w:lang w:val="en-US" w:eastAsia="zh-CN"/>
        </w:rPr>
        <w:t>合同</w:t>
      </w:r>
      <w:r>
        <w:rPr>
          <w:rFonts w:hint="eastAsia" w:ascii="仿宋_GB2312" w:hAnsi="仿宋_GB2312" w:eastAsia="仿宋_GB2312" w:cs="仿宋_GB2312"/>
          <w:color w:val="auto"/>
          <w:sz w:val="32"/>
          <w:szCs w:val="32"/>
          <w:highlight w:val="none"/>
          <w:u w:val="none"/>
        </w:rPr>
        <w:t>结算</w:t>
      </w:r>
      <w:r>
        <w:rPr>
          <w:rFonts w:hint="eastAsia" w:ascii="仿宋_GB2312" w:hAnsi="仿宋_GB2312" w:eastAsia="仿宋_GB2312" w:cs="仿宋_GB2312"/>
          <w:color w:val="auto"/>
          <w:sz w:val="32"/>
          <w:szCs w:val="32"/>
          <w:highlight w:val="none"/>
          <w:u w:val="none"/>
          <w:lang w:val="en-US" w:eastAsia="zh-CN"/>
        </w:rPr>
        <w:t>总</w:t>
      </w:r>
      <w:r>
        <w:rPr>
          <w:rFonts w:hint="eastAsia" w:ascii="仿宋_GB2312" w:hAnsi="仿宋_GB2312" w:eastAsia="仿宋_GB2312" w:cs="仿宋_GB2312"/>
          <w:color w:val="auto"/>
          <w:sz w:val="32"/>
          <w:szCs w:val="32"/>
          <w:highlight w:val="none"/>
          <w:u w:val="none"/>
        </w:rPr>
        <w:t>价</w:t>
      </w:r>
      <w:r>
        <w:rPr>
          <w:rFonts w:hint="eastAsia" w:ascii="仿宋_GB2312" w:hAnsi="仿宋_GB2312" w:eastAsia="仿宋_GB2312" w:cs="仿宋_GB2312"/>
          <w:color w:val="auto"/>
          <w:kern w:val="0"/>
          <w:sz w:val="32"/>
          <w:szCs w:val="32"/>
          <w:highlight w:val="none"/>
          <w:u w:val="none"/>
          <w:lang w:val="en-US" w:eastAsia="zh-CN"/>
        </w:rPr>
        <w:t>3%</w:t>
      </w:r>
      <w:r>
        <w:rPr>
          <w:rFonts w:hint="eastAsia" w:ascii="仿宋_GB2312" w:hAnsi="仿宋_GB2312" w:eastAsia="仿宋_GB2312" w:cs="仿宋_GB2312"/>
          <w:color w:val="auto"/>
          <w:kern w:val="0"/>
          <w:sz w:val="32"/>
          <w:szCs w:val="32"/>
          <w:highlight w:val="none"/>
          <w:u w:val="none"/>
        </w:rPr>
        <w:t xml:space="preserve">； </w:t>
      </w:r>
    </w:p>
    <w:p w14:paraId="0ACE47F8">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none"/>
        </w:rPr>
        <w:t>（2）</w:t>
      </w:r>
      <w:r>
        <w:rPr>
          <w:rFonts w:hint="eastAsia" w:ascii="仿宋_GB2312" w:hAnsi="仿宋_GB2312" w:eastAsia="仿宋_GB2312" w:cs="仿宋_GB2312"/>
          <w:color w:val="auto"/>
          <w:sz w:val="32"/>
          <w:szCs w:val="32"/>
          <w:highlight w:val="none"/>
          <w:u w:val="none"/>
          <w:lang w:val="en-US" w:eastAsia="zh-CN"/>
        </w:rPr>
        <w:t>合同</w:t>
      </w:r>
      <w:r>
        <w:rPr>
          <w:rFonts w:hint="eastAsia" w:ascii="仿宋_GB2312" w:hAnsi="仿宋_GB2312" w:eastAsia="仿宋_GB2312" w:cs="仿宋_GB2312"/>
          <w:color w:val="auto"/>
          <w:sz w:val="32"/>
          <w:szCs w:val="32"/>
          <w:highlight w:val="none"/>
          <w:u w:val="none"/>
        </w:rPr>
        <w:t>结算</w:t>
      </w:r>
      <w:r>
        <w:rPr>
          <w:rFonts w:hint="eastAsia" w:ascii="仿宋_GB2312" w:hAnsi="仿宋_GB2312" w:eastAsia="仿宋_GB2312" w:cs="仿宋_GB2312"/>
          <w:color w:val="auto"/>
          <w:sz w:val="32"/>
          <w:szCs w:val="32"/>
          <w:highlight w:val="none"/>
          <w:u w:val="none"/>
          <w:lang w:val="en-US" w:eastAsia="zh-CN"/>
        </w:rPr>
        <w:t>总</w:t>
      </w:r>
      <w:r>
        <w:rPr>
          <w:rFonts w:hint="eastAsia" w:ascii="仿宋_GB2312" w:hAnsi="仿宋_GB2312" w:eastAsia="仿宋_GB2312" w:cs="仿宋_GB2312"/>
          <w:color w:val="auto"/>
          <w:sz w:val="32"/>
          <w:szCs w:val="32"/>
          <w:highlight w:val="none"/>
          <w:u w:val="none"/>
        </w:rPr>
        <w:t>价</w:t>
      </w:r>
      <w:r>
        <w:rPr>
          <w:rFonts w:hint="eastAsia" w:ascii="仿宋_GB2312" w:hAnsi="仿宋_GB2312" w:eastAsia="仿宋_GB2312" w:cs="仿宋_GB2312"/>
          <w:color w:val="auto"/>
          <w:kern w:val="0"/>
          <w:sz w:val="32"/>
          <w:szCs w:val="32"/>
          <w:highlight w:val="none"/>
          <w:u w:val="none"/>
        </w:rPr>
        <w:t>3%的</w:t>
      </w:r>
      <w:r>
        <w:rPr>
          <w:rFonts w:hint="eastAsia" w:ascii="仿宋_GB2312" w:hAnsi="仿宋_GB2312" w:eastAsia="仿宋_GB2312" w:cs="仿宋_GB2312"/>
          <w:color w:val="auto"/>
          <w:kern w:val="0"/>
          <w:sz w:val="32"/>
          <w:szCs w:val="32"/>
          <w:highlight w:val="none"/>
        </w:rPr>
        <w:t>工程款；</w:t>
      </w:r>
    </w:p>
    <w:p w14:paraId="1E02C9FE">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（3）其他方式</w:t>
      </w:r>
      <w:r>
        <w:rPr>
          <w:rFonts w:hint="eastAsia" w:ascii="仿宋_GB2312" w:hAnsi="仿宋_GB2312" w:eastAsia="仿宋_GB2312" w:cs="仿宋_GB2312"/>
          <w:color w:val="auto"/>
          <w:kern w:val="0"/>
          <w:sz w:val="32"/>
          <w:szCs w:val="32"/>
          <w:highlight w:val="none"/>
          <w:lang w:eastAsia="zh-CN"/>
        </w:rPr>
        <w:t>：</w:t>
      </w:r>
      <w:permStart w:id="87" w:edGrp="everyone"/>
      <w:r>
        <w:rPr>
          <w:rFonts w:hint="eastAsia" w:ascii="仿宋_GB2312" w:hAnsi="仿宋_GB2312" w:eastAsia="仿宋_GB2312" w:cs="仿宋_GB2312"/>
          <w:color w:val="auto"/>
          <w:kern w:val="0"/>
          <w:sz w:val="32"/>
          <w:szCs w:val="32"/>
          <w:highlight w:val="none"/>
          <w:u w:val="single"/>
          <w:lang w:val="en-US" w:eastAsia="zh-CN"/>
        </w:rPr>
        <w:t xml:space="preserve">  </w:t>
      </w:r>
      <w:permEnd w:id="87"/>
      <w:r>
        <w:rPr>
          <w:rFonts w:hint="eastAsia" w:ascii="仿宋_GB2312" w:hAnsi="仿宋_GB2312" w:eastAsia="仿宋_GB2312" w:cs="仿宋_GB2312"/>
          <w:color w:val="auto"/>
          <w:kern w:val="0"/>
          <w:sz w:val="32"/>
          <w:szCs w:val="32"/>
          <w:highlight w:val="none"/>
        </w:rPr>
        <w:t>。</w:t>
      </w:r>
    </w:p>
    <w:p w14:paraId="697439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 xml:space="preserve">.2 质量保证金的扣留 </w:t>
      </w:r>
    </w:p>
    <w:p w14:paraId="3246A63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质量保证金的扣留采取以下第</w:t>
      </w:r>
      <w:permStart w:id="88" w:edGrp="everyone"/>
      <w:r>
        <w:rPr>
          <w:rFonts w:hint="eastAsia" w:ascii="仿宋_GB2312" w:hAnsi="仿宋_GB2312" w:eastAsia="仿宋_GB2312" w:cs="仿宋_GB2312"/>
          <w:color w:val="auto"/>
          <w:sz w:val="32"/>
          <w:szCs w:val="32"/>
          <w:highlight w:val="none"/>
          <w:u w:val="single"/>
          <w:lang w:val="en-US" w:eastAsia="zh-CN"/>
        </w:rPr>
        <w:t xml:space="preserve">  2  </w:t>
      </w:r>
      <w:permEnd w:id="88"/>
      <w:r>
        <w:rPr>
          <w:rFonts w:hint="eastAsia" w:ascii="仿宋_GB2312" w:hAnsi="仿宋_GB2312" w:eastAsia="仿宋_GB2312" w:cs="仿宋_GB2312"/>
          <w:color w:val="auto"/>
          <w:sz w:val="32"/>
          <w:szCs w:val="32"/>
          <w:highlight w:val="none"/>
        </w:rPr>
        <w:t>种方式：</w:t>
      </w:r>
    </w:p>
    <w:p w14:paraId="037347B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（1）在支付工程进度款时逐次扣留，在此情形下，质量保证金的计算基数不包括预付款的支付、扣回以及价格调整的金额；</w:t>
      </w:r>
    </w:p>
    <w:p w14:paraId="21CBDD37">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（2）工程竣工结算时一次性扣留质量保证金；</w:t>
      </w:r>
    </w:p>
    <w:p w14:paraId="788C0B7B">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（3）其他扣留方式</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sz w:val="32"/>
          <w:szCs w:val="32"/>
          <w:highlight w:val="none"/>
          <w:u w:val="none"/>
        </w:rPr>
        <w:t>承包人在项目完成工程竣工验收后5日以内向发包</w:t>
      </w:r>
      <w:r>
        <w:rPr>
          <w:rFonts w:hint="eastAsia" w:ascii="仿宋_GB2312" w:hAnsi="仿宋_GB2312" w:eastAsia="仿宋_GB2312" w:cs="仿宋_GB2312"/>
          <w:color w:val="auto"/>
          <w:sz w:val="32"/>
          <w:szCs w:val="32"/>
          <w:highlight w:val="none"/>
          <w:u w:val="none"/>
          <w:lang w:eastAsia="zh-CN"/>
        </w:rPr>
        <w:t>人提</w:t>
      </w:r>
      <w:r>
        <w:rPr>
          <w:rFonts w:hint="eastAsia" w:ascii="仿宋_GB2312" w:hAnsi="仿宋_GB2312" w:eastAsia="仿宋_GB2312" w:cs="仿宋_GB2312"/>
          <w:color w:val="auto"/>
          <w:sz w:val="32"/>
          <w:szCs w:val="32"/>
          <w:highlight w:val="none"/>
          <w:u w:val="none"/>
        </w:rPr>
        <w:t>交质量保证金或银行保函。</w:t>
      </w:r>
    </w:p>
    <w:p w14:paraId="32757B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rPr>
        <w:t>关于质量保证金的补充约定：</w:t>
      </w:r>
      <w:r>
        <w:rPr>
          <w:rFonts w:hint="eastAsia" w:ascii="仿宋_GB2312" w:hAnsi="仿宋_GB2312" w:eastAsia="仿宋_GB2312" w:cs="仿宋_GB2312"/>
          <w:color w:val="auto"/>
          <w:sz w:val="32"/>
          <w:szCs w:val="32"/>
          <w:highlight w:val="none"/>
          <w:u w:val="none"/>
        </w:rPr>
        <w:t>如承包人未在项目完成工程竣工验收后 5 日以内向发包</w:t>
      </w:r>
      <w:r>
        <w:rPr>
          <w:rFonts w:hint="eastAsia" w:ascii="仿宋_GB2312" w:hAnsi="仿宋_GB2312" w:eastAsia="仿宋_GB2312" w:cs="仿宋_GB2312"/>
          <w:color w:val="auto"/>
          <w:sz w:val="32"/>
          <w:szCs w:val="32"/>
          <w:highlight w:val="none"/>
          <w:u w:val="none"/>
          <w:lang w:eastAsia="zh-CN"/>
        </w:rPr>
        <w:t>人提</w:t>
      </w:r>
      <w:r>
        <w:rPr>
          <w:rFonts w:hint="eastAsia" w:ascii="仿宋_GB2312" w:hAnsi="仿宋_GB2312" w:eastAsia="仿宋_GB2312" w:cs="仿宋_GB2312"/>
          <w:color w:val="auto"/>
          <w:sz w:val="32"/>
          <w:szCs w:val="32"/>
          <w:highlight w:val="none"/>
          <w:u w:val="none"/>
        </w:rPr>
        <w:t>交质量保证金银行保函的，发包人有权在先行扣除质量保证金后再支付剩余工程款项 。</w:t>
      </w:r>
    </w:p>
    <w:p w14:paraId="24B86E2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缺陷责任期满，发包人在扣留应由承包人承担的维修等费用后无息返还质量保证金余额</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或质量保证金银行保函</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rPr>
        <w:t>。</w:t>
      </w:r>
    </w:p>
    <w:bookmarkEnd w:id="2687"/>
    <w:bookmarkEnd w:id="2688"/>
    <w:p w14:paraId="60DC511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742" w:name="_Toc19779"/>
      <w:bookmarkStart w:id="2743" w:name="_Toc17133"/>
      <w:bookmarkStart w:id="2744" w:name="_Toc14711"/>
      <w:bookmarkStart w:id="2745" w:name="_Toc17673"/>
      <w:bookmarkStart w:id="2746" w:name="_Toc1091"/>
      <w:bookmarkStart w:id="2747" w:name="_Toc28145"/>
      <w:bookmarkStart w:id="2748" w:name="_Toc15479"/>
      <w:bookmarkStart w:id="2749" w:name="_Toc3326"/>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保修</w:t>
      </w:r>
      <w:bookmarkEnd w:id="2689"/>
      <w:bookmarkEnd w:id="2742"/>
      <w:bookmarkEnd w:id="2743"/>
      <w:bookmarkEnd w:id="2744"/>
      <w:bookmarkEnd w:id="2745"/>
      <w:bookmarkEnd w:id="2746"/>
      <w:bookmarkEnd w:id="2747"/>
      <w:bookmarkEnd w:id="2748"/>
      <w:bookmarkEnd w:id="2749"/>
    </w:p>
    <w:p w14:paraId="4B12DFF8">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.1 保修责任</w:t>
      </w:r>
    </w:p>
    <w:p w14:paraId="060894F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工程保修期为：</w:t>
      </w:r>
      <w:r>
        <w:rPr>
          <w:rFonts w:hint="eastAsia" w:ascii="仿宋_GB2312" w:hAnsi="仿宋_GB2312" w:eastAsia="仿宋_GB2312" w:cs="仿宋_GB2312"/>
          <w:kern w:val="0"/>
          <w:sz w:val="32"/>
          <w:szCs w:val="32"/>
          <w:u w:val="none"/>
          <w:lang w:val="en-US" w:eastAsia="zh-CN"/>
        </w:rPr>
        <w:t>按</w:t>
      </w:r>
      <w:r>
        <w:rPr>
          <w:rFonts w:hint="eastAsia" w:ascii="仿宋_GB2312" w:hAnsi="仿宋_GB2312" w:eastAsia="仿宋_GB2312" w:cs="仿宋_GB2312"/>
          <w:kern w:val="0"/>
          <w:sz w:val="32"/>
          <w:szCs w:val="32"/>
          <w:u w:val="none"/>
        </w:rPr>
        <w:t>《中华人民共和国建筑法</w:t>
      </w:r>
      <w:r>
        <w:rPr>
          <w:rFonts w:hint="eastAsia" w:ascii="仿宋_GB2312" w:hAnsi="仿宋_GB2312" w:eastAsia="仿宋_GB2312" w:cs="仿宋_GB2312"/>
          <w:kern w:val="0"/>
          <w:sz w:val="32"/>
          <w:szCs w:val="32"/>
          <w:u w:val="none"/>
          <w:lang w:eastAsia="zh-CN"/>
        </w:rPr>
        <w:t>》《</w:t>
      </w:r>
      <w:r>
        <w:rPr>
          <w:rFonts w:hint="eastAsia" w:ascii="仿宋_GB2312" w:hAnsi="仿宋_GB2312" w:eastAsia="仿宋_GB2312" w:cs="仿宋_GB2312"/>
          <w:kern w:val="0"/>
          <w:sz w:val="32"/>
          <w:szCs w:val="32"/>
          <w:u w:val="none"/>
        </w:rPr>
        <w:t>建设工程质量管理条例》等法律法规</w:t>
      </w:r>
      <w:r>
        <w:rPr>
          <w:rFonts w:hint="eastAsia" w:ascii="仿宋_GB2312" w:hAnsi="仿宋_GB2312" w:eastAsia="仿宋_GB2312" w:cs="仿宋_GB2312"/>
          <w:kern w:val="0"/>
          <w:sz w:val="32"/>
          <w:szCs w:val="32"/>
          <w:u w:val="none"/>
          <w:lang w:val="en-US" w:eastAsia="zh-CN"/>
        </w:rPr>
        <w:t>及本合同附件9的约定</w:t>
      </w:r>
      <w:r>
        <w:rPr>
          <w:rFonts w:hint="eastAsia" w:ascii="仿宋_GB2312" w:hAnsi="仿宋_GB2312" w:eastAsia="仿宋_GB2312" w:cs="仿宋_GB2312"/>
          <w:kern w:val="0"/>
          <w:sz w:val="32"/>
          <w:szCs w:val="32"/>
          <w:u w:val="none"/>
        </w:rPr>
        <w:t xml:space="preserve">执行 </w:t>
      </w:r>
      <w:r>
        <w:rPr>
          <w:rFonts w:hint="eastAsia" w:ascii="仿宋_GB2312" w:hAnsi="仿宋_GB2312" w:eastAsia="仿宋_GB2312" w:cs="仿宋_GB2312"/>
          <w:color w:val="auto"/>
          <w:kern w:val="0"/>
          <w:sz w:val="32"/>
          <w:szCs w:val="32"/>
          <w:highlight w:val="none"/>
        </w:rPr>
        <w:t>。</w:t>
      </w:r>
    </w:p>
    <w:p w14:paraId="5ED22551">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 修复通知</w:t>
      </w:r>
    </w:p>
    <w:p w14:paraId="03E51802">
      <w:pPr>
        <w:pageBreakBefore w:val="0"/>
        <w:kinsoku/>
        <w:wordWrap/>
        <w:overflowPunct/>
        <w:topLinePunct w:val="0"/>
        <w:bidi w:val="0"/>
        <w:adjustRightInd w:val="0"/>
        <w:snapToGrid w:val="0"/>
        <w:spacing w:line="560" w:lineRule="exact"/>
        <w:ind w:firstLine="624" w:firstLineChars="195"/>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rPr>
        <w:t>承包人收到保修通知并到达工程现场的合理时间：</w:t>
      </w:r>
      <w:r>
        <w:rPr>
          <w:rFonts w:hint="eastAsia" w:ascii="仿宋_GB2312" w:hAnsi="仿宋_GB2312" w:eastAsia="仿宋_GB2312" w:cs="仿宋_GB2312"/>
          <w:color w:val="auto"/>
          <w:kern w:val="0"/>
          <w:sz w:val="32"/>
          <w:szCs w:val="32"/>
          <w:highlight w:val="none"/>
          <w:u w:val="none"/>
        </w:rPr>
        <w:t>应在48小时内到达现场，若承包人未按约定时间到达，发包人有权另行委托第三方进行保修，费用从承包人质保金中支付。质量保证金余额不足的，承包人应在接到发包人支付通知后7日内补足，否则，承包人应每延误一日按照欠付金额的千分之五承担违约金。</w:t>
      </w:r>
      <w:bookmarkEnd w:id="2690"/>
      <w:bookmarkEnd w:id="2691"/>
      <w:bookmarkEnd w:id="2692"/>
      <w:bookmarkEnd w:id="2693"/>
      <w:bookmarkStart w:id="2750" w:name="_Toc351203648"/>
      <w:bookmarkStart w:id="2751" w:name="_Toc280868717"/>
      <w:bookmarkStart w:id="2752" w:name="_Toc280868718"/>
    </w:p>
    <w:p w14:paraId="34A7AC8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753" w:name="_Toc6526"/>
      <w:bookmarkStart w:id="2754" w:name="_Toc601"/>
      <w:bookmarkStart w:id="2755" w:name="_Toc900"/>
      <w:bookmarkStart w:id="2756" w:name="_Toc7218"/>
      <w:bookmarkStart w:id="2757" w:name="_Toc11066"/>
      <w:bookmarkStart w:id="2758" w:name="_Toc32535"/>
      <w:bookmarkStart w:id="2759" w:name="_Toc13861"/>
      <w:bookmarkStart w:id="2760" w:name="_Toc25566"/>
      <w:bookmarkStart w:id="2761" w:name="_Toc29172"/>
      <w:bookmarkStart w:id="2762" w:name="_Toc25502"/>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6</w:t>
      </w:r>
      <w:r>
        <w:rPr>
          <w:rFonts w:hint="eastAsia" w:ascii="黑体" w:hAnsi="黑体" w:eastAsia="黑体" w:cs="黑体"/>
          <w:b w:val="0"/>
          <w:bCs/>
          <w:color w:val="auto"/>
          <w:sz w:val="32"/>
          <w:szCs w:val="32"/>
          <w:highlight w:val="none"/>
        </w:rPr>
        <w:t>. 违</w:t>
      </w:r>
      <w:bookmarkEnd w:id="2750"/>
      <w:r>
        <w:rPr>
          <w:rFonts w:hint="eastAsia" w:ascii="黑体" w:hAnsi="黑体" w:eastAsia="黑体" w:cs="黑体"/>
          <w:b w:val="0"/>
          <w:bCs/>
          <w:color w:val="auto"/>
          <w:sz w:val="32"/>
          <w:szCs w:val="32"/>
          <w:highlight w:val="none"/>
        </w:rPr>
        <w:t>约</w:t>
      </w:r>
      <w:bookmarkEnd w:id="2753"/>
      <w:bookmarkEnd w:id="2754"/>
      <w:bookmarkEnd w:id="2755"/>
      <w:bookmarkEnd w:id="2756"/>
      <w:bookmarkEnd w:id="2757"/>
      <w:bookmarkEnd w:id="2758"/>
      <w:bookmarkEnd w:id="2759"/>
      <w:bookmarkEnd w:id="2760"/>
      <w:bookmarkEnd w:id="2761"/>
      <w:bookmarkEnd w:id="2762"/>
    </w:p>
    <w:p w14:paraId="524DCF8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763" w:name="_Toc26525"/>
      <w:bookmarkStart w:id="2764" w:name="_Toc15573"/>
      <w:bookmarkStart w:id="2765" w:name="_Toc31279"/>
      <w:bookmarkStart w:id="2766" w:name="_Toc11494"/>
      <w:bookmarkStart w:id="2767" w:name="_Toc25199"/>
      <w:bookmarkStart w:id="2768" w:name="_Toc28906"/>
      <w:bookmarkStart w:id="2769" w:name="_Toc24816"/>
      <w:bookmarkStart w:id="2770" w:name="_Toc558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 发包人违约</w:t>
      </w:r>
      <w:bookmarkEnd w:id="2763"/>
      <w:bookmarkEnd w:id="2764"/>
      <w:bookmarkEnd w:id="2765"/>
      <w:bookmarkEnd w:id="2766"/>
      <w:bookmarkEnd w:id="2767"/>
      <w:bookmarkEnd w:id="2768"/>
      <w:bookmarkEnd w:id="2769"/>
      <w:bookmarkEnd w:id="2770"/>
    </w:p>
    <w:p w14:paraId="2E5E216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.1.1发包人违约的情形</w:t>
      </w:r>
    </w:p>
    <w:p w14:paraId="7221384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发包人违约的其他情形：</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1C75E32">
      <w:pPr>
        <w:pageBreakBefore w:val="0"/>
        <w:kinsoku/>
        <w:wordWrap/>
        <w:overflowPunct/>
        <w:topLinePunct w:val="0"/>
        <w:bidi w:val="0"/>
        <w:adjustRightInd w:val="0"/>
        <w:snapToGrid w:val="0"/>
        <w:spacing w:line="560" w:lineRule="exact"/>
        <w:ind w:left="0" w:hanging="1600" w:hangingChars="5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.1.2 发包人违约的责任</w:t>
      </w:r>
    </w:p>
    <w:p w14:paraId="4F1DC82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发包人违约责任的承担方式和计算方法：</w:t>
      </w:r>
    </w:p>
    <w:p w14:paraId="58A402F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rPr>
        <w:t>（1）因发包人原因未能在计划开工日期前7天内下达开工通知的违约责任：</w:t>
      </w:r>
      <w:r>
        <w:rPr>
          <w:rFonts w:hint="eastAsia" w:ascii="仿宋_GB2312" w:hAnsi="仿宋_GB2312" w:eastAsia="仿宋_GB2312" w:cs="仿宋_GB2312"/>
          <w:color w:val="auto"/>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rPr>
        <w:t>。</w:t>
      </w:r>
    </w:p>
    <w:p w14:paraId="559516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（2）因发包人原因未能按合同约定支付合同价款的违约责任：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18DBFD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（3）发包人违反第10.1款〔变更的范围〕第（2）项约定，自行实施被取消的工作或转由他人实施的违约责任：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352837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（4）发包人提供的材料、工程设备的规格、数量或质量不符合合同约定，或因发包人原因导致交货日期延误或交货地点变更等情况的违约责任：</w:t>
      </w:r>
      <w:r>
        <w:rPr>
          <w:rFonts w:hint="eastAsia" w:ascii="仿宋_GB2312" w:hAnsi="仿宋_GB2312" w:eastAsia="仿宋_GB2312" w:cs="仿宋_GB2312"/>
          <w:color w:val="auto"/>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rPr>
        <w:t>。</w:t>
      </w:r>
    </w:p>
    <w:p w14:paraId="6B03C59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（5）因发包人违反合同约定造成暂停施工的违约责任：</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45F52A6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（6）发包人无正当理由没有在约定期限内发出复工指示，导致承包人无法复工的违约责任：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4179E8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（7）其他：</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u w:val="none"/>
        </w:rPr>
        <w:t>。</w:t>
      </w:r>
    </w:p>
    <w:p w14:paraId="0AF0C1F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.1.3 因发包人违约解除合同</w:t>
      </w:r>
    </w:p>
    <w:p w14:paraId="4E68BDD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承包人按16.1.1项〔发包人违约的情形〕约定暂停施工满</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天后发包人仍不纠正其违约行为并致使合同目的不能实现的，承包人有权解除合同。</w:t>
      </w:r>
    </w:p>
    <w:p w14:paraId="3EB729B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771" w:name="_Toc13257"/>
      <w:bookmarkStart w:id="2772" w:name="_Toc19670"/>
      <w:bookmarkStart w:id="2773" w:name="_Toc17147"/>
      <w:bookmarkStart w:id="2774" w:name="_Toc27854"/>
      <w:bookmarkStart w:id="2775" w:name="_Toc21738"/>
      <w:bookmarkStart w:id="2776" w:name="_Toc10672"/>
      <w:bookmarkStart w:id="2777" w:name="_Toc18933"/>
      <w:bookmarkStart w:id="2778" w:name="_Toc10175"/>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.2 承包人违约</w:t>
      </w:r>
      <w:bookmarkEnd w:id="2771"/>
      <w:bookmarkEnd w:id="2772"/>
      <w:bookmarkEnd w:id="2773"/>
      <w:bookmarkEnd w:id="2774"/>
      <w:bookmarkEnd w:id="2775"/>
      <w:bookmarkEnd w:id="2776"/>
      <w:bookmarkEnd w:id="2777"/>
      <w:bookmarkEnd w:id="2778"/>
    </w:p>
    <w:p w14:paraId="1FBC2A8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.2.1 承包人违约的情形</w:t>
      </w:r>
    </w:p>
    <w:p w14:paraId="52E56D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rPr>
        <w:t>承包人违约的其他情</w:t>
      </w:r>
      <w:r>
        <w:rPr>
          <w:rFonts w:hint="eastAsia" w:ascii="仿宋_GB2312" w:hAnsi="仿宋_GB2312" w:eastAsia="仿宋_GB2312" w:cs="仿宋_GB2312"/>
          <w:color w:val="auto"/>
          <w:kern w:val="0"/>
          <w:sz w:val="32"/>
          <w:szCs w:val="32"/>
          <w:highlight w:val="none"/>
          <w:u w:val="none"/>
        </w:rPr>
        <w:t>形：包括但不限于：①书面警告。承包人未履行或未按时履行或未按质履行义务及监理工程师或发包人（含行政主管部门）的指示时，监理工程师或发包人有权向承包人发出书面警告，每次书面警告，承包人应当支付人民币0.2万元违约金给发包人。</w:t>
      </w:r>
    </w:p>
    <w:p w14:paraId="48CD4C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限期改正。监理工程师或发包人在日常工作检查中发现承包人有违约行为，有权向承包人发出违约通知，要求承包人必须在监理工程师或发包人限定的时间内履行义务。同时，承包人应当向发包人支付人民币0.5万元违约金。</w:t>
      </w:r>
    </w:p>
    <w:p w14:paraId="09C9F2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一般违约责任。承包人违反本合同的约定须承担一般违约责任时，应每次向发包人支付签约合同金额0.1‰的违约金，且不得少于人民币1万元/次；若承包人再次发生性质相同的违约行为时，第2次应向发包人支付签约合同金额0.15‰的违约金，且不得少于人民币1.5万元/次，2次以上（不含本数）应每次向发包人支付签约合同金额0.2‰的违约金，且不得少于人民币2万元/次。</w:t>
      </w:r>
    </w:p>
    <w:p w14:paraId="12BC3D9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④严重违约责任。承包人违反本合同的约定须承担严重违约责任时，应每次向发包人支付签约合同金额0.5‰的违约金，且不得少于人民币5万元/次。</w:t>
      </w:r>
    </w:p>
    <w:p w14:paraId="556581D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部分解除合同。当承包人违反本合同的约定符合解除部分合同的条件时，发包人有权向承包人发出书面解除部分合同的通知，该通知在送达承包人时部分解除合同即生效。部分解除合同的法律后果依照第16.2.3条的相关约定执行。</w:t>
      </w:r>
    </w:p>
    <w:p w14:paraId="68FD1C6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⑥解除合同。当承包人违反本合同的约定符合解除全部合同的条件时，发包人有权向承包人发出书面解除全部合同的通知，该通知在送达承包人时解除合同即生效。解除合同的法律后果依照第16.2.3条的相关约定执行。</w:t>
      </w:r>
    </w:p>
    <w:p w14:paraId="5FAD62C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⑦赔偿损失。因承包人原因造成发包人经济损失的，承包人应向发包人赔偿全部损失，包括直接损失和间接损失。</w:t>
      </w:r>
    </w:p>
    <w:p w14:paraId="5336EF4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w:t>
      </w:r>
      <w:r>
        <w:rPr>
          <w:rFonts w:hint="eastAsia" w:ascii="仿宋_GB2312" w:hAnsi="仿宋_GB2312" w:eastAsia="仿宋_GB2312" w:cs="仿宋_GB2312"/>
          <w:color w:val="auto"/>
          <w:kern w:val="0"/>
          <w:sz w:val="32"/>
          <w:szCs w:val="32"/>
          <w:highlight w:val="none"/>
          <w:u w:val="none"/>
          <w:lang w:val="en-US" w:eastAsia="zh-CN"/>
        </w:rPr>
        <w:t>6</w:t>
      </w:r>
      <w:r>
        <w:rPr>
          <w:rFonts w:hint="eastAsia" w:ascii="仿宋_GB2312" w:hAnsi="仿宋_GB2312" w:eastAsia="仿宋_GB2312" w:cs="仿宋_GB2312"/>
          <w:color w:val="auto"/>
          <w:kern w:val="0"/>
          <w:sz w:val="32"/>
          <w:szCs w:val="32"/>
          <w:highlight w:val="none"/>
          <w:u w:val="none"/>
        </w:rPr>
        <w:t>.2.2承包人违约的责任</w:t>
      </w:r>
    </w:p>
    <w:p w14:paraId="59D68A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承包人违约责任的承担方式和计算方法：</w:t>
      </w:r>
    </w:p>
    <w:p w14:paraId="290EC43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（1）书面警告或限期整改责任合计两次构成一次一般违约责任；三次一般违约责任相当于一次严重违约责任；累计三次严重违约责任，发包人有权单方部分或全部解除合同。</w:t>
      </w:r>
    </w:p>
    <w:p w14:paraId="0C22495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（2）根据16.2.1各项的规定，承包人违约须向发包人支付违约金或赔偿金时，从其账户向发包人账户支付。</w:t>
      </w:r>
    </w:p>
    <w:p w14:paraId="1BB09A1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（3）工期延误方面的违约责任</w:t>
      </w:r>
    </w:p>
    <w:p w14:paraId="7A2E62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①承包人违反合同约定延期开工的，每延迟开工1天，</w:t>
      </w:r>
      <w:r>
        <w:rPr>
          <w:rFonts w:hint="eastAsia" w:ascii="仿宋_GB2312" w:hAnsi="仿宋_GB2312" w:eastAsia="仿宋_GB2312" w:cs="仿宋_GB2312"/>
          <w:color w:val="auto"/>
          <w:kern w:val="0"/>
          <w:sz w:val="32"/>
          <w:szCs w:val="32"/>
          <w:highlight w:val="none"/>
          <w:u w:val="none"/>
          <w:lang w:val="en-US" w:eastAsia="zh-CN"/>
        </w:rPr>
        <w:t>承包人</w:t>
      </w:r>
      <w:r>
        <w:rPr>
          <w:rFonts w:hint="eastAsia" w:ascii="仿宋_GB2312" w:hAnsi="仿宋_GB2312" w:eastAsia="仿宋_GB2312" w:cs="仿宋_GB2312"/>
          <w:color w:val="auto"/>
          <w:kern w:val="0"/>
          <w:sz w:val="32"/>
          <w:szCs w:val="32"/>
          <w:highlight w:val="none"/>
          <w:u w:val="none"/>
        </w:rPr>
        <w:t>应</w:t>
      </w:r>
      <w:r>
        <w:rPr>
          <w:rFonts w:hint="eastAsia" w:ascii="仿宋_GB2312" w:hAnsi="仿宋_GB2312" w:eastAsia="仿宋_GB2312" w:cs="仿宋_GB2312"/>
          <w:color w:val="auto"/>
          <w:kern w:val="0"/>
          <w:sz w:val="32"/>
          <w:szCs w:val="32"/>
          <w:highlight w:val="none"/>
          <w:u w:val="none"/>
          <w:lang w:val="en-US" w:eastAsia="zh-CN"/>
        </w:rPr>
        <w:t>向</w:t>
      </w:r>
      <w:r>
        <w:rPr>
          <w:rFonts w:hint="eastAsia" w:ascii="仿宋_GB2312" w:hAnsi="仿宋_GB2312" w:eastAsia="仿宋_GB2312" w:cs="仿宋_GB2312"/>
          <w:color w:val="auto"/>
          <w:kern w:val="0"/>
          <w:sz w:val="32"/>
          <w:szCs w:val="32"/>
          <w:highlight w:val="none"/>
          <w:u w:val="none"/>
        </w:rPr>
        <w:t>发包人支付本工程合同价款的1‰的违约金；延迟开工超过10天的，发包人有权解除合同，将本工程另行发包，并不免除承包人的违约赔偿责任。</w:t>
      </w:r>
    </w:p>
    <w:p w14:paraId="37B682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②如因承包人原因导致主体结构完成至正负零、主体结构封顶等关键节点工期延误的，承包人向发包人缴纳人民币1万元/天/项。</w:t>
      </w:r>
    </w:p>
    <w:p w14:paraId="283564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③</w:t>
      </w:r>
      <w:r>
        <w:rPr>
          <w:rFonts w:hint="eastAsia" w:ascii="仿宋_GB2312" w:hAnsi="仿宋_GB2312" w:eastAsia="仿宋_GB2312" w:cs="仿宋_GB2312"/>
          <w:color w:val="auto"/>
          <w:kern w:val="0"/>
          <w:sz w:val="32"/>
          <w:szCs w:val="32"/>
          <w:highlight w:val="none"/>
          <w:u w:val="none"/>
        </w:rPr>
        <w:t>承包人应积极配合发包人在规定时间内完成施工许可证的办理。因承包人原因不能在规定时间内完成施工许可证办理的，视为承包人违反合同约定延期开工，承包人应按本条第①款的约定向发包人承担违约及赔偿责任。</w:t>
      </w:r>
    </w:p>
    <w:p w14:paraId="286E20A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（4）工程质量方面的违约责任</w:t>
      </w:r>
    </w:p>
    <w:p w14:paraId="53B3E90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①发包人和监理人抽查承包人的工程材料时，发现所检查的材料不符合合同约定时，承包人除必须全部退货、返工，并赔偿由此造成的损失外，承包人应当按照该批次材料的价值，按照如下方式承担违约责任：</w:t>
      </w:r>
    </w:p>
    <w:p w14:paraId="72A3710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A.单宗或批次材料价值在10万元以上100万元以下（含100万元），承包人承担1次一般违约责任。</w:t>
      </w:r>
    </w:p>
    <w:p w14:paraId="352EB88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B.单宗或批次材料价值</w:t>
      </w:r>
      <w:r>
        <w:rPr>
          <w:rFonts w:hint="eastAsia" w:ascii="仿宋_GB2312" w:hAnsi="仿宋_GB2312" w:eastAsia="仿宋_GB2312" w:cs="仿宋_GB2312"/>
          <w:color w:val="auto"/>
          <w:kern w:val="0"/>
          <w:sz w:val="32"/>
          <w:szCs w:val="32"/>
          <w:highlight w:val="none"/>
          <w:u w:val="none"/>
          <w:lang w:eastAsia="zh-CN"/>
        </w:rPr>
        <w:t>100万-200万</w:t>
      </w:r>
      <w:r>
        <w:rPr>
          <w:rFonts w:hint="eastAsia" w:ascii="仿宋_GB2312" w:hAnsi="仿宋_GB2312" w:eastAsia="仿宋_GB2312" w:cs="仿宋_GB2312"/>
          <w:color w:val="auto"/>
          <w:kern w:val="0"/>
          <w:sz w:val="32"/>
          <w:szCs w:val="32"/>
          <w:highlight w:val="none"/>
          <w:u w:val="none"/>
        </w:rPr>
        <w:t>元（含200万元），承包人承担1次严重违约责任。</w:t>
      </w:r>
    </w:p>
    <w:p w14:paraId="610ED17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C.单宗或批次材料价值在200万元以上的，发包人有权部分解除合同或解除合同，并要求承包人赔偿发包人由此遭受的实际损失。</w:t>
      </w:r>
    </w:p>
    <w:p w14:paraId="27C72B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D.对于单宗或批次材料价值不高于10万元的（含10万元），累计抽检不合格达5次，承包人承担1次一般违约责任。</w:t>
      </w:r>
    </w:p>
    <w:p w14:paraId="7037B9A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对各工序必须报验核查质量控制点。如承包人申请报验后，经总监理工程师或发包人检查发现存在较大质量问题（如存在质量问题的部分超过检查部分工程的10%的），则该工序质量为不合格，承包人必须对不合格部分进行返工，返工后经检查合格才准进入下</w:t>
      </w:r>
      <w:r>
        <w:rPr>
          <w:rFonts w:hint="eastAsia" w:ascii="仿宋_GB2312" w:hAnsi="仿宋_GB2312" w:eastAsia="仿宋_GB2312" w:cs="仿宋_GB2312"/>
          <w:color w:val="auto"/>
          <w:kern w:val="0"/>
          <w:sz w:val="32"/>
          <w:szCs w:val="32"/>
          <w:highlight w:val="none"/>
          <w:u w:val="none"/>
          <w:lang w:eastAsia="zh-CN"/>
        </w:rPr>
        <w:t>一道</w:t>
      </w:r>
      <w:r>
        <w:rPr>
          <w:rFonts w:hint="eastAsia" w:ascii="仿宋_GB2312" w:hAnsi="仿宋_GB2312" w:eastAsia="仿宋_GB2312" w:cs="仿宋_GB2312"/>
          <w:color w:val="auto"/>
          <w:kern w:val="0"/>
          <w:sz w:val="32"/>
          <w:szCs w:val="32"/>
          <w:highlight w:val="none"/>
          <w:u w:val="none"/>
        </w:rPr>
        <w:t>工序，工期不予顺延。复检的结果，按每一分项工程计算，总计发现3次或连续发现2次质量控制点不合格的，承包人承担一般违约责任；总计发现3 次以上（不含本数）或连续发现2次以上（不含本数）质量控制点不合格的，承包人承担严重违约责任；承包人采取整改措施后效果仍不明显的，发包人有权部分解除合同，将该分项工程另行发包，并不免除承包人应承担的违约赔偿责任。</w:t>
      </w:r>
    </w:p>
    <w:p w14:paraId="3744A31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工程保修期内发现质量不合格问题（该质量问题应界定为达不到要求的质量标准，属质量保修的问题除外），承包人必须在规定的期限返工并达到合同约定的质量等级，并按该不合格项目所属分项工程造价5%计算，向发包人支付违约金。</w:t>
      </w:r>
    </w:p>
    <w:p w14:paraId="11B00A0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④承包人在政府行政主管部门组织的质量安全检查中，被发现存在质量问题，承包人除</w:t>
      </w:r>
      <w:r>
        <w:rPr>
          <w:rFonts w:hint="eastAsia" w:ascii="仿宋_GB2312" w:hAnsi="仿宋_GB2312" w:eastAsia="仿宋_GB2312" w:cs="仿宋_GB2312"/>
          <w:color w:val="auto"/>
          <w:kern w:val="0"/>
          <w:sz w:val="32"/>
          <w:szCs w:val="32"/>
          <w:highlight w:val="none"/>
          <w:u w:val="none"/>
          <w:lang w:eastAsia="zh-CN"/>
        </w:rPr>
        <w:t>必须</w:t>
      </w:r>
      <w:r>
        <w:rPr>
          <w:rFonts w:hint="eastAsia" w:ascii="仿宋_GB2312" w:hAnsi="仿宋_GB2312" w:eastAsia="仿宋_GB2312" w:cs="仿宋_GB2312"/>
          <w:color w:val="auto"/>
          <w:kern w:val="0"/>
          <w:sz w:val="32"/>
          <w:szCs w:val="32"/>
          <w:highlight w:val="none"/>
          <w:u w:val="none"/>
        </w:rPr>
        <w:t>在规定的期限返工并达到合同约定的质量等级，且须承担一次严重违约责任，造成严重社会影响的，发包人有权解除合同，将本工程另行发包，并不免除承包人应承担的违约赔偿责任。</w:t>
      </w:r>
    </w:p>
    <w:p w14:paraId="6D12FEA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⑤承包人在发包人、总监理工程师进行的日常质量安全检查中，承包人被发现存在擅自更改设计，不按图施工的，承包人应向发包人支付5万元/处的违约金。</w:t>
      </w:r>
    </w:p>
    <w:p w14:paraId="1BE309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⑥对于出现质量缺陷的部位未及时修补、未按规定对隐蔽工程、检验批进行验收即进入下一道工序，视为一般违约，承包人应向发包人支付违约金1万元/次。</w:t>
      </w:r>
    </w:p>
    <w:p w14:paraId="04FC33C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 xml:space="preserve">⑦发现偷工减料或使用不符合要求材料的，承包人应向发包人支付违约金 </w:t>
      </w:r>
      <w:r>
        <w:rPr>
          <w:rFonts w:hint="eastAsia" w:ascii="仿宋_GB2312" w:hAnsi="仿宋_GB2312" w:eastAsia="仿宋_GB2312" w:cs="仿宋_GB2312"/>
          <w:color w:val="auto"/>
          <w:kern w:val="0"/>
          <w:sz w:val="32"/>
          <w:szCs w:val="32"/>
          <w:highlight w:val="none"/>
          <w:u w:val="none"/>
          <w:lang w:eastAsia="zh-CN"/>
        </w:rPr>
        <w:t>1万-5万</w:t>
      </w:r>
      <w:r>
        <w:rPr>
          <w:rFonts w:hint="eastAsia" w:ascii="仿宋_GB2312" w:hAnsi="仿宋_GB2312" w:eastAsia="仿宋_GB2312" w:cs="仿宋_GB2312"/>
          <w:color w:val="auto"/>
          <w:kern w:val="0"/>
          <w:sz w:val="32"/>
          <w:szCs w:val="32"/>
          <w:highlight w:val="none"/>
          <w:u w:val="none"/>
        </w:rPr>
        <w:t>元/次。</w:t>
      </w:r>
    </w:p>
    <w:p w14:paraId="3BEAB57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⑧因违约行为引起的返工由承包人负全部责任，造成的损失由承包人承担赔偿责任；因违约行为导致无法通过验收且导致质量标准降低</w:t>
      </w:r>
      <w:r>
        <w:rPr>
          <w:rFonts w:hint="eastAsia" w:ascii="仿宋_GB2312" w:hAnsi="仿宋_GB2312" w:eastAsia="仿宋_GB2312" w:cs="仿宋_GB2312"/>
          <w:color w:val="auto"/>
          <w:kern w:val="0"/>
          <w:sz w:val="32"/>
          <w:szCs w:val="32"/>
          <w:highlight w:val="none"/>
          <w:u w:val="none"/>
          <w:lang w:eastAsia="zh-CN"/>
        </w:rPr>
        <w:t>，或者</w:t>
      </w:r>
      <w:r>
        <w:rPr>
          <w:rFonts w:hint="eastAsia" w:ascii="仿宋_GB2312" w:hAnsi="仿宋_GB2312" w:eastAsia="仿宋_GB2312" w:cs="仿宋_GB2312"/>
          <w:color w:val="auto"/>
          <w:kern w:val="0"/>
          <w:sz w:val="32"/>
          <w:szCs w:val="32"/>
          <w:highlight w:val="none"/>
          <w:u w:val="none"/>
        </w:rPr>
        <w:t>超出规划面积引起的罚款等损失由承包人承担，由此引起的项目延期交付使用造成的全部损失由承包人承担；对于不按图施工的，如果无法返工只能修改施工图时，图纸修改、审查等因此产生的全部费用由承包人承担，如因违约行为造成发包人损失的，承包人应赔偿发包人全部损失。</w:t>
      </w:r>
    </w:p>
    <w:p w14:paraId="67CFC09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（5）安全生产方面的违约责任</w:t>
      </w:r>
    </w:p>
    <w:p w14:paraId="0DF69A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在政府行政主管部门组织的安全检查中，被发现存在严重的安全隐患，被通报批评，或被新闻媒体曝光造成不良影响的，被通报或被曝光1次，承包人必须承担一次严重违约责任；造成严重社会影响或累计被通报或被曝光2 次及以上（含本数）的，发包人有权解除合同，将本工程另行发包，并不免除承包人应承担的违约赔偿责任。</w:t>
      </w:r>
    </w:p>
    <w:p w14:paraId="6977407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③</w:t>
      </w:r>
      <w:r>
        <w:rPr>
          <w:rFonts w:hint="eastAsia" w:ascii="仿宋_GB2312" w:hAnsi="仿宋_GB2312" w:eastAsia="仿宋_GB2312" w:cs="仿宋_GB2312"/>
          <w:color w:val="auto"/>
          <w:kern w:val="0"/>
          <w:sz w:val="32"/>
          <w:szCs w:val="32"/>
          <w:highlight w:val="none"/>
          <w:u w:val="none"/>
        </w:rPr>
        <w:t>承包人因自身原因造成的安全事故、工程质量事故、环保事故的，除按国家规定由主管部门处罚外，承包人必须依照下列约定承担违约责任：</w:t>
      </w:r>
    </w:p>
    <w:p w14:paraId="3A587D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A.发生特别重大事故，每发生一次，承包人按合同总价1%，向发包人支付违约金，违约金的数额不得低于50万元；</w:t>
      </w:r>
    </w:p>
    <w:p w14:paraId="027AFE9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B.发生重大事故，每发生一次，承包人按合同总价0.4%，向发包人支付违约金，违约金的数额不得低于30万元；</w:t>
      </w:r>
    </w:p>
    <w:p w14:paraId="0985BE8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C.发生较大事故，每发生一次，承包人按合同总价0.2%，向发包人支付违约金，违约金数额不得低于20万元；</w:t>
      </w:r>
    </w:p>
    <w:p w14:paraId="630CBFD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D.发生一般事故，每发生一次，承包人按合同总价0.1%，向发包人支付违约金，违约金数额不得低于10万元。</w:t>
      </w:r>
    </w:p>
    <w:p w14:paraId="183D79D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上述事故每发生一次，承包人应向发包人承担一次严重违约责任；发生上述重大级（含）以上事故的，发包人有权视情况严重性解除部分或全部合同，按第16.2.3条执行。</w:t>
      </w:r>
    </w:p>
    <w:p w14:paraId="2B4C7B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④</w:t>
      </w:r>
      <w:r>
        <w:rPr>
          <w:rFonts w:hint="eastAsia" w:ascii="仿宋_GB2312" w:hAnsi="仿宋_GB2312" w:eastAsia="仿宋_GB2312" w:cs="仿宋_GB2312"/>
          <w:color w:val="auto"/>
          <w:kern w:val="0"/>
          <w:sz w:val="32"/>
          <w:szCs w:val="32"/>
          <w:highlight w:val="none"/>
          <w:u w:val="none"/>
        </w:rPr>
        <w:t>涉及危大或超危大工程的项目，未编制危大工程专项方案或危大工程专项方案未进行审批、超危大工程未进行专家论证或现场未按已论证方案实施的，承包人必须承担严重违约责任1次。</w:t>
      </w:r>
    </w:p>
    <w:p w14:paraId="1210D1E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⑤</w:t>
      </w:r>
      <w:r>
        <w:rPr>
          <w:rFonts w:hint="eastAsia" w:ascii="仿宋_GB2312" w:hAnsi="仿宋_GB2312" w:eastAsia="仿宋_GB2312" w:cs="仿宋_GB2312"/>
          <w:color w:val="auto"/>
          <w:kern w:val="0"/>
          <w:sz w:val="32"/>
          <w:szCs w:val="32"/>
          <w:highlight w:val="none"/>
          <w:u w:val="none"/>
        </w:rPr>
        <w:t>按规定需要具备相应证书方可操作的人员、设备而无证书操作的，承包人应向发包人支付违约金2万元/次。</w:t>
      </w:r>
    </w:p>
    <w:p w14:paraId="12FEEC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以上违约金由发包人从承包人的工程款中扣除，违约金</w:t>
      </w:r>
      <w:r>
        <w:rPr>
          <w:rFonts w:hint="eastAsia" w:ascii="仿宋_GB2312" w:hAnsi="仿宋_GB2312" w:eastAsia="仿宋_GB2312" w:cs="仿宋_GB2312"/>
          <w:color w:val="auto"/>
          <w:kern w:val="0"/>
          <w:sz w:val="32"/>
          <w:szCs w:val="32"/>
          <w:highlight w:val="none"/>
          <w:u w:val="none"/>
          <w:lang w:eastAsia="zh-CN"/>
        </w:rPr>
        <w:t>不足以</w:t>
      </w:r>
      <w:r>
        <w:rPr>
          <w:rFonts w:hint="eastAsia" w:ascii="仿宋_GB2312" w:hAnsi="仿宋_GB2312" w:eastAsia="仿宋_GB2312" w:cs="仿宋_GB2312"/>
          <w:color w:val="auto"/>
          <w:kern w:val="0"/>
          <w:sz w:val="32"/>
          <w:szCs w:val="32"/>
          <w:highlight w:val="none"/>
          <w:u w:val="none"/>
        </w:rPr>
        <w:t>弥补发包人损失的，承包人应据实赔偿。</w:t>
      </w:r>
    </w:p>
    <w:p w14:paraId="5B5044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（6）文明施工、环境保护方面的违约责任</w:t>
      </w:r>
    </w:p>
    <w:p w14:paraId="7F09A43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①发包人、监理人对承包人文明施工措施进行对照检查。经检查发现承包人因自身原因未能落实的，承包人必须承担一般违约责任，并限期改正；如不限期改正，承包人须承担严重违约责任。</w:t>
      </w:r>
    </w:p>
    <w:p w14:paraId="6118CBD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在政府行政主管部门的检查中，承包人的施工场地被评为不合格工地的，或者被通报批评的，或者被新闻媒体曝光的，承包人必须承担严重违约责任，并立即采取切实有效措施予以整改；拒不采取切实有效的措施整改的，或整改效果不明显的，发包人有权部分或全部解除合同，并要求承包人赔偿由此造成的损失。</w:t>
      </w:r>
    </w:p>
    <w:p w14:paraId="714BAC3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承包人在施工过程中因其自身原因造成环境污染（包括噪声扰民）或生态破坏，被其他施工单位或周围居民投诉的，承包人必须在当天内整改。若故意拖延或同样问题累计被投诉2次，经查实，承包人必须承担一般违约责任1次，若故意拖延或同样问题累计被投诉3次及以上，经查实，承包人必须承担严重违约责任1次。</w:t>
      </w:r>
    </w:p>
    <w:p w14:paraId="273AD80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（7）工程分包、转包方面的违约责任</w:t>
      </w:r>
    </w:p>
    <w:p w14:paraId="5C2219B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承包人擅自分包或者转包工程的，发包人有权单方部分或全部解除合同，由此而造成的经济损失由承包人负责赔偿，承包人履约保函不予退还，还需支付合同总价款2%的违约金，承包人对此应无异议。</w:t>
      </w:r>
    </w:p>
    <w:p w14:paraId="6C9422E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（8）人员和设备投入不到位的违约责任</w:t>
      </w:r>
    </w:p>
    <w:p w14:paraId="6EC0F2B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违反通用合同条款第3.2款约定的（除专用条款3.2条已作出约定的），每发现一例，承包人必须按照总监理工程师或者发包人的指令限期改正；承包人拒不限期改正的，必须承担严重违约责任，直至部分或全部解除合同。</w:t>
      </w:r>
    </w:p>
    <w:p w14:paraId="732A92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必须服从发包人、监理人的管理，主动支持发包人、监理人的工作，对发包人、监理人的指令，若无正当理由公开或变相拒不执行的，发包人、监理人有权视情节严重程度给予一般违约责任及以上的处理，并承担由此造成的一切经济损失。</w:t>
      </w:r>
    </w:p>
    <w:p w14:paraId="4A13AF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③承包人的项目经理或技术负责人必须参加监理人或发包人主持的工程例会和其他要求的专题会议。除获得</w:t>
      </w:r>
      <w:r>
        <w:rPr>
          <w:rFonts w:hint="eastAsia" w:ascii="仿宋_GB2312" w:hAnsi="仿宋_GB2312" w:eastAsia="仿宋_GB2312" w:cs="仿宋_GB2312"/>
          <w:color w:val="auto"/>
          <w:kern w:val="0"/>
          <w:sz w:val="32"/>
          <w:szCs w:val="32"/>
          <w:highlight w:val="none"/>
          <w:u w:val="none"/>
          <w:lang w:eastAsia="zh-CN"/>
        </w:rPr>
        <w:t>监理人</w:t>
      </w:r>
      <w:r>
        <w:rPr>
          <w:rFonts w:hint="eastAsia" w:ascii="仿宋_GB2312" w:hAnsi="仿宋_GB2312" w:eastAsia="仿宋_GB2312" w:cs="仿宋_GB2312"/>
          <w:color w:val="auto"/>
          <w:kern w:val="0"/>
          <w:sz w:val="32"/>
          <w:szCs w:val="32"/>
          <w:highlight w:val="none"/>
          <w:u w:val="none"/>
        </w:rPr>
        <w:t>或发包人批准外，每缺席1次，承包人须承担1次一般违约责任。</w:t>
      </w:r>
    </w:p>
    <w:p w14:paraId="6BBBFD1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（9）工程资料方面的违约责任</w:t>
      </w:r>
    </w:p>
    <w:p w14:paraId="17ED30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①发包人抽查承包人的工程资料，如发现与现场施工进度不匹配，承包人须限时整改，如连续发现2次或累计达3次时，承包人应承担一般违约责任。</w:t>
      </w:r>
    </w:p>
    <w:p w14:paraId="205307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按要求开展安全、技术、环保（文明施工）交底和安全文明教育培训以及施工日志（安全日志）的记录（涵盖安全、质量、环保（文明施工）内容），如未开展安全技术环保交底、安全文明教育培训，施工日志（安全日志）无安全、质量、环保相关内容，视为一般违约，承包人应向发包人支付违约金1万元/次。</w:t>
      </w:r>
    </w:p>
    <w:p w14:paraId="180D2AA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（10）</w:t>
      </w:r>
      <w:r>
        <w:rPr>
          <w:rFonts w:hint="eastAsia" w:ascii="仿宋_GB2312" w:hAnsi="仿宋_GB2312" w:eastAsia="仿宋_GB2312" w:cs="仿宋_GB2312"/>
          <w:color w:val="auto"/>
          <w:kern w:val="0"/>
          <w:sz w:val="32"/>
          <w:szCs w:val="32"/>
          <w:highlight w:val="none"/>
          <w:u w:val="none"/>
          <w:lang w:val="en-US" w:eastAsia="zh-CN"/>
        </w:rPr>
        <w:t>农</w:t>
      </w:r>
      <w:r>
        <w:rPr>
          <w:rFonts w:hint="eastAsia" w:ascii="仿宋_GB2312" w:hAnsi="仿宋_GB2312" w:eastAsia="仿宋_GB2312" w:cs="仿宋_GB2312"/>
          <w:color w:val="auto"/>
          <w:kern w:val="0"/>
          <w:sz w:val="32"/>
          <w:szCs w:val="32"/>
          <w:highlight w:val="none"/>
          <w:u w:val="none"/>
        </w:rPr>
        <w:t>民工工资支付方面的违约责任</w:t>
      </w:r>
    </w:p>
    <w:p w14:paraId="5585B64F">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color w:val="auto"/>
          <w:kern w:val="0"/>
          <w:sz w:val="32"/>
          <w:szCs w:val="32"/>
          <w:highlight w:val="none"/>
          <w:u w:val="none"/>
        </w:rPr>
        <w:t>①承包人未按现行国家法律法规、部门规章及地方性法规及规范性文件的规定、本合同的约定及时足额支付农民工工资和（或）被农民工投诉属实的，承包人应在3天内予以发放拖欠的款项。若继续拖延或被投诉2次及以上，经查实，承包人必须承担一般违约责任1次。若仍然不予整改并未发放拖欠的款项，使农民工采取停工、聚集围阻发包人办公地点甚至政府办公部门等过激行动的，承包人必须承担严重违约责任，并立即采取切实有效措施予以整改；拒不采取切实有效的措施进行整改的，或整改效果不明显的，发包人有权部分或全部解除合同，</w:t>
      </w:r>
      <w:r>
        <w:rPr>
          <w:rFonts w:hint="eastAsia" w:ascii="仿宋_GB2312" w:hAnsi="仿宋_GB2312" w:eastAsia="仿宋_GB2312" w:cs="仿宋_GB2312"/>
          <w:kern w:val="0"/>
          <w:sz w:val="32"/>
          <w:szCs w:val="32"/>
          <w:u w:val="none"/>
          <w:lang w:val="en-US" w:eastAsia="zh-CN"/>
        </w:rPr>
        <w:t>由此造成的损失承包人自行承担，给发包人造成损失的，承包人还需赔偿。</w:t>
      </w:r>
    </w:p>
    <w:p w14:paraId="3A646A7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②承包人应当根据劳动合同约定的农民工工资标准等内容，按照依法签订的集体合同或劳动合同约定的日期支付工资，</w:t>
      </w:r>
      <w:r>
        <w:rPr>
          <w:rFonts w:hint="eastAsia" w:ascii="仿宋_GB2312" w:hAnsi="仿宋_GB2312" w:eastAsia="仿宋_GB2312" w:cs="仿宋_GB2312"/>
          <w:color w:val="auto"/>
          <w:kern w:val="0"/>
          <w:sz w:val="32"/>
          <w:szCs w:val="32"/>
          <w:highlight w:val="none"/>
          <w:u w:val="none"/>
          <w:lang w:val="en-US" w:eastAsia="zh-CN"/>
        </w:rPr>
        <w:t>且</w:t>
      </w:r>
      <w:r>
        <w:rPr>
          <w:rFonts w:hint="eastAsia" w:ascii="仿宋_GB2312" w:hAnsi="仿宋_GB2312" w:eastAsia="仿宋_GB2312" w:cs="仿宋_GB2312"/>
          <w:color w:val="auto"/>
          <w:kern w:val="0"/>
          <w:sz w:val="32"/>
          <w:szCs w:val="32"/>
          <w:highlight w:val="none"/>
          <w:u w:val="none"/>
        </w:rPr>
        <w:t>不得低于当地最低工资标准。</w:t>
      </w:r>
      <w:r>
        <w:rPr>
          <w:rFonts w:hint="eastAsia" w:ascii="仿宋_GB2312" w:hAnsi="仿宋_GB2312" w:eastAsia="仿宋_GB2312" w:cs="仿宋_GB2312"/>
          <w:color w:val="auto"/>
          <w:kern w:val="0"/>
          <w:sz w:val="32"/>
          <w:szCs w:val="32"/>
          <w:highlight w:val="none"/>
          <w:u w:val="none"/>
          <w:lang w:val="en-US" w:eastAsia="zh-CN"/>
        </w:rPr>
        <w:t>同时，</w:t>
      </w:r>
      <w:r>
        <w:rPr>
          <w:rFonts w:hint="eastAsia" w:ascii="仿宋_GB2312" w:hAnsi="仿宋_GB2312" w:eastAsia="仿宋_GB2312" w:cs="仿宋_GB2312"/>
          <w:color w:val="auto"/>
          <w:sz w:val="32"/>
          <w:szCs w:val="32"/>
          <w:highlight w:val="none"/>
          <w:u w:val="none"/>
        </w:rPr>
        <w:t>承包人不得以任何理由和事项为</w:t>
      </w:r>
      <w:r>
        <w:rPr>
          <w:rFonts w:hint="eastAsia" w:ascii="仿宋_GB2312" w:hAnsi="仿宋_GB2312" w:eastAsia="仿宋_GB2312" w:cs="仿宋_GB2312"/>
          <w:color w:val="auto"/>
          <w:sz w:val="32"/>
          <w:szCs w:val="32"/>
          <w:highlight w:val="none"/>
          <w:u w:val="none"/>
          <w:lang w:val="en-US" w:eastAsia="zh-CN"/>
        </w:rPr>
        <w:t>由</w:t>
      </w:r>
      <w:r>
        <w:rPr>
          <w:rFonts w:hint="eastAsia" w:ascii="仿宋_GB2312" w:hAnsi="仿宋_GB2312" w:eastAsia="仿宋_GB2312" w:cs="仿宋_GB2312"/>
          <w:color w:val="auto"/>
          <w:sz w:val="32"/>
          <w:szCs w:val="32"/>
          <w:highlight w:val="none"/>
          <w:u w:val="none"/>
        </w:rPr>
        <w:t>拖欠劳务工人工资</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如</w:t>
      </w:r>
      <w:r>
        <w:rPr>
          <w:rFonts w:hint="eastAsia" w:ascii="仿宋_GB2312" w:hAnsi="仿宋_GB2312" w:eastAsia="仿宋_GB2312" w:cs="仿宋_GB2312"/>
          <w:color w:val="auto"/>
          <w:kern w:val="0"/>
          <w:sz w:val="32"/>
          <w:szCs w:val="32"/>
          <w:highlight w:val="none"/>
          <w:u w:val="none"/>
          <w:lang w:val="en-US" w:eastAsia="zh-CN"/>
        </w:rPr>
        <w:t>因</w:t>
      </w:r>
      <w:r>
        <w:rPr>
          <w:rFonts w:hint="eastAsia" w:ascii="仿宋_GB2312" w:hAnsi="仿宋_GB2312" w:eastAsia="仿宋_GB2312" w:cs="仿宋_GB2312"/>
          <w:color w:val="auto"/>
          <w:kern w:val="0"/>
          <w:sz w:val="32"/>
          <w:szCs w:val="32"/>
          <w:highlight w:val="none"/>
          <w:u w:val="none"/>
        </w:rPr>
        <w:t>劳务人员劳务费用或农民工工资</w:t>
      </w:r>
      <w:r>
        <w:rPr>
          <w:rFonts w:hint="eastAsia" w:ascii="仿宋_GB2312" w:hAnsi="仿宋_GB2312" w:eastAsia="仿宋_GB2312" w:cs="仿宋_GB2312"/>
          <w:color w:val="auto"/>
          <w:kern w:val="0"/>
          <w:sz w:val="32"/>
          <w:szCs w:val="32"/>
          <w:highlight w:val="none"/>
          <w:u w:val="none"/>
          <w:lang w:val="en-US" w:eastAsia="zh-CN"/>
        </w:rPr>
        <w:t>问题</w:t>
      </w:r>
      <w:r>
        <w:rPr>
          <w:rFonts w:hint="eastAsia" w:ascii="仿宋_GB2312" w:hAnsi="仿宋_GB2312" w:eastAsia="仿宋_GB2312" w:cs="仿宋_GB2312"/>
          <w:color w:val="auto"/>
          <w:kern w:val="0"/>
          <w:sz w:val="32"/>
          <w:szCs w:val="32"/>
          <w:highlight w:val="none"/>
          <w:u w:val="none"/>
        </w:rPr>
        <w:t>引发</w:t>
      </w:r>
      <w:r>
        <w:rPr>
          <w:rFonts w:hint="eastAsia" w:ascii="仿宋_GB2312" w:hAnsi="仿宋_GB2312" w:eastAsia="仿宋_GB2312" w:cs="仿宋_GB2312"/>
          <w:color w:val="auto"/>
          <w:kern w:val="0"/>
          <w:sz w:val="32"/>
          <w:szCs w:val="32"/>
          <w:highlight w:val="none"/>
          <w:u w:val="none"/>
          <w:lang w:val="en-US" w:eastAsia="zh-CN"/>
        </w:rPr>
        <w:t>的</w:t>
      </w:r>
      <w:r>
        <w:rPr>
          <w:rFonts w:hint="eastAsia" w:ascii="仿宋_GB2312" w:hAnsi="仿宋_GB2312" w:eastAsia="仿宋_GB2312" w:cs="仿宋_GB2312"/>
          <w:color w:val="auto"/>
          <w:kern w:val="0"/>
          <w:sz w:val="32"/>
          <w:szCs w:val="32"/>
          <w:highlight w:val="none"/>
          <w:u w:val="none"/>
        </w:rPr>
        <w:t>农民工上访、闹事</w:t>
      </w:r>
      <w:r>
        <w:rPr>
          <w:rFonts w:hint="eastAsia" w:ascii="仿宋_GB2312" w:hAnsi="仿宋_GB2312" w:eastAsia="仿宋_GB2312" w:cs="仿宋_GB2312"/>
          <w:color w:val="auto"/>
          <w:kern w:val="0"/>
          <w:sz w:val="32"/>
          <w:szCs w:val="32"/>
          <w:highlight w:val="none"/>
          <w:u w:val="none"/>
          <w:lang w:val="en-US" w:eastAsia="zh-CN"/>
        </w:rPr>
        <w:t>或</w:t>
      </w:r>
      <w:r>
        <w:rPr>
          <w:rFonts w:hint="eastAsia" w:ascii="仿宋_GB2312" w:hAnsi="仿宋_GB2312" w:eastAsia="仿宋_GB2312" w:cs="仿宋_GB2312"/>
          <w:color w:val="auto"/>
          <w:sz w:val="32"/>
          <w:szCs w:val="32"/>
          <w:highlight w:val="none"/>
          <w:u w:val="none"/>
          <w:lang w:eastAsia="zh-CN"/>
        </w:rPr>
        <w:t>其他</w:t>
      </w:r>
      <w:r>
        <w:rPr>
          <w:rFonts w:hint="eastAsia" w:ascii="仿宋_GB2312" w:hAnsi="仿宋_GB2312" w:eastAsia="仿宋_GB2312" w:cs="仿宋_GB2312"/>
          <w:color w:val="auto"/>
          <w:sz w:val="32"/>
          <w:szCs w:val="32"/>
          <w:highlight w:val="none"/>
          <w:u w:val="none"/>
        </w:rPr>
        <w:t>突发事件或公共事件给发包人造成不良社会</w:t>
      </w:r>
      <w:r>
        <w:rPr>
          <w:rFonts w:hint="eastAsia" w:ascii="仿宋_GB2312" w:hAnsi="仿宋_GB2312" w:eastAsia="仿宋_GB2312" w:cs="仿宋_GB2312"/>
          <w:color w:val="auto"/>
          <w:sz w:val="32"/>
          <w:szCs w:val="32"/>
          <w:highlight w:val="none"/>
          <w:u w:val="none"/>
          <w:lang w:eastAsia="zh-CN"/>
        </w:rPr>
        <w:t>影响</w:t>
      </w:r>
      <w:r>
        <w:rPr>
          <w:rFonts w:hint="eastAsia" w:ascii="仿宋_GB2312" w:hAnsi="仿宋_GB2312" w:eastAsia="仿宋_GB2312" w:cs="仿宋_GB2312"/>
          <w:color w:val="auto"/>
          <w:sz w:val="32"/>
          <w:szCs w:val="32"/>
          <w:highlight w:val="none"/>
          <w:u w:val="none"/>
        </w:rPr>
        <w:t>或引发纠纷</w:t>
      </w:r>
      <w:r>
        <w:rPr>
          <w:rFonts w:hint="eastAsia" w:ascii="仿宋_GB2312" w:hAnsi="仿宋_GB2312" w:eastAsia="仿宋_GB2312" w:cs="仿宋_GB2312"/>
          <w:color w:val="auto"/>
          <w:kern w:val="0"/>
          <w:sz w:val="32"/>
          <w:szCs w:val="32"/>
          <w:highlight w:val="none"/>
          <w:u w:val="none"/>
          <w:lang w:val="en-US" w:eastAsia="zh-CN"/>
        </w:rPr>
        <w:t>的</w:t>
      </w:r>
      <w:r>
        <w:rPr>
          <w:rFonts w:hint="eastAsia" w:ascii="仿宋_GB2312" w:hAnsi="仿宋_GB2312" w:eastAsia="仿宋_GB2312" w:cs="仿宋_GB2312"/>
          <w:color w:val="auto"/>
          <w:kern w:val="0"/>
          <w:sz w:val="32"/>
          <w:szCs w:val="32"/>
          <w:highlight w:val="none"/>
          <w:u w:val="none"/>
        </w:rPr>
        <w:t>，发包人在核实</w:t>
      </w:r>
      <w:r>
        <w:rPr>
          <w:rFonts w:hint="eastAsia" w:ascii="仿宋_GB2312" w:hAnsi="仿宋_GB2312" w:eastAsia="仿宋_GB2312" w:cs="仿宋_GB2312"/>
          <w:kern w:val="0"/>
          <w:sz w:val="32"/>
          <w:szCs w:val="32"/>
          <w:u w:val="none"/>
          <w:lang w:val="en-US" w:eastAsia="zh-CN"/>
        </w:rPr>
        <w:t>相关情况和</w:t>
      </w:r>
      <w:r>
        <w:rPr>
          <w:rFonts w:hint="eastAsia" w:ascii="仿宋_GB2312" w:hAnsi="仿宋_GB2312" w:eastAsia="仿宋_GB2312" w:cs="仿宋_GB2312"/>
          <w:color w:val="auto"/>
          <w:kern w:val="0"/>
          <w:sz w:val="32"/>
          <w:szCs w:val="32"/>
          <w:highlight w:val="none"/>
          <w:u w:val="none"/>
        </w:rPr>
        <w:t>费用后，有权直接从工程款中代承包人支付</w:t>
      </w:r>
      <w:r>
        <w:rPr>
          <w:rFonts w:hint="eastAsia" w:ascii="仿宋_GB2312" w:hAnsi="仿宋_GB2312" w:eastAsia="仿宋_GB2312" w:cs="仿宋_GB2312"/>
          <w:kern w:val="0"/>
          <w:sz w:val="32"/>
          <w:szCs w:val="32"/>
          <w:u w:val="none"/>
          <w:lang w:val="en-US" w:eastAsia="zh-CN"/>
        </w:rPr>
        <w:t>劳务费用或员工工资</w:t>
      </w: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kern w:val="0"/>
          <w:sz w:val="32"/>
          <w:szCs w:val="32"/>
          <w:u w:val="none"/>
          <w:lang w:val="en-US" w:eastAsia="zh-CN"/>
        </w:rPr>
        <w:t>发生该等情况的，</w:t>
      </w:r>
      <w:r>
        <w:rPr>
          <w:rFonts w:hint="eastAsia" w:ascii="仿宋_GB2312" w:hAnsi="仿宋_GB2312" w:eastAsia="仿宋_GB2312" w:cs="仿宋_GB2312"/>
          <w:color w:val="auto"/>
          <w:kern w:val="0"/>
          <w:sz w:val="32"/>
          <w:szCs w:val="32"/>
          <w:highlight w:val="none"/>
          <w:u w:val="none"/>
        </w:rPr>
        <w:t>承包人还须按发包人代付</w:t>
      </w:r>
      <w:r>
        <w:rPr>
          <w:rFonts w:hint="eastAsia" w:ascii="仿宋_GB2312" w:hAnsi="仿宋_GB2312" w:eastAsia="仿宋_GB2312" w:cs="仿宋_GB2312"/>
          <w:kern w:val="0"/>
          <w:sz w:val="32"/>
          <w:szCs w:val="32"/>
          <w:u w:val="none"/>
          <w:lang w:val="en-US" w:eastAsia="zh-CN"/>
        </w:rPr>
        <w:t>劳务费或</w:t>
      </w:r>
      <w:r>
        <w:rPr>
          <w:rFonts w:hint="eastAsia" w:ascii="仿宋_GB2312" w:hAnsi="仿宋_GB2312" w:eastAsia="仿宋_GB2312" w:cs="仿宋_GB2312"/>
          <w:color w:val="auto"/>
          <w:kern w:val="0"/>
          <w:sz w:val="32"/>
          <w:szCs w:val="32"/>
          <w:highlight w:val="none"/>
          <w:u w:val="none"/>
        </w:rPr>
        <w:t>工资总额的10%向发包人支付违约金；以上费用均从当期工程款中予以扣除。如因劳务人员罢工、上访等情况导致发包人损失或导致工程延误的，均视为承包人违约。</w:t>
      </w:r>
    </w:p>
    <w:p w14:paraId="244E0AD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③因承包人原因发生农民工两次上访</w:t>
      </w:r>
      <w:r>
        <w:rPr>
          <w:rFonts w:hint="eastAsia" w:ascii="仿宋_GB2312" w:hAnsi="仿宋_GB2312" w:eastAsia="仿宋_GB2312" w:cs="仿宋_GB2312"/>
          <w:color w:val="auto"/>
          <w:kern w:val="0"/>
          <w:sz w:val="32"/>
          <w:szCs w:val="32"/>
          <w:highlight w:val="none"/>
          <w:u w:val="none"/>
          <w:lang w:val="en-US" w:eastAsia="zh-CN"/>
        </w:rPr>
        <w:t>或</w:t>
      </w:r>
      <w:r>
        <w:rPr>
          <w:rFonts w:hint="eastAsia" w:ascii="仿宋_GB2312" w:hAnsi="仿宋_GB2312" w:eastAsia="仿宋_GB2312" w:cs="仿宋_GB2312"/>
          <w:color w:val="auto"/>
          <w:kern w:val="0"/>
          <w:sz w:val="32"/>
          <w:szCs w:val="32"/>
          <w:highlight w:val="none"/>
          <w:u w:val="none"/>
        </w:rPr>
        <w:t>讨薪的，按严重违约处理。</w:t>
      </w:r>
    </w:p>
    <w:p w14:paraId="24418F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④承包人组织的施工人员</w:t>
      </w:r>
      <w:r>
        <w:rPr>
          <w:rFonts w:hint="eastAsia" w:ascii="仿宋_GB2312" w:hAnsi="仿宋_GB2312" w:eastAsia="仿宋_GB2312" w:cs="仿宋_GB2312"/>
          <w:color w:val="auto"/>
          <w:kern w:val="0"/>
          <w:sz w:val="32"/>
          <w:szCs w:val="32"/>
          <w:highlight w:val="none"/>
          <w:u w:val="none"/>
          <w:lang w:val="en-US" w:eastAsia="zh-CN"/>
        </w:rPr>
        <w:t>或分包方雇佣的人员或实际施工人雇佣的人员等，</w:t>
      </w:r>
      <w:r>
        <w:rPr>
          <w:rFonts w:hint="eastAsia" w:ascii="仿宋_GB2312" w:hAnsi="仿宋_GB2312" w:eastAsia="仿宋_GB2312" w:cs="仿宋_GB2312"/>
          <w:color w:val="auto"/>
          <w:kern w:val="0"/>
          <w:sz w:val="32"/>
          <w:szCs w:val="32"/>
          <w:highlight w:val="none"/>
          <w:u w:val="none"/>
        </w:rPr>
        <w:t>以农民工工资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或劳务费用）</w:t>
      </w:r>
      <w:r>
        <w:rPr>
          <w:rFonts w:hint="eastAsia" w:ascii="仿宋_GB2312" w:hAnsi="仿宋_GB2312" w:eastAsia="仿宋_GB2312" w:cs="仿宋_GB2312"/>
          <w:color w:val="auto"/>
          <w:kern w:val="0"/>
          <w:sz w:val="32"/>
          <w:szCs w:val="32"/>
          <w:highlight w:val="none"/>
          <w:u w:val="none"/>
        </w:rPr>
        <w:t>拖欠为由</w:t>
      </w:r>
      <w:r>
        <w:rPr>
          <w:rFonts w:hint="eastAsia" w:ascii="仿宋_GB2312" w:hAnsi="仿宋_GB2312" w:eastAsia="仿宋_GB2312" w:cs="仿宋_GB2312"/>
          <w:color w:val="auto"/>
          <w:kern w:val="0"/>
          <w:sz w:val="32"/>
          <w:szCs w:val="32"/>
          <w:highlight w:val="none"/>
          <w:u w:val="none"/>
          <w:lang w:val="en-US" w:eastAsia="zh-CN"/>
        </w:rPr>
        <w:t>讨薪或</w:t>
      </w:r>
      <w:r>
        <w:rPr>
          <w:rFonts w:hint="eastAsia" w:ascii="仿宋_GB2312" w:hAnsi="仿宋_GB2312" w:eastAsia="仿宋_GB2312" w:cs="仿宋_GB2312"/>
          <w:color w:val="auto"/>
          <w:kern w:val="0"/>
          <w:sz w:val="32"/>
          <w:szCs w:val="32"/>
          <w:highlight w:val="none"/>
          <w:u w:val="none"/>
        </w:rPr>
        <w:t>投诉并影响发包人正常工作秩序，发包人有权从承包人的工程款中预提部分资金用于发放员工工资（含农民工工资）</w:t>
      </w:r>
      <w:r>
        <w:rPr>
          <w:rFonts w:hint="eastAsia" w:ascii="仿宋_GB2312" w:hAnsi="仿宋_GB2312" w:eastAsia="仿宋_GB2312" w:cs="仿宋_GB2312"/>
          <w:color w:val="auto"/>
          <w:kern w:val="0"/>
          <w:sz w:val="32"/>
          <w:szCs w:val="32"/>
          <w:highlight w:val="none"/>
          <w:u w:val="none"/>
          <w:lang w:val="en-US" w:eastAsia="zh-CN"/>
        </w:rPr>
        <w:t>或劳务费用</w:t>
      </w:r>
      <w:r>
        <w:rPr>
          <w:rFonts w:hint="eastAsia" w:ascii="仿宋_GB2312" w:hAnsi="仿宋_GB2312" w:eastAsia="仿宋_GB2312" w:cs="仿宋_GB2312"/>
          <w:color w:val="auto"/>
          <w:kern w:val="0"/>
          <w:sz w:val="32"/>
          <w:szCs w:val="32"/>
          <w:highlight w:val="none"/>
          <w:u w:val="none"/>
        </w:rPr>
        <w:t>，相关费用发包人将从工程款中扣除，同时承包人还应承担给发包人因其所造成的连带法律责任和经济损失，情节严重的，发包人有权单方面解除合同。</w:t>
      </w:r>
    </w:p>
    <w:p w14:paraId="4DAD9CA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（11）承包人须根据上级主管部门印发的关于建设工程相关管理办法、建设指导意见及建设标准实施项目建设管理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经检查，每发现一次承包人因自身原因未能落实的，承包人应向发包人承担一次一般违约责任，但不免除承包人继续按相关规定实施建设管理的义务。</w:t>
      </w:r>
    </w:p>
    <w:p w14:paraId="4AF0C7C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12）承包人违约后须按要求进行返工、修复、采取有效的补救或防治措施、恢复现状、赔偿损失等，且返工补救完成后承包人向发包人支付相对应的违约金，违约金缴纳时间应在发包人要求的期限日期内缴纳，承包人应按发包人的限期整改日期要求完成相应整改内容。</w:t>
      </w:r>
    </w:p>
    <w:p w14:paraId="308F817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13）竣工验收违约责任：如因承包人原因，未积极配合竣工验收、未及时按要求提交设计变更资料等影响项目竣工验收进度的，承包人应向发包人支付违约金1万元/次；未及时验收被巡视检查或审计追责的，除在履约评价扣分外，承包人应向发包人支付违约金5万元/次。</w:t>
      </w:r>
    </w:p>
    <w:p w14:paraId="11D5FD0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（14）</w:t>
      </w:r>
      <w:r>
        <w:rPr>
          <w:rFonts w:hint="eastAsia" w:ascii="仿宋_GB2312" w:hAnsi="仿宋_GB2312" w:eastAsia="仿宋_GB2312" w:cs="仿宋_GB2312"/>
          <w:color w:val="auto"/>
          <w:sz w:val="32"/>
          <w:szCs w:val="32"/>
          <w:highlight w:val="none"/>
          <w:u w:val="none"/>
        </w:rPr>
        <w:t>发包人将定期或不定期对承包人进行专款专用检查。</w:t>
      </w:r>
      <w:r>
        <w:rPr>
          <w:rFonts w:hint="eastAsia" w:ascii="仿宋_GB2312" w:hAnsi="仿宋_GB2312" w:eastAsia="仿宋_GB2312" w:cs="仿宋_GB2312"/>
          <w:color w:val="auto"/>
          <w:kern w:val="0"/>
          <w:sz w:val="32"/>
          <w:szCs w:val="32"/>
          <w:highlight w:val="none"/>
          <w:u w:val="none"/>
        </w:rPr>
        <w:t>发包人每发现承包人挪用或转移工程款一次，承包人按当次挪用或转移金额的10%向发包人支付违约金，承包人应自收到整改通知书之日起5个工作日内归还挪用或转移资金至专用账户。若承包人5个工作日后仍未归还完毕，每逾期1日，按照未归还金额的0.6‰向发包人承担违约金。</w:t>
      </w:r>
    </w:p>
    <w:p w14:paraId="4367F3F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15）由承包人自行招标的依法必须招标的暂估价项目，承包人未按照法律法规规定或合同约定进行和开展招标的，发包人不予认价，由此产生的一切法律责任及由此造成的一切损失、后果均由承包人自行承担（包括但不限于应招未招的法律责任及损失、后果等），同时承包人应向发包人支付应招未招暂估价项目总价20%的违约金，并赔偿或承担因此造成的发包人的全部损失（该损失包括但不限于发包人需支出的律师费、诉讼费、鉴定费、评估费，以及发包人需赔偿业主和第三者的违约金和影响发包人生产、经营活动造成的损失等），同时，发包人有权向建设行政主管部门报告。</w:t>
      </w:r>
    </w:p>
    <w:p w14:paraId="2849F85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（16）</w:t>
      </w:r>
      <w:r>
        <w:rPr>
          <w:rFonts w:hint="eastAsia" w:ascii="仿宋_GB2312" w:hAnsi="仿宋_GB2312" w:eastAsia="仿宋_GB2312" w:cs="仿宋_GB2312"/>
          <w:color w:val="auto"/>
          <w:kern w:val="0"/>
          <w:sz w:val="32"/>
          <w:szCs w:val="32"/>
          <w:highlight w:val="none"/>
          <w:u w:val="none"/>
          <w:lang w:val="en-US" w:eastAsia="zh-CN"/>
        </w:rPr>
        <w:t>签订合同后，</w:t>
      </w:r>
      <w:r>
        <w:rPr>
          <w:rFonts w:hint="eastAsia" w:ascii="仿宋_GB2312" w:hAnsi="仿宋_GB2312" w:eastAsia="仿宋_GB2312" w:cs="仿宋_GB2312"/>
          <w:color w:val="auto"/>
          <w:kern w:val="0"/>
          <w:sz w:val="32"/>
          <w:szCs w:val="32"/>
          <w:highlight w:val="none"/>
          <w:u w:val="none"/>
        </w:rPr>
        <w:t>承包人不能按本合同专用条款第3.7条约定向发包人提交履约担保的，视为承包人毁约，发包人有权单方解除合同，由此造成的</w:t>
      </w:r>
      <w:r>
        <w:rPr>
          <w:rFonts w:hint="eastAsia" w:ascii="仿宋_GB2312" w:hAnsi="仿宋_GB2312" w:eastAsia="仿宋_GB2312" w:cs="仿宋_GB2312"/>
          <w:color w:val="auto"/>
          <w:sz w:val="32"/>
          <w:szCs w:val="32"/>
          <w:highlight w:val="none"/>
          <w:u w:val="none"/>
        </w:rPr>
        <w:t>一切损失和后果均由承包人自行承担，同时承包人应向发包人支付</w:t>
      </w:r>
      <w:r>
        <w:rPr>
          <w:rFonts w:hint="eastAsia" w:ascii="仿宋_GB2312" w:hAnsi="仿宋_GB2312" w:eastAsia="仿宋_GB2312" w:cs="仿宋_GB2312"/>
          <w:color w:val="auto"/>
          <w:sz w:val="32"/>
          <w:szCs w:val="32"/>
          <w:highlight w:val="none"/>
          <w:u w:val="none"/>
          <w:lang w:val="en-US" w:eastAsia="zh-CN"/>
        </w:rPr>
        <w:t>本项目施工招标控制价1%</w:t>
      </w:r>
      <w:r>
        <w:rPr>
          <w:rFonts w:hint="eastAsia" w:ascii="仿宋_GB2312" w:hAnsi="仿宋_GB2312" w:eastAsia="仿宋_GB2312" w:cs="仿宋_GB2312"/>
          <w:color w:val="auto"/>
          <w:sz w:val="32"/>
          <w:szCs w:val="32"/>
          <w:highlight w:val="none"/>
          <w:u w:val="none"/>
        </w:rPr>
        <w:t>的违约金</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违约金最高限额为</w:t>
      </w:r>
      <w:r>
        <w:rPr>
          <w:rFonts w:hint="eastAsia" w:ascii="仿宋_GB2312" w:hAnsi="仿宋_GB2312" w:eastAsia="仿宋_GB2312" w:cs="仿宋_GB2312"/>
          <w:color w:val="auto"/>
          <w:sz w:val="32"/>
          <w:szCs w:val="32"/>
          <w:highlight w:val="none"/>
          <w:u w:val="none"/>
        </w:rPr>
        <w:t>50万元</w:t>
      </w:r>
      <w:r>
        <w:rPr>
          <w:rFonts w:hint="eastAsia" w:ascii="仿宋_GB2312" w:hAnsi="仿宋_GB2312" w:eastAsia="仿宋_GB2312" w:cs="仿宋_GB2312"/>
          <w:color w:val="auto"/>
          <w:kern w:val="0"/>
          <w:sz w:val="32"/>
          <w:szCs w:val="32"/>
          <w:highlight w:val="none"/>
          <w:u w:val="none"/>
        </w:rPr>
        <w:t>。采用银行保函</w:t>
      </w:r>
      <w:r>
        <w:rPr>
          <w:rFonts w:hint="eastAsia" w:ascii="仿宋_GB2312" w:hAnsi="仿宋_GB2312" w:eastAsia="仿宋_GB2312" w:cs="仿宋_GB2312"/>
          <w:kern w:val="0"/>
          <w:sz w:val="32"/>
          <w:szCs w:val="32"/>
          <w:u w:val="none"/>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rPr>
        <w:t>形式提交履约担保的，如承包人未按专用合同条款第3.7条约定日期办理延期手续</w:t>
      </w:r>
      <w:r>
        <w:rPr>
          <w:rFonts w:hint="eastAsia" w:ascii="仿宋_GB2312" w:hAnsi="仿宋_GB2312" w:eastAsia="仿宋_GB2312" w:cs="仿宋_GB2312"/>
          <w:color w:val="auto"/>
          <w:kern w:val="0"/>
          <w:sz w:val="32"/>
          <w:szCs w:val="32"/>
          <w:highlight w:val="none"/>
          <w:u w:val="none"/>
          <w:lang w:val="en-US" w:eastAsia="zh-CN"/>
        </w:rPr>
        <w:t>的</w:t>
      </w:r>
      <w:r>
        <w:rPr>
          <w:rFonts w:hint="eastAsia" w:ascii="仿宋_GB2312" w:hAnsi="仿宋_GB2312" w:eastAsia="仿宋_GB2312" w:cs="仿宋_GB2312"/>
          <w:color w:val="auto"/>
          <w:kern w:val="0"/>
          <w:sz w:val="32"/>
          <w:szCs w:val="32"/>
          <w:highlight w:val="none"/>
          <w:u w:val="none"/>
        </w:rPr>
        <w:t>，每逾期一天，承包人</w:t>
      </w:r>
      <w:r>
        <w:rPr>
          <w:rFonts w:hint="eastAsia" w:ascii="仿宋_GB2312" w:hAnsi="仿宋_GB2312" w:eastAsia="仿宋_GB2312" w:cs="仿宋_GB2312"/>
          <w:color w:val="auto"/>
          <w:kern w:val="0"/>
          <w:sz w:val="32"/>
          <w:szCs w:val="32"/>
          <w:highlight w:val="none"/>
          <w:u w:val="none"/>
          <w:lang w:val="en-US" w:eastAsia="zh-CN"/>
        </w:rPr>
        <w:t>应</w:t>
      </w:r>
      <w:r>
        <w:rPr>
          <w:rFonts w:hint="eastAsia" w:ascii="仿宋_GB2312" w:hAnsi="仿宋_GB2312" w:eastAsia="仿宋_GB2312" w:cs="仿宋_GB2312"/>
          <w:color w:val="auto"/>
          <w:kern w:val="0"/>
          <w:sz w:val="32"/>
          <w:szCs w:val="32"/>
          <w:highlight w:val="none"/>
          <w:u w:val="none"/>
        </w:rPr>
        <w:t>向发包人支付1万元/天的违约金；履约担保期满超过30天（含）</w:t>
      </w:r>
      <w:r>
        <w:rPr>
          <w:rFonts w:hint="eastAsia" w:ascii="仿宋_GB2312" w:hAnsi="仿宋_GB2312" w:eastAsia="仿宋_GB2312" w:cs="仿宋_GB2312"/>
          <w:kern w:val="0"/>
          <w:sz w:val="32"/>
          <w:szCs w:val="32"/>
          <w:u w:val="none"/>
          <w:lang w:val="en-US" w:eastAsia="zh-CN"/>
        </w:rPr>
        <w:t>未</w:t>
      </w:r>
      <w:r>
        <w:rPr>
          <w:rFonts w:hint="eastAsia" w:ascii="仿宋_GB2312" w:hAnsi="仿宋_GB2312" w:eastAsia="仿宋_GB2312" w:cs="仿宋_GB2312"/>
          <w:kern w:val="0"/>
          <w:sz w:val="32"/>
          <w:szCs w:val="32"/>
          <w:u w:val="none"/>
        </w:rPr>
        <w:t>办理延期手续</w:t>
      </w:r>
      <w:r>
        <w:rPr>
          <w:rFonts w:hint="eastAsia" w:ascii="仿宋_GB2312" w:hAnsi="仿宋_GB2312" w:eastAsia="仿宋_GB2312" w:cs="仿宋_GB2312"/>
          <w:color w:val="auto"/>
          <w:kern w:val="0"/>
          <w:sz w:val="32"/>
          <w:szCs w:val="32"/>
          <w:highlight w:val="none"/>
          <w:u w:val="none"/>
        </w:rPr>
        <w:t>的，发包人有权单方解除合同，由此所造成的所有损失由承包人自行承担。</w:t>
      </w:r>
      <w:r>
        <w:rPr>
          <w:rFonts w:hint="eastAsia" w:ascii="仿宋_GB2312" w:hAnsi="仿宋_GB2312" w:eastAsia="仿宋_GB2312" w:cs="仿宋_GB2312"/>
          <w:color w:val="auto"/>
          <w:kern w:val="0"/>
          <w:sz w:val="32"/>
          <w:szCs w:val="32"/>
          <w:highlight w:val="none"/>
          <w:u w:val="none"/>
          <w:lang w:val="en-US" w:eastAsia="zh-CN"/>
        </w:rPr>
        <w:t>上述</w:t>
      </w:r>
      <w:r>
        <w:rPr>
          <w:rFonts w:hint="eastAsia" w:ascii="仿宋_GB2312" w:hAnsi="仿宋_GB2312" w:eastAsia="仿宋_GB2312" w:cs="仿宋_GB2312"/>
          <w:color w:val="auto"/>
          <w:sz w:val="32"/>
          <w:szCs w:val="32"/>
          <w:highlight w:val="none"/>
          <w:u w:val="none"/>
          <w:lang w:val="en-US" w:eastAsia="zh-Hans"/>
        </w:rPr>
        <w:t>违约金不足以弥补发包人损失的</w:t>
      </w:r>
      <w:r>
        <w:rPr>
          <w:rFonts w:hint="eastAsia" w:ascii="仿宋_GB2312" w:hAnsi="仿宋_GB2312" w:eastAsia="仿宋_GB2312" w:cs="仿宋_GB2312"/>
          <w:color w:val="auto"/>
          <w:sz w:val="32"/>
          <w:szCs w:val="32"/>
          <w:highlight w:val="none"/>
          <w:u w:val="none"/>
          <w:lang w:eastAsia="zh-Hans"/>
        </w:rPr>
        <w:t>，</w:t>
      </w:r>
      <w:r>
        <w:rPr>
          <w:rFonts w:hint="eastAsia" w:ascii="仿宋_GB2312" w:hAnsi="仿宋_GB2312" w:eastAsia="仿宋_GB2312" w:cs="仿宋_GB2312"/>
          <w:color w:val="auto"/>
          <w:sz w:val="32"/>
          <w:szCs w:val="32"/>
          <w:highlight w:val="none"/>
          <w:u w:val="none"/>
          <w:lang w:val="en-US" w:eastAsia="zh-Hans"/>
        </w:rPr>
        <w:t>承包人还需补足</w:t>
      </w:r>
      <w:r>
        <w:rPr>
          <w:rFonts w:hint="eastAsia" w:ascii="仿宋_GB2312" w:hAnsi="仿宋_GB2312" w:eastAsia="仿宋_GB2312" w:cs="仿宋_GB2312"/>
          <w:color w:val="auto"/>
          <w:sz w:val="32"/>
          <w:szCs w:val="32"/>
          <w:highlight w:val="none"/>
          <w:u w:val="none"/>
          <w:lang w:val="en-US" w:eastAsia="zh-CN"/>
        </w:rPr>
        <w:t>。</w:t>
      </w:r>
    </w:p>
    <w:p w14:paraId="60E7E05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kern w:val="0"/>
          <w:sz w:val="32"/>
          <w:szCs w:val="32"/>
          <w:highlight w:val="none"/>
          <w:u w:val="none"/>
        </w:rPr>
        <w:t>（17）</w:t>
      </w:r>
      <w:r>
        <w:rPr>
          <w:rFonts w:hint="eastAsia" w:ascii="仿宋_GB2312" w:hAnsi="仿宋_GB2312" w:eastAsia="仿宋_GB2312" w:cs="仿宋_GB2312"/>
          <w:color w:val="auto"/>
          <w:sz w:val="32"/>
          <w:szCs w:val="32"/>
          <w:highlight w:val="none"/>
          <w:u w:val="none"/>
          <w:lang w:val="en-US" w:eastAsia="zh-CN" w:bidi="ar"/>
        </w:rPr>
        <w:t>如承包人以弄虚作假或伪造证明材料等方式骗取更改履约担保方式的，视为承包人不按照本合同履行义务，承包人除应向发包人承担合同签约含税总价1‰的违约金外，还应在发包人要求的限期内按合同原约定履约担保方式提供担保，同时发包人有权如实报送相关主管部门。如承包人未按发包人要求限期提交履约担保的，发包人有权单方解除合同。</w:t>
      </w:r>
    </w:p>
    <w:p w14:paraId="29FD5527">
      <w:pPr>
        <w:pageBreakBefore w:val="0"/>
        <w:widowControl w:val="0"/>
        <w:kinsoku/>
        <w:wordWrap/>
        <w:overflowPunct/>
        <w:topLinePunct w:val="0"/>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18</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签订合同后，承包人未按本合同专用条款第12.2.2条的约定向发包人提交预付款担保的，视为承包人毁约，发包人有权单方解除合同，由此造成的一切损失和后果均由承包人承担，同时承包人应向发包人支付本合同预付款的1%作为违约金，违约金最高限额为50万元。采用银行保函</w:t>
      </w:r>
      <w:r>
        <w:rPr>
          <w:rFonts w:hint="eastAsia" w:ascii="仿宋_GB2312" w:hAnsi="仿宋_GB2312" w:eastAsia="仿宋_GB2312" w:cs="仿宋_GB2312"/>
          <w:kern w:val="0"/>
          <w:sz w:val="32"/>
          <w:szCs w:val="32"/>
          <w:u w:val="none"/>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none"/>
        </w:rPr>
        <w:t>形式提交预付款担保的，如承包人未按专用合同条款第12.2.2条约定日期办理延期手续的，每逾期一天，承包人应向发包人支付1万元/天的违约金；预付款担保期满超过30天（含）</w:t>
      </w:r>
      <w:r>
        <w:rPr>
          <w:rFonts w:hint="eastAsia" w:ascii="仿宋_GB2312" w:hAnsi="仿宋_GB2312" w:eastAsia="仿宋_GB2312" w:cs="仿宋_GB2312"/>
          <w:kern w:val="0"/>
          <w:sz w:val="32"/>
          <w:szCs w:val="32"/>
          <w:u w:val="none"/>
          <w:lang w:val="en-US" w:eastAsia="zh-CN"/>
        </w:rPr>
        <w:t>未</w:t>
      </w:r>
      <w:r>
        <w:rPr>
          <w:rFonts w:hint="eastAsia" w:ascii="仿宋_GB2312" w:hAnsi="仿宋_GB2312" w:eastAsia="仿宋_GB2312" w:cs="仿宋_GB2312"/>
          <w:kern w:val="0"/>
          <w:sz w:val="32"/>
          <w:szCs w:val="32"/>
          <w:u w:val="none"/>
        </w:rPr>
        <w:t>办理延期手续</w:t>
      </w:r>
      <w:r>
        <w:rPr>
          <w:rFonts w:hint="eastAsia" w:ascii="仿宋_GB2312" w:hAnsi="仿宋_GB2312" w:eastAsia="仿宋_GB2312" w:cs="仿宋_GB2312"/>
          <w:kern w:val="0"/>
          <w:sz w:val="32"/>
          <w:szCs w:val="32"/>
          <w:u w:val="none"/>
          <w:lang w:val="en-US" w:eastAsia="zh-CN"/>
        </w:rPr>
        <w:t>的</w:t>
      </w:r>
      <w:r>
        <w:rPr>
          <w:rFonts w:hint="eastAsia" w:ascii="仿宋_GB2312" w:hAnsi="仿宋_GB2312" w:eastAsia="仿宋_GB2312" w:cs="仿宋_GB2312"/>
          <w:color w:val="auto"/>
          <w:kern w:val="0"/>
          <w:sz w:val="32"/>
          <w:szCs w:val="32"/>
          <w:highlight w:val="none"/>
          <w:u w:val="none"/>
        </w:rPr>
        <w:t>，发包人有权单方解除合同，由此所造成的所有损失由承包人自行承担。上述违约金不足以弥补发包人损失的，承包人还应补足。</w:t>
      </w:r>
    </w:p>
    <w:p w14:paraId="2B4BECD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19）申请进度款（预付款）违约责任：如因承包人原因，未按合同约定申请进度款（预付款），或因承包人原因造成付款延迟的，承包人承担一般违约责任并承担延迟付款导致的后果，承包人按一般违约责任向发包人支付违约金。</w:t>
      </w:r>
    </w:p>
    <w:p w14:paraId="58A8A4F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20</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涉及现场管理的违约责任</w:t>
      </w:r>
    </w:p>
    <w:p w14:paraId="1E4CE3A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承包人在施工过程中，应按发包人要求无条件积极配合其他工程施工承包单位进场，进行工作面交接及相关工作的协助配合。如承包人不配合其他施工承包单位进行工作面交接及相关工作的协助配合，视为承包人违约，承包人应每次向发包人支付签约合同总价0.2‰的违约金，且不得少于人民币2万元/次，发包人有权要求承包人改正，直至解除合同。</w:t>
      </w:r>
    </w:p>
    <w:p w14:paraId="6E4EC3D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项目技术负责人、安全员、质检员必须按发包人及相关规范要求出席各种会议及活动，因故不能参加的应提前半天提出书面申请并经发包人书面批准后方可缺席，否则每人次处罚0.2万元人民币，由发包人从承包人的进度款中扣除。</w:t>
      </w:r>
    </w:p>
    <w:p w14:paraId="02B6736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服从发包人、监理人的管理：承包人应按发包人、监理人的要求对项目及现场进行管理工作，如发包人、监理人对承包人的不当行为提出警告仍不改正的，发包人可根据情况提出违约处罚，承包人须从其账户向发包人账户支付违约金。</w:t>
      </w:r>
    </w:p>
    <w:p w14:paraId="27B6BB8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④如果承包人在施工过程中有不配合发包人和监理人的工作或不遵守有关法规的行为，发包人有权单方面决定对承包人进行不良记录登记，并在媒体上发布，承包人须无条件接受，并同意不追究发包人的责任。</w:t>
      </w:r>
    </w:p>
    <w:p w14:paraId="5615962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rPr>
        <w:t>⑤在项目实施过程中，发包人不定期检查并核验项目机构人员的身份证、职称证或注册工程师执业资格证书等原件，核查拟派人员到位履约情况，如发现项目机构人员不到位或与发包人审批的拟派项目机构人员名册中的人员不符，视为承包人严重违约，经公证机构确认后，发包人有权解除合同并没收履约保证金。</w:t>
      </w:r>
    </w:p>
    <w:p w14:paraId="558F2179">
      <w:pPr>
        <w:pageBreakBefore w:val="0"/>
        <w:numPr>
          <w:ilvl w:val="0"/>
          <w:numId w:val="3"/>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w:t>
      </w:r>
      <w:r>
        <w:rPr>
          <w:rFonts w:hint="eastAsia" w:ascii="仿宋_GB2312" w:hAnsi="仿宋_GB2312" w:eastAsia="仿宋_GB2312" w:cs="仿宋_GB2312"/>
          <w:color w:val="auto"/>
          <w:sz w:val="32"/>
          <w:szCs w:val="32"/>
          <w:highlight w:val="none"/>
          <w:u w:val="none"/>
          <w:lang w:val="en-US" w:eastAsia="zh-CN"/>
        </w:rPr>
        <w:t>每期申报进度款</w:t>
      </w:r>
      <w:r>
        <w:rPr>
          <w:rFonts w:hint="eastAsia" w:ascii="仿宋_GB2312" w:hAnsi="仿宋_GB2312" w:eastAsia="仿宋_GB2312" w:cs="仿宋_GB2312"/>
          <w:color w:val="auto"/>
          <w:sz w:val="32"/>
          <w:szCs w:val="32"/>
          <w:highlight w:val="none"/>
          <w:u w:val="none"/>
        </w:rPr>
        <w:t>超过</w:t>
      </w:r>
      <w:r>
        <w:rPr>
          <w:rFonts w:hint="eastAsia" w:ascii="仿宋_GB2312" w:hAnsi="仿宋_GB2312" w:eastAsia="仿宋_GB2312" w:cs="仿宋_GB2312"/>
          <w:color w:val="auto"/>
          <w:sz w:val="32"/>
          <w:szCs w:val="32"/>
          <w:highlight w:val="none"/>
          <w:u w:val="none"/>
          <w:lang w:val="en-US" w:eastAsia="zh-CN"/>
        </w:rPr>
        <w:t>发包人或政府部门审核款5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及以上，</w:t>
      </w:r>
      <w:r>
        <w:rPr>
          <w:rFonts w:hint="eastAsia" w:ascii="仿宋_GB2312" w:hAnsi="仿宋_GB2312" w:eastAsia="仿宋_GB2312" w:cs="仿宋_GB2312"/>
          <w:color w:val="auto"/>
          <w:sz w:val="32"/>
          <w:szCs w:val="32"/>
          <w:highlight w:val="none"/>
          <w:u w:val="none"/>
        </w:rPr>
        <w:t>则需支付违约金，违约金费用为：（承包人</w:t>
      </w:r>
      <w:r>
        <w:rPr>
          <w:rFonts w:hint="eastAsia" w:ascii="仿宋_GB2312" w:hAnsi="仿宋_GB2312" w:eastAsia="仿宋_GB2312" w:cs="仿宋_GB2312"/>
          <w:color w:val="auto"/>
          <w:sz w:val="32"/>
          <w:szCs w:val="32"/>
          <w:highlight w:val="none"/>
          <w:u w:val="none"/>
          <w:lang w:val="en-US" w:eastAsia="zh-CN"/>
        </w:rPr>
        <w:t>每期申报进度款</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发包人或政府部门审核款</w:t>
      </w:r>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05</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lang w:val="en-US" w:eastAsia="zh-CN"/>
        </w:rPr>
        <w:t>10</w:t>
      </w:r>
      <w:r>
        <w:rPr>
          <w:rFonts w:hint="eastAsia" w:ascii="仿宋_GB2312" w:hAnsi="仿宋_GB2312" w:eastAsia="仿宋_GB2312" w:cs="仿宋_GB2312"/>
          <w:color w:val="auto"/>
          <w:sz w:val="32"/>
          <w:szCs w:val="32"/>
          <w:highlight w:val="none"/>
          <w:u w:val="none"/>
        </w:rPr>
        <w:t>%，发包人从承包人的结算款中予以扣除该笔违约金。</w:t>
      </w:r>
    </w:p>
    <w:p w14:paraId="28AFCBC3">
      <w:pPr>
        <w:pageBreakBefore w:val="0"/>
        <w:numPr>
          <w:ilvl w:val="0"/>
          <w:numId w:val="3"/>
        </w:numPr>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除上述约定之外，承包人有违反其他合同义务的，均构成违约，应当承担一般违约责任。</w:t>
      </w:r>
    </w:p>
    <w:p w14:paraId="5CB54E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1</w:t>
      </w:r>
      <w:r>
        <w:rPr>
          <w:rFonts w:hint="eastAsia" w:ascii="仿宋_GB2312" w:hAnsi="仿宋_GB2312" w:eastAsia="仿宋_GB2312" w:cs="仿宋_GB2312"/>
          <w:color w:val="auto"/>
          <w:sz w:val="32"/>
          <w:szCs w:val="32"/>
          <w:highlight w:val="none"/>
          <w:u w:val="none"/>
          <w:lang w:val="en-US" w:eastAsia="zh-CN"/>
        </w:rPr>
        <w:t>6</w:t>
      </w:r>
      <w:r>
        <w:rPr>
          <w:rFonts w:hint="eastAsia" w:ascii="仿宋_GB2312" w:hAnsi="仿宋_GB2312" w:eastAsia="仿宋_GB2312" w:cs="仿宋_GB2312"/>
          <w:color w:val="auto"/>
          <w:sz w:val="32"/>
          <w:szCs w:val="32"/>
          <w:highlight w:val="none"/>
          <w:u w:val="none"/>
        </w:rPr>
        <w:t>.2.3 因承包人违约解除合同</w:t>
      </w:r>
    </w:p>
    <w:p w14:paraId="36D74BE2">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关于承包人违约解除合同的特别约定：（1）部分解除合同承包人违约致部分合同解除的条件成立时，承包人在此承诺：</w:t>
      </w:r>
    </w:p>
    <w:p w14:paraId="55B9DE4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①因承包人违约致部分合同解除的条件成立时，发包人有权向承包人发出部分解除合同的违约责任通知，该通知送达承包人时，部分解除合同即生效。</w:t>
      </w:r>
    </w:p>
    <w:p w14:paraId="5D404DF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②承包人在接到部分解除合同的违约责任通知后，在2天内停止该部分工程的施工。</w:t>
      </w:r>
    </w:p>
    <w:p w14:paraId="4C0E908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③停工3天内，发包人、</w:t>
      </w:r>
      <w:r>
        <w:rPr>
          <w:rFonts w:hint="eastAsia" w:ascii="仿宋_GB2312" w:hAnsi="仿宋_GB2312" w:eastAsia="仿宋_GB2312" w:cs="仿宋_GB2312"/>
          <w:color w:val="auto"/>
          <w:kern w:val="0"/>
          <w:sz w:val="32"/>
          <w:szCs w:val="32"/>
          <w:highlight w:val="none"/>
          <w:u w:val="none"/>
          <w:lang w:eastAsia="zh-CN"/>
        </w:rPr>
        <w:t>监理人</w:t>
      </w:r>
      <w:r>
        <w:rPr>
          <w:rFonts w:hint="eastAsia" w:ascii="仿宋_GB2312" w:hAnsi="仿宋_GB2312" w:eastAsia="仿宋_GB2312" w:cs="仿宋_GB2312"/>
          <w:color w:val="auto"/>
          <w:kern w:val="0"/>
          <w:sz w:val="32"/>
          <w:szCs w:val="32"/>
          <w:highlight w:val="none"/>
          <w:u w:val="none"/>
        </w:rPr>
        <w:t>会同承包人对已完成工程量进行清点，发包人只承认已发生并投入且符合质量验收标准的部分工程，对于已订货而未到现场或在现场未使用的材料、设备等均不予承认，由承包人自行处理；对于承包人已开工但经检验不合格的工程，承包人在总监理工程师发出通知的限期内拆除，并清运出工地，由此带来的损失由承包人自行承担。</w:t>
      </w:r>
    </w:p>
    <w:p w14:paraId="630D786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④承包人在收到部分解除合同的违约责任通知后，若不按上述约定执行，发包人有权自行处理承包人滞留在施工现场的物品，处理费用由承包人承担。</w:t>
      </w:r>
    </w:p>
    <w:p w14:paraId="7EF83F4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⑤承包人在收到部分解除合同的违约责任通知后，发包人就该部分解除合同的工程即可另行与其他单位签订施工合同，承包人不得阻碍新的承包人进场施工。</w:t>
      </w:r>
    </w:p>
    <w:p w14:paraId="54FD62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⑥当部分合同解除后，已完成施工并检验合格的部分，发包人于解除合同后60日内予以结算。</w:t>
      </w:r>
    </w:p>
    <w:p w14:paraId="1D32643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（2）解除合同</w:t>
      </w:r>
    </w:p>
    <w:p w14:paraId="78A1C9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承包人违约致解除合同的条件成立时，承包人在此承诺：</w:t>
      </w:r>
    </w:p>
    <w:p w14:paraId="33ADF5F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①因承包人违约致解除合同的条件成立时，发包人有权向承包人发出全部解除合同的违约责任通知，该通知送达承包人时全部解除合同即生效。</w:t>
      </w:r>
    </w:p>
    <w:p w14:paraId="0F6CFBF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②承包人接到违约责任通知后，必须在2天内停止工程施工，并于7天内将机械、材料等无条件移交发包人使用。停工3天内，发包人、</w:t>
      </w:r>
      <w:r>
        <w:rPr>
          <w:rFonts w:hint="eastAsia" w:ascii="仿宋_GB2312" w:hAnsi="仿宋_GB2312" w:eastAsia="仿宋_GB2312" w:cs="仿宋_GB2312"/>
          <w:color w:val="auto"/>
          <w:kern w:val="0"/>
          <w:sz w:val="32"/>
          <w:szCs w:val="32"/>
          <w:highlight w:val="none"/>
          <w:u w:val="none"/>
          <w:lang w:eastAsia="zh-CN"/>
        </w:rPr>
        <w:t>监理人</w:t>
      </w:r>
      <w:r>
        <w:rPr>
          <w:rFonts w:hint="eastAsia" w:ascii="仿宋_GB2312" w:hAnsi="仿宋_GB2312" w:eastAsia="仿宋_GB2312" w:cs="仿宋_GB2312"/>
          <w:color w:val="auto"/>
          <w:kern w:val="0"/>
          <w:sz w:val="32"/>
          <w:szCs w:val="32"/>
          <w:highlight w:val="none"/>
          <w:u w:val="none"/>
        </w:rPr>
        <w:t>将会同承包人对已完成工程量进行清点，清点规则比照部分解除合同的情形处理。</w:t>
      </w:r>
    </w:p>
    <w:p w14:paraId="49727B5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③承包人在收到违约责任通知后，发包人就解除合同的工程即可另行与其他单位签订施工合同，承包人不得阻碍新的承包人进场施工。</w:t>
      </w:r>
    </w:p>
    <w:p w14:paraId="3E7983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④由于合同解除导致发包人工期延误</w:t>
      </w:r>
      <w:r>
        <w:rPr>
          <w:rFonts w:hint="eastAsia" w:ascii="仿宋_GB2312" w:hAnsi="仿宋_GB2312" w:eastAsia="仿宋_GB2312" w:cs="仿宋_GB2312"/>
          <w:color w:val="auto"/>
          <w:kern w:val="0"/>
          <w:sz w:val="32"/>
          <w:szCs w:val="32"/>
          <w:highlight w:val="none"/>
          <w:u w:val="none"/>
          <w:lang w:eastAsia="zh-CN"/>
        </w:rPr>
        <w:t>及其他方面</w:t>
      </w:r>
      <w:r>
        <w:rPr>
          <w:rFonts w:hint="eastAsia" w:ascii="仿宋_GB2312" w:hAnsi="仿宋_GB2312" w:eastAsia="仿宋_GB2312" w:cs="仿宋_GB2312"/>
          <w:color w:val="auto"/>
          <w:kern w:val="0"/>
          <w:sz w:val="32"/>
          <w:szCs w:val="32"/>
          <w:highlight w:val="none"/>
          <w:u w:val="none"/>
        </w:rPr>
        <w:t>的损失，由承包人负责赔偿。</w:t>
      </w:r>
    </w:p>
    <w:p w14:paraId="4A7D27F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⑤发包人可根据由于合同解除导致工期延误</w:t>
      </w:r>
      <w:r>
        <w:rPr>
          <w:rFonts w:hint="eastAsia" w:ascii="仿宋_GB2312" w:hAnsi="仿宋_GB2312" w:eastAsia="仿宋_GB2312" w:cs="仿宋_GB2312"/>
          <w:color w:val="auto"/>
          <w:kern w:val="0"/>
          <w:sz w:val="32"/>
          <w:szCs w:val="32"/>
          <w:highlight w:val="none"/>
          <w:u w:val="none"/>
          <w:lang w:eastAsia="zh-CN"/>
        </w:rPr>
        <w:t>及其他方面</w:t>
      </w:r>
      <w:r>
        <w:rPr>
          <w:rFonts w:hint="eastAsia" w:ascii="仿宋_GB2312" w:hAnsi="仿宋_GB2312" w:eastAsia="仿宋_GB2312" w:cs="仿宋_GB2312"/>
          <w:color w:val="auto"/>
          <w:kern w:val="0"/>
          <w:sz w:val="32"/>
          <w:szCs w:val="32"/>
          <w:highlight w:val="none"/>
          <w:u w:val="none"/>
        </w:rPr>
        <w:t>的损失情况，发包人有权直接向履约担保单位索偿。</w:t>
      </w:r>
    </w:p>
    <w:p w14:paraId="55A4043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（3）承包人在部分解除合同或解除合同后，还必须在规定期限内</w:t>
      </w:r>
      <w:r>
        <w:rPr>
          <w:rFonts w:hint="eastAsia" w:ascii="仿宋_GB2312" w:hAnsi="仿宋_GB2312" w:eastAsia="仿宋_GB2312" w:cs="仿宋_GB2312"/>
          <w:color w:val="auto"/>
          <w:kern w:val="0"/>
          <w:sz w:val="32"/>
          <w:szCs w:val="32"/>
          <w:highlight w:val="none"/>
          <w:u w:val="none"/>
          <w:lang w:eastAsia="zh-CN"/>
        </w:rPr>
        <w:t>做好</w:t>
      </w:r>
      <w:r>
        <w:rPr>
          <w:rFonts w:hint="eastAsia" w:ascii="仿宋_GB2312" w:hAnsi="仿宋_GB2312" w:eastAsia="仿宋_GB2312" w:cs="仿宋_GB2312"/>
          <w:color w:val="auto"/>
          <w:kern w:val="0"/>
          <w:sz w:val="32"/>
          <w:szCs w:val="32"/>
          <w:highlight w:val="none"/>
          <w:u w:val="none"/>
        </w:rPr>
        <w:t>施工技术资料和实物的交底、移交工作。承包人因未履行上述义务而给发包人带来工期延误</w:t>
      </w:r>
      <w:r>
        <w:rPr>
          <w:rFonts w:hint="eastAsia" w:ascii="仿宋_GB2312" w:hAnsi="仿宋_GB2312" w:eastAsia="仿宋_GB2312" w:cs="仿宋_GB2312"/>
          <w:color w:val="auto"/>
          <w:kern w:val="0"/>
          <w:sz w:val="32"/>
          <w:szCs w:val="32"/>
          <w:highlight w:val="none"/>
          <w:u w:val="none"/>
          <w:lang w:eastAsia="zh-CN"/>
        </w:rPr>
        <w:t>和其他</w:t>
      </w:r>
      <w:r>
        <w:rPr>
          <w:rFonts w:hint="eastAsia" w:ascii="仿宋_GB2312" w:hAnsi="仿宋_GB2312" w:eastAsia="仿宋_GB2312" w:cs="仿宋_GB2312"/>
          <w:color w:val="auto"/>
          <w:kern w:val="0"/>
          <w:sz w:val="32"/>
          <w:szCs w:val="32"/>
          <w:highlight w:val="none"/>
          <w:u w:val="none"/>
        </w:rPr>
        <w:t>损失的，应赔偿发包人的实际损失。</w:t>
      </w:r>
    </w:p>
    <w:p w14:paraId="1DEC34E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（4）合同解除后，不影响双方在合同中约定的结算和清理尾款的效力，亦不能免除承包人对已完工项目的保修责任。</w:t>
      </w:r>
    </w:p>
    <w:p w14:paraId="1C47410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（5）合同生效后，承包人要求终止或解除合同的或/及因承包人原因导致本合同客观无法履行或履行已无意义的；承包人超越资质、授权承揽本合同业务的；承包人与</w:t>
      </w:r>
      <w:r>
        <w:rPr>
          <w:rFonts w:hint="eastAsia" w:ascii="仿宋_GB2312" w:hAnsi="仿宋_GB2312" w:eastAsia="仿宋_GB2312" w:cs="仿宋_GB2312"/>
          <w:color w:val="auto"/>
          <w:kern w:val="0"/>
          <w:sz w:val="32"/>
          <w:szCs w:val="32"/>
          <w:highlight w:val="none"/>
          <w:u w:val="none"/>
          <w:lang w:eastAsia="zh-CN"/>
        </w:rPr>
        <w:t>发包人</w:t>
      </w:r>
      <w:r>
        <w:rPr>
          <w:rFonts w:hint="eastAsia" w:ascii="仿宋_GB2312" w:hAnsi="仿宋_GB2312" w:eastAsia="仿宋_GB2312" w:cs="仿宋_GB2312"/>
          <w:color w:val="auto"/>
          <w:kern w:val="0"/>
          <w:sz w:val="32"/>
          <w:szCs w:val="32"/>
          <w:highlight w:val="none"/>
          <w:u w:val="none"/>
        </w:rPr>
        <w:t>关联人发生不正当的利益输送关系的，发包人有权单方解除合同，并自行接收工程。尚未支付的工程款可以不再支付，履约保证金和中标差额担保（如有）不再返还，承包人再向发包人缴纳签约合同价20%的违约金，同时承包人还应赔偿给发包人造成的全部经济损失（该等损失包括但不限于律师费、诉讼费、鉴定费、评估费，以及发包人赔偿业主和第三者的违约金和影响发包人生产、经营活动造成的损失等）</w:t>
      </w:r>
    </w:p>
    <w:p w14:paraId="7D67316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6）承包人原因导致发包人通过诉讼、仲裁等方式主张权利的，承包人应当承担发包人因此而支出的诉讼费、鉴定费、评估费、保全费、律师费等合理费用，以及发包人为应对其他第三方索赔所支付的违约金、赔偿金等费用。同时承包人承诺放弃《中华人民共和国民法典》第五百八十五条规定的其有权向人民法院或者仲裁机构请求调整违约金或赔偿金的权利。同时发包人有权视承包人的违约严重情况要求承包人整改或支付违约金、赔偿金或豁免其违约行为。</w:t>
      </w:r>
    </w:p>
    <w:p w14:paraId="777228A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发包人继续使用承包人在施工现场的材料、设备、临时工程、承包人文件和由承包人或以其名义编制的其他文件的费用承担方式：</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bookmarkStart w:id="2779" w:name="_Toc351203649"/>
    </w:p>
    <w:p w14:paraId="2FE150A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780" w:name="_Toc24336"/>
      <w:bookmarkStart w:id="2781" w:name="_Toc21082"/>
      <w:bookmarkStart w:id="2782" w:name="_Toc15067"/>
      <w:bookmarkStart w:id="2783" w:name="_Toc29165"/>
      <w:bookmarkStart w:id="2784" w:name="_Toc30471"/>
      <w:bookmarkStart w:id="2785" w:name="_Toc16104"/>
      <w:bookmarkStart w:id="2786" w:name="_Toc28852"/>
      <w:bookmarkStart w:id="2787" w:name="_Toc19532"/>
      <w:bookmarkStart w:id="2788" w:name="_Toc20838"/>
      <w:bookmarkStart w:id="2789" w:name="_Toc22323"/>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7</w:t>
      </w:r>
      <w:r>
        <w:rPr>
          <w:rFonts w:hint="eastAsia" w:ascii="黑体" w:hAnsi="黑体" w:eastAsia="黑体" w:cs="黑体"/>
          <w:b w:val="0"/>
          <w:bCs/>
          <w:color w:val="auto"/>
          <w:sz w:val="32"/>
          <w:szCs w:val="32"/>
          <w:highlight w:val="none"/>
        </w:rPr>
        <w:t>. 不可抗</w:t>
      </w:r>
      <w:bookmarkEnd w:id="2751"/>
      <w:bookmarkEnd w:id="2779"/>
      <w:r>
        <w:rPr>
          <w:rFonts w:hint="eastAsia" w:ascii="黑体" w:hAnsi="黑体" w:eastAsia="黑体" w:cs="黑体"/>
          <w:b w:val="0"/>
          <w:bCs/>
          <w:color w:val="auto"/>
          <w:sz w:val="32"/>
          <w:szCs w:val="32"/>
          <w:highlight w:val="none"/>
        </w:rPr>
        <w:t>力</w:t>
      </w:r>
      <w:bookmarkEnd w:id="2780"/>
      <w:bookmarkEnd w:id="2781"/>
      <w:bookmarkEnd w:id="2782"/>
      <w:bookmarkEnd w:id="2783"/>
      <w:bookmarkEnd w:id="2784"/>
      <w:bookmarkEnd w:id="2785"/>
      <w:bookmarkEnd w:id="2786"/>
      <w:bookmarkEnd w:id="2787"/>
      <w:bookmarkEnd w:id="2788"/>
      <w:bookmarkEnd w:id="2789"/>
    </w:p>
    <w:p w14:paraId="09DFB99D">
      <w:pPr>
        <w:adjustRightInd w:val="0"/>
        <w:snapToGrid w:val="0"/>
        <w:spacing w:line="560" w:lineRule="exact"/>
        <w:ind w:firstLine="640" w:firstLineChars="200"/>
        <w:rPr>
          <w:rFonts w:hint="eastAsia" w:ascii="仿宋_GB2312" w:hAnsi="仿宋_GB2312" w:eastAsia="仿宋_GB2312" w:cs="仿宋_GB2312"/>
          <w:sz w:val="32"/>
          <w:szCs w:val="32"/>
        </w:rPr>
      </w:pPr>
      <w:bookmarkStart w:id="2790" w:name="_Toc26620"/>
      <w:bookmarkStart w:id="2791" w:name="_Toc31575"/>
      <w:bookmarkStart w:id="2792" w:name="_Toc27387"/>
      <w:bookmarkStart w:id="2793" w:name="_Toc9882"/>
      <w:bookmarkStart w:id="2794" w:name="_Toc13563"/>
      <w:bookmarkStart w:id="2795" w:name="_Toc19556"/>
      <w:bookmarkStart w:id="2796" w:name="_Toc16526"/>
      <w:bookmarkStart w:id="2797" w:name="_Toc28781"/>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.1 </w:t>
      </w:r>
      <w:bookmarkEnd w:id="2790"/>
      <w:bookmarkEnd w:id="2791"/>
      <w:bookmarkEnd w:id="2792"/>
      <w:bookmarkEnd w:id="2793"/>
      <w:bookmarkEnd w:id="2794"/>
      <w:bookmarkEnd w:id="2795"/>
      <w:bookmarkEnd w:id="2796"/>
      <w:bookmarkEnd w:id="2797"/>
      <w:bookmarkStart w:id="2798" w:name="_Toc351203650"/>
      <w:r>
        <w:rPr>
          <w:rFonts w:hint="eastAsia" w:ascii="仿宋_GB2312" w:hAnsi="仿宋_GB2312" w:eastAsia="仿宋_GB2312" w:cs="仿宋_GB2312"/>
          <w:sz w:val="32"/>
          <w:szCs w:val="32"/>
        </w:rPr>
        <w:t>本合同所称不可抗力，是指本合同各方不可预见，而且对其发生和产生的后果不能预防或不可避免且不可克服的客观情况，包括但不限于：战争、严重火灾、洪水、台风、地震、国家政策的重大变化等。</w:t>
      </w:r>
    </w:p>
    <w:p w14:paraId="66E0701C">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本合同任何一方因不可抗力不能履行或不能完全履行本合同的义务时，应在不可抗力发生之日起[7]日内通知本合同的其他方，并在不可抗力发生之日起[15]日内向其他方提供由有关部门出具的不可抗力证明。</w:t>
      </w:r>
    </w:p>
    <w:p w14:paraId="4B39C53A">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17.3 </w:t>
      </w:r>
      <w:r>
        <w:rPr>
          <w:rFonts w:hint="eastAsia" w:ascii="仿宋_GB2312" w:hAnsi="仿宋_GB2312" w:eastAsia="仿宋_GB2312" w:cs="仿宋_GB2312"/>
          <w:sz w:val="32"/>
          <w:szCs w:val="32"/>
        </w:rPr>
        <w:t>因不可抗力不能履行合同的，根据不可抗力的影响，受影响方可免除部分或全部责任，但法律另有规定的除外，延迟履行合同后发生不可抗力的，不能免除责任。</w:t>
      </w:r>
    </w:p>
    <w:p w14:paraId="6BA4719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如果因不可抗力的影响致使本合同终止履行的，任何一方均有权终止本合同，并书面通知对方。</w:t>
      </w:r>
    </w:p>
    <w:p w14:paraId="7F71442E">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799" w:name="_Toc17546"/>
      <w:bookmarkStart w:id="2800" w:name="_Toc1775"/>
      <w:bookmarkStart w:id="2801" w:name="_Toc24955"/>
      <w:bookmarkStart w:id="2802" w:name="_Toc29113"/>
      <w:bookmarkStart w:id="2803" w:name="_Toc31281"/>
      <w:bookmarkStart w:id="2804" w:name="_Toc30001"/>
      <w:bookmarkStart w:id="2805" w:name="_Toc26292"/>
      <w:bookmarkStart w:id="2806" w:name="_Toc30556"/>
      <w:bookmarkStart w:id="2807" w:name="_Toc8271"/>
      <w:bookmarkStart w:id="2808" w:name="_Toc20538"/>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8</w:t>
      </w:r>
      <w:r>
        <w:rPr>
          <w:rFonts w:hint="eastAsia" w:ascii="黑体" w:hAnsi="黑体" w:eastAsia="黑体" w:cs="黑体"/>
          <w:b w:val="0"/>
          <w:bCs/>
          <w:color w:val="auto"/>
          <w:sz w:val="32"/>
          <w:szCs w:val="32"/>
          <w:highlight w:val="none"/>
        </w:rPr>
        <w:t>.保</w:t>
      </w:r>
      <w:bookmarkEnd w:id="2798"/>
      <w:r>
        <w:rPr>
          <w:rFonts w:hint="eastAsia" w:ascii="黑体" w:hAnsi="黑体" w:eastAsia="黑体" w:cs="黑体"/>
          <w:b w:val="0"/>
          <w:bCs/>
          <w:color w:val="auto"/>
          <w:sz w:val="32"/>
          <w:szCs w:val="32"/>
          <w:highlight w:val="none"/>
        </w:rPr>
        <w:t>险</w:t>
      </w:r>
      <w:bookmarkEnd w:id="2752"/>
      <w:bookmarkEnd w:id="2799"/>
      <w:bookmarkEnd w:id="2800"/>
      <w:bookmarkEnd w:id="2801"/>
      <w:bookmarkEnd w:id="2802"/>
      <w:bookmarkEnd w:id="2803"/>
      <w:bookmarkEnd w:id="2804"/>
      <w:bookmarkEnd w:id="2805"/>
      <w:bookmarkEnd w:id="2806"/>
      <w:bookmarkEnd w:id="2807"/>
      <w:bookmarkEnd w:id="2808"/>
    </w:p>
    <w:p w14:paraId="3D2D2045">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09" w:name="_Toc19003"/>
      <w:bookmarkStart w:id="2810" w:name="_Toc21239"/>
      <w:bookmarkStart w:id="2811" w:name="_Toc24813"/>
      <w:bookmarkStart w:id="2812" w:name="_Toc30764"/>
      <w:bookmarkStart w:id="2813" w:name="_Toc7134"/>
      <w:bookmarkStart w:id="2814" w:name="_Toc12086"/>
      <w:bookmarkStart w:id="2815" w:name="_Toc32072"/>
      <w:bookmarkStart w:id="2816" w:name="_Toc3029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.1 工程保险</w:t>
      </w:r>
      <w:bookmarkEnd w:id="2809"/>
      <w:bookmarkEnd w:id="2810"/>
      <w:bookmarkEnd w:id="2811"/>
      <w:bookmarkEnd w:id="2812"/>
      <w:bookmarkEnd w:id="2813"/>
      <w:bookmarkEnd w:id="2814"/>
      <w:bookmarkEnd w:id="2815"/>
      <w:bookmarkEnd w:id="2816"/>
    </w:p>
    <w:p w14:paraId="0EAE7FAE">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关于工程保险的特别约定：发包人与承包人按下列第   种方式确定工程保险：</w:t>
      </w:r>
    </w:p>
    <w:p w14:paraId="1893E0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第一种：发包人投保建筑工程一切险或安装工程一切险</w:t>
      </w:r>
      <w:r>
        <w:rPr>
          <w:rFonts w:hint="eastAsia" w:ascii="仿宋_GB2312" w:hAnsi="仿宋_GB2312" w:eastAsia="仿宋_GB2312" w:cs="仿宋_GB2312"/>
          <w:color w:val="auto"/>
          <w:sz w:val="32"/>
          <w:szCs w:val="32"/>
          <w:highlight w:val="none"/>
          <w:lang w:eastAsia="zh-CN"/>
        </w:rPr>
        <w:t>。</w:t>
      </w:r>
    </w:p>
    <w:p w14:paraId="581BA7B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sz w:val="32"/>
          <w:szCs w:val="32"/>
          <w:highlight w:val="none"/>
        </w:rPr>
        <w:t>第二种：发包人委托承包人投保，具体由双方另行在补充协议中约定。</w:t>
      </w:r>
    </w:p>
    <w:p w14:paraId="3003E3A0">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17" w:name="_Toc30812"/>
      <w:bookmarkStart w:id="2818" w:name="_Toc21363"/>
      <w:bookmarkStart w:id="2819" w:name="_Toc20429"/>
      <w:bookmarkStart w:id="2820" w:name="_Toc25926"/>
      <w:bookmarkStart w:id="2821" w:name="_Toc11459"/>
      <w:bookmarkStart w:id="2822" w:name="_Toc25762"/>
      <w:bookmarkStart w:id="2823" w:name="_Toc5731"/>
      <w:bookmarkStart w:id="2824" w:name="_Toc2083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 xml:space="preserve"> 其他保险</w:t>
      </w:r>
      <w:bookmarkEnd w:id="2817"/>
      <w:bookmarkEnd w:id="2818"/>
      <w:bookmarkEnd w:id="2819"/>
      <w:bookmarkEnd w:id="2820"/>
      <w:bookmarkEnd w:id="2821"/>
      <w:bookmarkEnd w:id="2822"/>
      <w:bookmarkEnd w:id="2823"/>
      <w:bookmarkEnd w:id="2824"/>
    </w:p>
    <w:p w14:paraId="24C64AB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sz w:val="32"/>
          <w:szCs w:val="32"/>
          <w:highlight w:val="none"/>
        </w:rPr>
        <w:t>关于其他保险的约定：</w:t>
      </w:r>
      <w:r>
        <w:rPr>
          <w:rFonts w:hint="eastAsia" w:ascii="仿宋_GB2312" w:hAnsi="仿宋_GB2312" w:eastAsia="仿宋_GB2312" w:cs="仿宋_GB2312"/>
          <w:color w:val="auto"/>
          <w:kern w:val="0"/>
          <w:sz w:val="32"/>
          <w:szCs w:val="32"/>
          <w:highlight w:val="none"/>
          <w:u w:val="single"/>
        </w:rPr>
        <w:t xml:space="preserve"> </w:t>
      </w:r>
    </w:p>
    <w:p w14:paraId="0291D29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color w:val="auto"/>
          <w:kern w:val="0"/>
          <w:sz w:val="32"/>
          <w:szCs w:val="32"/>
          <w:highlight w:val="none"/>
          <w:u w:val="none"/>
          <w:lang w:val="en-US" w:eastAsia="zh-CN"/>
        </w:rPr>
        <w:t>1</w:t>
      </w:r>
      <w:r>
        <w:rPr>
          <w:rFonts w:hint="eastAsia" w:ascii="仿宋_GB2312" w:hAnsi="仿宋_GB2312" w:eastAsia="仿宋_GB2312" w:cs="仿宋_GB2312"/>
          <w:color w:val="auto"/>
          <w:kern w:val="0"/>
          <w:sz w:val="32"/>
          <w:szCs w:val="32"/>
          <w:highlight w:val="none"/>
          <w:u w:val="none"/>
        </w:rPr>
        <w:t>）承包人投保内容：按国家及地方现行规定。</w:t>
      </w:r>
    </w:p>
    <w:p w14:paraId="4677ED6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rPr>
        <w:t>（</w:t>
      </w:r>
      <w:r>
        <w:rPr>
          <w:rFonts w:hint="eastAsia" w:ascii="仿宋_GB2312" w:hAnsi="仿宋_GB2312" w:eastAsia="仿宋_GB2312" w:cs="仿宋_GB2312"/>
          <w:color w:val="auto"/>
          <w:kern w:val="0"/>
          <w:sz w:val="32"/>
          <w:szCs w:val="32"/>
          <w:highlight w:val="none"/>
          <w:u w:val="none"/>
          <w:lang w:val="en-US" w:eastAsia="zh-CN"/>
        </w:rPr>
        <w:t>2</w:t>
      </w:r>
      <w:r>
        <w:rPr>
          <w:rFonts w:hint="eastAsia" w:ascii="仿宋_GB2312" w:hAnsi="仿宋_GB2312" w:eastAsia="仿宋_GB2312" w:cs="仿宋_GB2312"/>
          <w:color w:val="auto"/>
          <w:kern w:val="0"/>
          <w:sz w:val="32"/>
          <w:szCs w:val="32"/>
          <w:highlight w:val="none"/>
          <w:u w:val="none"/>
        </w:rPr>
        <w:t>）承包人应于</w:t>
      </w:r>
      <w:r>
        <w:rPr>
          <w:rFonts w:hint="eastAsia" w:ascii="仿宋_GB2312" w:hAnsi="仿宋_GB2312" w:eastAsia="仿宋_GB2312" w:cs="仿宋_GB2312"/>
          <w:color w:val="auto"/>
          <w:kern w:val="0"/>
          <w:sz w:val="32"/>
          <w:szCs w:val="32"/>
          <w:highlight w:val="none"/>
          <w:u w:val="none"/>
          <w:lang w:val="en-US" w:eastAsia="zh-CN"/>
        </w:rPr>
        <w:t>项目开工前</w:t>
      </w:r>
      <w:r>
        <w:rPr>
          <w:rFonts w:hint="eastAsia" w:ascii="仿宋_GB2312" w:hAnsi="仿宋_GB2312" w:eastAsia="仿宋_GB2312" w:cs="仿宋_GB2312"/>
          <w:color w:val="auto"/>
          <w:kern w:val="0"/>
          <w:sz w:val="32"/>
          <w:szCs w:val="32"/>
          <w:highlight w:val="none"/>
          <w:u w:val="none"/>
        </w:rPr>
        <w:t>为本工程投保第三方责任险、社会保障费、危险工作意外伤害保险及安全生产责任险等险种，其中社会保障费的结算按定额有关规定执行。因承包人未及时投保产生的损失由承包人自行承担。</w:t>
      </w:r>
    </w:p>
    <w:p w14:paraId="01046A1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none"/>
        </w:rPr>
        <w:t>以上险种所包含的风险及承包人按本合同规定应承担的义务、工作和责任，并不会因是否</w:t>
      </w:r>
      <w:r>
        <w:rPr>
          <w:rFonts w:hint="eastAsia" w:ascii="仿宋_GB2312" w:hAnsi="仿宋_GB2312" w:eastAsia="仿宋_GB2312" w:cs="仿宋_GB2312"/>
          <w:color w:val="auto"/>
          <w:kern w:val="0"/>
          <w:sz w:val="32"/>
          <w:szCs w:val="32"/>
          <w:highlight w:val="none"/>
          <w:u w:val="none"/>
          <w:lang w:eastAsia="zh-CN"/>
        </w:rPr>
        <w:t>投保</w:t>
      </w:r>
      <w:r>
        <w:rPr>
          <w:rFonts w:hint="eastAsia" w:ascii="仿宋_GB2312" w:hAnsi="仿宋_GB2312" w:eastAsia="仿宋_GB2312" w:cs="仿宋_GB2312"/>
          <w:color w:val="auto"/>
          <w:kern w:val="0"/>
          <w:sz w:val="32"/>
          <w:szCs w:val="32"/>
          <w:highlight w:val="none"/>
          <w:u w:val="none"/>
        </w:rPr>
        <w:t>保险而受影响或减低。无论是否获得保险机构的赔偿，凡在施工过程中发生的一切安全责任事故、社会保障纠纷，均由承包人支付损失赔偿费、抚恤费等一切费用，并承担其法律责任，如因承包人原因导致发包人对外承担赔偿责任，发包人有权追究承包人的责任</w:t>
      </w:r>
      <w:r>
        <w:rPr>
          <w:rFonts w:hint="eastAsia" w:ascii="仿宋_GB2312" w:hAnsi="仿宋_GB2312" w:eastAsia="仿宋_GB2312" w:cs="仿宋_GB2312"/>
          <w:color w:val="auto"/>
          <w:kern w:val="0"/>
          <w:sz w:val="32"/>
          <w:szCs w:val="32"/>
          <w:highlight w:val="none"/>
        </w:rPr>
        <w:t>。</w:t>
      </w:r>
    </w:p>
    <w:p w14:paraId="59F11D06">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承包人是否应为其施工设备等办理财产保险：</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7D4DD3DD">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25" w:name="_Toc18439"/>
      <w:bookmarkStart w:id="2826" w:name="_Toc29075"/>
      <w:bookmarkStart w:id="2827" w:name="_Toc27559"/>
      <w:bookmarkStart w:id="2828" w:name="_Toc3794"/>
      <w:bookmarkStart w:id="2829" w:name="_Toc11881"/>
      <w:bookmarkStart w:id="2830" w:name="_Toc26603"/>
      <w:bookmarkStart w:id="2831" w:name="_Toc25019"/>
      <w:bookmarkStart w:id="2832" w:name="_Toc4121"/>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 通知义务</w:t>
      </w:r>
      <w:bookmarkEnd w:id="2825"/>
      <w:bookmarkEnd w:id="2826"/>
      <w:bookmarkEnd w:id="2827"/>
      <w:bookmarkEnd w:id="2828"/>
      <w:bookmarkEnd w:id="2829"/>
      <w:bookmarkEnd w:id="2830"/>
      <w:bookmarkEnd w:id="2831"/>
      <w:bookmarkEnd w:id="2832"/>
    </w:p>
    <w:p w14:paraId="1449899D">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关于变更保险合同时的通知义务的约定：</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bookmarkEnd w:id="2694"/>
      <w:bookmarkEnd w:id="2695"/>
      <w:bookmarkEnd w:id="2696"/>
      <w:bookmarkEnd w:id="2697"/>
      <w:bookmarkEnd w:id="2698"/>
      <w:bookmarkEnd w:id="2699"/>
      <w:bookmarkEnd w:id="2700"/>
      <w:bookmarkEnd w:id="2701"/>
      <w:bookmarkEnd w:id="2702"/>
      <w:bookmarkEnd w:id="2703"/>
      <w:bookmarkEnd w:id="2704"/>
      <w:bookmarkEnd w:id="2705"/>
      <w:bookmarkStart w:id="2833" w:name="_Toc351203651"/>
    </w:p>
    <w:p w14:paraId="39554B82">
      <w:pPr>
        <w:pageBreakBefore w:val="0"/>
        <w:widowControl/>
        <w:numPr>
          <w:ilvl w:val="0"/>
          <w:numId w:val="4"/>
        </w:numPr>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索赔</w:t>
      </w:r>
    </w:p>
    <w:p w14:paraId="2D639E51">
      <w:pPr>
        <w:pageBreakBefore w:val="0"/>
        <w:widowControl/>
        <w:numPr>
          <w:ilvl w:val="-1"/>
          <w:numId w:val="0"/>
        </w:numPr>
        <w:kinsoku/>
        <w:wordWrap/>
        <w:overflowPunct/>
        <w:topLinePunct w:val="0"/>
        <w:bidi w:val="0"/>
        <w:adjustRightInd w:val="0"/>
        <w:snapToGrid w:val="0"/>
        <w:spacing w:line="560" w:lineRule="exact"/>
        <w:ind w:firstLine="0" w:firstLineChars="0"/>
        <w:jc w:val="both"/>
        <w:outlineLvl w:val="9"/>
        <w:rPr>
          <w:rFonts w:hint="default" w:ascii="黑体" w:hAnsi="黑体" w:eastAsia="黑体" w:cs="黑体"/>
          <w:bCs/>
          <w:color w:val="auto"/>
          <w:sz w:val="32"/>
          <w:szCs w:val="32"/>
          <w:highlight w:val="none"/>
          <w:lang w:val="en-US" w:eastAsia="zh-CN"/>
        </w:rPr>
      </w:pPr>
      <w:r>
        <w:rPr>
          <w:rFonts w:hint="eastAsia" w:ascii="黑体" w:hAnsi="黑体" w:eastAsia="黑体" w:cs="黑体"/>
          <w:bCs/>
          <w:color w:val="auto"/>
          <w:sz w:val="32"/>
          <w:szCs w:val="32"/>
          <w:highlight w:val="none"/>
          <w:lang w:val="en-US" w:eastAsia="zh-CN"/>
        </w:rPr>
        <w:t xml:space="preserve">    按通用条款执行</w:t>
      </w:r>
    </w:p>
    <w:p w14:paraId="53BF521B">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834" w:name="_Toc27321"/>
      <w:bookmarkStart w:id="2835" w:name="_Toc29086"/>
      <w:bookmarkStart w:id="2836" w:name="_Toc14016"/>
      <w:bookmarkStart w:id="2837" w:name="_Toc19163"/>
      <w:bookmarkStart w:id="2838" w:name="_Toc21143"/>
      <w:bookmarkStart w:id="2839" w:name="_Toc20712"/>
      <w:bookmarkStart w:id="2840" w:name="_Toc2944"/>
      <w:bookmarkStart w:id="2841" w:name="_Toc3248"/>
      <w:bookmarkStart w:id="2842" w:name="_Toc5658"/>
      <w:bookmarkStart w:id="2843" w:name="_Toc4538"/>
      <w:r>
        <w:rPr>
          <w:rFonts w:hint="eastAsia" w:ascii="黑体" w:hAnsi="黑体" w:eastAsia="黑体" w:cs="黑体"/>
          <w:b w:val="0"/>
          <w:bCs/>
          <w:color w:val="auto"/>
          <w:sz w:val="32"/>
          <w:szCs w:val="32"/>
          <w:highlight w:val="none"/>
          <w:lang w:val="en-US" w:eastAsia="zh-CN"/>
        </w:rPr>
        <w:t>20</w:t>
      </w:r>
      <w:r>
        <w:rPr>
          <w:rFonts w:hint="eastAsia" w:ascii="黑体" w:hAnsi="黑体" w:eastAsia="黑体" w:cs="黑体"/>
          <w:b w:val="0"/>
          <w:bCs/>
          <w:color w:val="auto"/>
          <w:sz w:val="32"/>
          <w:szCs w:val="32"/>
          <w:highlight w:val="none"/>
        </w:rPr>
        <w:t>.争议解</w:t>
      </w:r>
      <w:bookmarkEnd w:id="2833"/>
      <w:r>
        <w:rPr>
          <w:rFonts w:hint="eastAsia" w:ascii="黑体" w:hAnsi="黑体" w:eastAsia="黑体" w:cs="黑体"/>
          <w:b w:val="0"/>
          <w:bCs/>
          <w:color w:val="auto"/>
          <w:sz w:val="32"/>
          <w:szCs w:val="32"/>
          <w:highlight w:val="none"/>
        </w:rPr>
        <w:t>决</w:t>
      </w:r>
      <w:bookmarkEnd w:id="2706"/>
      <w:bookmarkEnd w:id="2707"/>
      <w:bookmarkEnd w:id="2834"/>
      <w:bookmarkEnd w:id="2835"/>
      <w:bookmarkEnd w:id="2836"/>
      <w:bookmarkEnd w:id="2837"/>
      <w:bookmarkEnd w:id="2838"/>
      <w:bookmarkEnd w:id="2839"/>
      <w:bookmarkEnd w:id="2840"/>
      <w:bookmarkEnd w:id="2841"/>
      <w:bookmarkEnd w:id="2842"/>
      <w:bookmarkEnd w:id="2843"/>
    </w:p>
    <w:p w14:paraId="2AD715C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44" w:name="_Toc4660"/>
      <w:bookmarkStart w:id="2845" w:name="_Toc2179"/>
      <w:bookmarkStart w:id="2846" w:name="_Toc17315"/>
      <w:bookmarkStart w:id="2847" w:name="_Toc7494"/>
      <w:bookmarkStart w:id="2848" w:name="_Toc2454"/>
      <w:bookmarkStart w:id="2849" w:name="_Toc21110"/>
      <w:bookmarkStart w:id="2850" w:name="_Toc25067"/>
      <w:bookmarkStart w:id="2851" w:name="_Toc12553"/>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bookmarkEnd w:id="2708"/>
      <w:r>
        <w:rPr>
          <w:rFonts w:hint="eastAsia" w:ascii="仿宋_GB2312" w:hAnsi="仿宋_GB2312" w:eastAsia="仿宋_GB2312" w:cs="仿宋_GB2312"/>
          <w:color w:val="auto"/>
          <w:sz w:val="32"/>
          <w:szCs w:val="32"/>
          <w:highlight w:val="none"/>
        </w:rPr>
        <w:t>争议评审</w:t>
      </w:r>
      <w:bookmarkEnd w:id="2844"/>
      <w:bookmarkEnd w:id="2845"/>
      <w:bookmarkEnd w:id="2846"/>
      <w:bookmarkEnd w:id="2847"/>
      <w:bookmarkEnd w:id="2848"/>
      <w:bookmarkEnd w:id="2849"/>
      <w:bookmarkEnd w:id="2850"/>
      <w:bookmarkEnd w:id="2851"/>
    </w:p>
    <w:p w14:paraId="0F90189D">
      <w:pPr>
        <w:pageBreakBefore w:val="0"/>
        <w:kinsoku/>
        <w:wordWrap/>
        <w:overflowPunct/>
        <w:topLinePunct w:val="0"/>
        <w:bidi w:val="0"/>
        <w:adjustRightInd w:val="0"/>
        <w:snapToGrid w:val="0"/>
        <w:spacing w:line="560" w:lineRule="exact"/>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合同当事人是否同意将工程争议提交争议评审小组决定：</w:t>
      </w:r>
      <w:r>
        <w:rPr>
          <w:rFonts w:hint="eastAsia" w:ascii="仿宋_GB2312" w:hAnsi="仿宋_GB2312" w:eastAsia="仿宋_GB2312" w:cs="仿宋_GB2312"/>
          <w:color w:val="auto"/>
          <w:sz w:val="32"/>
          <w:szCs w:val="32"/>
          <w:highlight w:val="none"/>
          <w:u w:val="single"/>
        </w:rPr>
        <w:t xml:space="preserve"> 否 </w:t>
      </w:r>
      <w:r>
        <w:rPr>
          <w:rFonts w:hint="eastAsia" w:ascii="仿宋_GB2312" w:hAnsi="仿宋_GB2312" w:eastAsia="仿宋_GB2312" w:cs="仿宋_GB2312"/>
          <w:color w:val="auto"/>
          <w:sz w:val="32"/>
          <w:szCs w:val="32"/>
          <w:highlight w:val="none"/>
        </w:rPr>
        <w:t xml:space="preserve">。  </w:t>
      </w:r>
    </w:p>
    <w:p w14:paraId="69388260">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 争议评审小组的确定</w:t>
      </w:r>
    </w:p>
    <w:p w14:paraId="7A9549E4">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争议评审小组成员的确定：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2575158">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选定争议评审员的期限：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7732E23">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争议评审小组成员的报酬承担方式：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E86DDC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其他事项的约定：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52EECC4">
      <w:pPr>
        <w:pageBreakBefore w:val="0"/>
        <w:kinsoku/>
        <w:wordWrap/>
        <w:overflowPunct/>
        <w:topLinePunct w:val="0"/>
        <w:autoSpaceDE w:val="0"/>
        <w:autoSpaceDN w:val="0"/>
        <w:bidi w:val="0"/>
        <w:adjustRightInd w:val="0"/>
        <w:snapToGrid w:val="0"/>
        <w:spacing w:line="5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20</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.2 争议评审小组的决定</w:t>
      </w:r>
    </w:p>
    <w:p w14:paraId="55F6B15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合同当事人关于</w:t>
      </w:r>
      <w:r>
        <w:rPr>
          <w:rFonts w:hint="eastAsia" w:ascii="仿宋_GB2312" w:hAnsi="仿宋_GB2312" w:eastAsia="仿宋_GB2312" w:cs="仿宋_GB2312"/>
          <w:color w:val="auto"/>
          <w:sz w:val="32"/>
          <w:szCs w:val="32"/>
          <w:highlight w:val="none"/>
          <w:lang w:eastAsia="zh-CN"/>
        </w:rPr>
        <w:t>本事</w:t>
      </w:r>
      <w:r>
        <w:rPr>
          <w:rFonts w:hint="eastAsia" w:ascii="仿宋_GB2312" w:hAnsi="仿宋_GB2312" w:eastAsia="仿宋_GB2312" w:cs="仿宋_GB2312"/>
          <w:color w:val="auto"/>
          <w:sz w:val="32"/>
          <w:szCs w:val="32"/>
          <w:highlight w:val="none"/>
        </w:rPr>
        <w:t>项的约定：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E71D9A3">
      <w:pPr>
        <w:pageBreakBefore w:val="0"/>
        <w:kinsoku/>
        <w:wordWrap/>
        <w:overflowPunct/>
        <w:topLinePunct w:val="0"/>
        <w:bidi w:val="0"/>
        <w:adjustRightInd w:val="0"/>
        <w:snapToGrid w:val="0"/>
        <w:spacing w:line="560" w:lineRule="exact"/>
        <w:ind w:firstLine="640" w:firstLineChars="200"/>
        <w:jc w:val="both"/>
        <w:outlineLvl w:val="9"/>
        <w:rPr>
          <w:rFonts w:hint="eastAsia" w:ascii="仿宋_GB2312" w:hAnsi="仿宋_GB2312" w:eastAsia="仿宋_GB2312" w:cs="仿宋_GB2312"/>
          <w:color w:val="auto"/>
          <w:sz w:val="32"/>
          <w:szCs w:val="32"/>
          <w:highlight w:val="none"/>
        </w:rPr>
      </w:pPr>
      <w:bookmarkStart w:id="2852" w:name="_Toc29767"/>
      <w:bookmarkStart w:id="2853" w:name="_Toc13822"/>
      <w:bookmarkStart w:id="2854" w:name="_Toc25256"/>
      <w:bookmarkStart w:id="2855" w:name="_Toc21588"/>
      <w:bookmarkStart w:id="2856" w:name="_Toc15313"/>
      <w:bookmarkStart w:id="2857" w:name="_Toc25207"/>
      <w:bookmarkStart w:id="2858" w:name="_Toc2683"/>
      <w:bookmarkStart w:id="2859" w:name="_Toc26010"/>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仲裁或诉</w:t>
      </w:r>
      <w:bookmarkEnd w:id="2709"/>
      <w:r>
        <w:rPr>
          <w:rFonts w:hint="eastAsia" w:ascii="仿宋_GB2312" w:hAnsi="仿宋_GB2312" w:eastAsia="仿宋_GB2312" w:cs="仿宋_GB2312"/>
          <w:color w:val="auto"/>
          <w:sz w:val="32"/>
          <w:szCs w:val="32"/>
          <w:highlight w:val="none"/>
        </w:rPr>
        <w:t>讼</w:t>
      </w:r>
      <w:bookmarkEnd w:id="2852"/>
      <w:bookmarkEnd w:id="2853"/>
      <w:bookmarkEnd w:id="2854"/>
      <w:bookmarkEnd w:id="2855"/>
      <w:bookmarkEnd w:id="2856"/>
      <w:bookmarkEnd w:id="2857"/>
      <w:bookmarkEnd w:id="2858"/>
      <w:bookmarkEnd w:id="2859"/>
    </w:p>
    <w:bookmarkEnd w:id="2710"/>
    <w:bookmarkEnd w:id="2711"/>
    <w:bookmarkEnd w:id="2712"/>
    <w:bookmarkEnd w:id="2713"/>
    <w:bookmarkEnd w:id="2714"/>
    <w:bookmarkEnd w:id="2715"/>
    <w:p w14:paraId="22F2D2C2">
      <w:pPr>
        <w:adjustRightInd w:val="0"/>
        <w:snapToGrid w:val="0"/>
        <w:spacing w:line="560" w:lineRule="exact"/>
        <w:ind w:firstLine="640" w:firstLineChars="200"/>
        <w:rPr>
          <w:rFonts w:hint="eastAsia" w:ascii="仿宋_GB2312" w:hAnsi="仿宋_GB2312" w:eastAsia="仿宋_GB2312" w:cs="仿宋_GB2312"/>
          <w:sz w:val="32"/>
          <w:szCs w:val="32"/>
        </w:rPr>
      </w:pPr>
      <w:bookmarkStart w:id="2860" w:name="_Toc13975"/>
      <w:bookmarkStart w:id="2861" w:name="_Toc12145"/>
      <w:bookmarkStart w:id="2862" w:name="_Toc21518"/>
      <w:bookmarkStart w:id="2863" w:name="_Toc10744"/>
      <w:bookmarkStart w:id="2864" w:name="_Toc13767"/>
      <w:bookmarkStart w:id="2865" w:name="_Toc19693"/>
      <w:bookmarkStart w:id="2866" w:name="_Toc25096"/>
      <w:bookmarkStart w:id="2867" w:name="_Toc20193"/>
      <w:bookmarkStart w:id="2868" w:name="_Toc11430"/>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凡因本合同引起的或与本合同有关的任何争议，双方均应友好协商；协商不成的，通过下列第</w:t>
      </w:r>
      <w:permStart w:id="89" w:edGrp="everyone"/>
      <w:r>
        <w:rPr>
          <w:rFonts w:hint="eastAsia" w:ascii="仿宋_GB2312" w:hAnsi="仿宋_GB2312" w:eastAsia="仿宋_GB2312" w:cs="仿宋_GB2312"/>
          <w:sz w:val="32"/>
          <w:szCs w:val="32"/>
          <w:lang w:val="en-US" w:eastAsia="zh-CN"/>
        </w:rPr>
        <w:t xml:space="preserve"> </w:t>
      </w:r>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 xml:space="preserve">③  </w:t>
      </w:r>
      <w:permEnd w:id="89"/>
      <w:r>
        <w:rPr>
          <w:rFonts w:hint="eastAsia" w:ascii="仿宋_GB2312" w:hAnsi="仿宋_GB2312" w:eastAsia="仿宋_GB2312" w:cs="仿宋_GB2312"/>
          <w:sz w:val="32"/>
          <w:szCs w:val="32"/>
        </w:rPr>
        <w:t>种方式解决：</w:t>
      </w:r>
    </w:p>
    <w:p w14:paraId="4286317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①</w:t>
      </w:r>
      <w:r>
        <w:rPr>
          <w:rFonts w:hint="eastAsia" w:ascii="仿宋_GB2312" w:hAnsi="仿宋_GB2312" w:eastAsia="仿宋_GB2312" w:cs="仿宋_GB2312"/>
          <w:sz w:val="32"/>
          <w:szCs w:val="32"/>
        </w:rPr>
        <w:t>临时仲裁</w:t>
      </w:r>
    </w:p>
    <w:p w14:paraId="5420C61C">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通过仲裁方式解决，仲裁地位于海南自由贸易港，适用海南省仲裁协会《海南自由贸易港临时仲裁规则》。特别约定：</w:t>
      </w:r>
    </w:p>
    <w:p w14:paraId="068C0847">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1.1指定机构为【海南省仲裁协会】</w:t>
      </w:r>
    </w:p>
    <w:p w14:paraId="46F19385">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1.2仲裁员人数为</w:t>
      </w:r>
      <w:permStart w:id="90" w:edGrp="everyone"/>
      <w:r>
        <w:rPr>
          <w:rFonts w:hint="eastAsia" w:ascii="仿宋_GB2312" w:hAnsi="仿宋_GB2312" w:eastAsia="仿宋_GB2312" w:cs="仿宋_GB2312"/>
          <w:sz w:val="32"/>
          <w:szCs w:val="32"/>
        </w:rPr>
        <w:t>【】</w:t>
      </w:r>
      <w:permEnd w:id="90"/>
    </w:p>
    <w:p w14:paraId="4E4F8665">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1.3仲裁语言为</w:t>
      </w:r>
      <w:permStart w:id="91" w:edGrp="everyone"/>
      <w:r>
        <w:rPr>
          <w:rFonts w:hint="eastAsia" w:ascii="仿宋_GB2312" w:hAnsi="仿宋_GB2312" w:eastAsia="仿宋_GB2312" w:cs="仿宋_GB2312"/>
          <w:sz w:val="32"/>
          <w:szCs w:val="32"/>
        </w:rPr>
        <w:t>【】</w:t>
      </w:r>
      <w:permEnd w:id="91"/>
    </w:p>
    <w:p w14:paraId="2B21D04B">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1.4合同所适用实体法为</w:t>
      </w:r>
      <w:permStart w:id="92" w:edGrp="everyone"/>
      <w:r>
        <w:rPr>
          <w:rFonts w:hint="eastAsia" w:ascii="仿宋_GB2312" w:hAnsi="仿宋_GB2312" w:eastAsia="仿宋_GB2312" w:cs="仿宋_GB2312"/>
          <w:sz w:val="32"/>
          <w:szCs w:val="32"/>
        </w:rPr>
        <w:t>【】</w:t>
      </w:r>
      <w:permEnd w:id="92"/>
    </w:p>
    <w:p w14:paraId="78096AD3">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（注：当事人可就以上事项作特别约定。仲裁裁决是终局的，对双方均有约束力。）</w:t>
      </w:r>
    </w:p>
    <w:p w14:paraId="4656B31F">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②</w:t>
      </w:r>
      <w:r>
        <w:rPr>
          <w:rFonts w:hint="eastAsia" w:ascii="仿宋_GB2312" w:hAnsi="仿宋_GB2312" w:eastAsia="仿宋_GB2312" w:cs="仿宋_GB2312"/>
          <w:sz w:val="32"/>
          <w:szCs w:val="32"/>
        </w:rPr>
        <w:t>机构仲裁</w:t>
      </w:r>
    </w:p>
    <w:p w14:paraId="5B025BC0">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提交海南国际仲裁院，按照该机构现行有效仲裁规则进行仲裁。仲裁裁决是终局的，对双方均有约束力。</w:t>
      </w:r>
    </w:p>
    <w:p w14:paraId="671931B8">
      <w:pPr>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③</w:t>
      </w:r>
      <w:r>
        <w:rPr>
          <w:rFonts w:hint="eastAsia" w:ascii="仿宋_GB2312" w:hAnsi="仿宋_GB2312" w:eastAsia="仿宋_GB2312" w:cs="仿宋_GB2312"/>
          <w:sz w:val="32"/>
          <w:szCs w:val="32"/>
        </w:rPr>
        <w:t>向</w:t>
      </w:r>
      <w:permStart w:id="93" w:edGrp="everyone"/>
      <w:r>
        <w:rPr>
          <w:rFonts w:hint="eastAsia" w:ascii="仿宋_GB2312" w:hAnsi="仿宋_GB2312" w:eastAsia="仿宋_GB2312" w:cs="仿宋_GB2312"/>
          <w:sz w:val="32"/>
          <w:szCs w:val="32"/>
          <w:u w:val="single"/>
          <w:lang w:val="en-US" w:eastAsia="zh-CN"/>
        </w:rPr>
        <w:t>项目所在地</w:t>
      </w:r>
      <w:permEnd w:id="93"/>
      <w:r>
        <w:rPr>
          <w:rFonts w:hint="eastAsia" w:ascii="仿宋_GB2312" w:hAnsi="仿宋_GB2312" w:eastAsia="仿宋_GB2312" w:cs="仿宋_GB2312"/>
          <w:sz w:val="32"/>
          <w:szCs w:val="32"/>
        </w:rPr>
        <w:t>所在地有管辖权的人民法院提起诉讼。</w:t>
      </w:r>
    </w:p>
    <w:p w14:paraId="5CD719BF">
      <w:pPr>
        <w:adjustRightInd w:val="0"/>
        <w:snapToGrid w:val="0"/>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合同有关争议解决的条款独立存在，合同的变更、解除、终止、无效或者被撤销均不影响其效力。在诉讼期间，除正在进行诉讼的部分外，合同其它部分应继续执行。</w:t>
      </w:r>
    </w:p>
    <w:p w14:paraId="18150CFF">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21</w:t>
      </w:r>
      <w:r>
        <w:rPr>
          <w:rFonts w:hint="eastAsia" w:ascii="黑体" w:hAnsi="黑体" w:eastAsia="黑体" w:cs="黑体"/>
          <w:b w:val="0"/>
          <w:bCs/>
          <w:color w:val="auto"/>
          <w:sz w:val="32"/>
          <w:szCs w:val="32"/>
          <w:highlight w:val="none"/>
        </w:rPr>
        <w:t>.补充条款</w:t>
      </w:r>
      <w:bookmarkEnd w:id="2860"/>
      <w:bookmarkEnd w:id="2861"/>
      <w:bookmarkEnd w:id="2862"/>
      <w:bookmarkEnd w:id="2863"/>
      <w:bookmarkEnd w:id="2864"/>
      <w:bookmarkEnd w:id="2865"/>
      <w:bookmarkEnd w:id="2866"/>
      <w:bookmarkEnd w:id="2867"/>
      <w:bookmarkEnd w:id="2868"/>
    </w:p>
    <w:p w14:paraId="1CD7E9EB">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bookmarkStart w:id="2869" w:name="_Toc10444"/>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 xml:space="preserve">.1 </w:t>
      </w:r>
      <w:r>
        <w:rPr>
          <w:rFonts w:hint="eastAsia" w:ascii="仿宋_GB2312" w:hAnsi="仿宋_GB2312" w:eastAsia="仿宋_GB2312" w:cs="仿宋_GB2312"/>
          <w:color w:val="000000"/>
          <w:sz w:val="32"/>
          <w:szCs w:val="32"/>
          <w:highlight w:val="none"/>
        </w:rPr>
        <w:t>如承包人的银行账户被冻结或被采取其他司法强制措施等，经发包人评估后认为足以影响施工或项目进展的（具体认定标准由发包人决定），发包人有权单方解除合同，且发包人无需承担任何违约责任，一切损失和后果均由承包人承担，同时由承包人向发包人支付签约合同价20%的违约金，并赔偿或承担发包人实际全部损失（该损失包括但不限于律师费、诉讼费、鉴定费、评估费，以及发包人赔偿业主和第三者的违约金和影响发包人生产、经营活动造成的损失等）</w:t>
      </w:r>
      <w:r>
        <w:rPr>
          <w:rFonts w:hint="eastAsia" w:ascii="仿宋_GB2312" w:hAnsi="仿宋_GB2312" w:eastAsia="仿宋_GB2312" w:cs="仿宋_GB2312"/>
          <w:color w:val="000000"/>
          <w:sz w:val="32"/>
          <w:szCs w:val="32"/>
          <w:highlight w:val="none"/>
          <w:lang w:eastAsia="zh-CN"/>
        </w:rPr>
        <w:t>。</w:t>
      </w:r>
      <w:bookmarkEnd w:id="2869"/>
    </w:p>
    <w:p w14:paraId="6684CD47">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承包人应对可能出现的合同风险做好充分的了解。</w:t>
      </w:r>
    </w:p>
    <w:p w14:paraId="68FBE23C">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在施工期间如因</w:t>
      </w:r>
      <w:r>
        <w:rPr>
          <w:rFonts w:hint="eastAsia" w:ascii="仿宋_GB2312" w:hAnsi="仿宋_GB2312" w:eastAsia="仿宋_GB2312" w:cs="仿宋_GB2312"/>
          <w:color w:val="auto"/>
          <w:sz w:val="32"/>
          <w:szCs w:val="32"/>
          <w:highlight w:val="none"/>
          <w:lang w:val="en-US" w:eastAsia="zh-CN"/>
        </w:rPr>
        <w:t>发包人（含上级主管部门）</w:t>
      </w:r>
      <w:r>
        <w:rPr>
          <w:rFonts w:hint="eastAsia" w:ascii="仿宋_GB2312" w:hAnsi="仿宋_GB2312" w:eastAsia="仿宋_GB2312" w:cs="仿宋_GB2312"/>
          <w:color w:val="auto"/>
          <w:sz w:val="32"/>
          <w:szCs w:val="32"/>
          <w:highlight w:val="none"/>
        </w:rPr>
        <w:t>决定中途停、缓建，双方对在建工程商定施工到合理部位后，按现状结算移交，付清结算工程款，发包人返还履约保函，造成的损失以签证为准。</w:t>
      </w:r>
    </w:p>
    <w:p w14:paraId="432EEC6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若项目实施计划改变，则发包人有权决定调整开工计划，承包人须无条件接受，并同意不追究发包人的责任。</w:t>
      </w:r>
    </w:p>
    <w:p w14:paraId="12A51E1A">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承包人被认定为中标无效的，本合同认定无效。</w:t>
      </w:r>
    </w:p>
    <w:p w14:paraId="7CBC5FC9">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 xml:space="preserve"> 承包人存在以下情形之一的，发包人有权单方面解除本合同：</w:t>
      </w:r>
    </w:p>
    <w:p w14:paraId="2AD20E75">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①承包人在中标后被各行政单位列入各类黑名单造成实质性影响项目建设的；</w:t>
      </w:r>
    </w:p>
    <w:p w14:paraId="5CDCBD1F">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②合同履行期间，承包人在本项目外出现失信行为或不良行为记录，且影响本合同履约的。</w:t>
      </w:r>
    </w:p>
    <w:p w14:paraId="3DD4CBB1">
      <w:pPr>
        <w:pageBreakBefore w:val="0"/>
        <w:kinsoku/>
        <w:wordWrap/>
        <w:overflowPunct/>
        <w:topLinePunct w:val="0"/>
        <w:bidi w:val="0"/>
        <w:adjustRightInd w:val="0"/>
        <w:snapToGrid w:val="0"/>
        <w:spacing w:line="560" w:lineRule="exact"/>
        <w:ind w:firstLine="640" w:firstLineChars="200"/>
        <w:jc w:val="both"/>
        <w:rPr>
          <w:rFonts w:hint="eastAsia" w:ascii="仿宋_GB2312" w:hAnsi="仿宋_GB2312" w:eastAsia="仿宋_GB2312" w:cs="仿宋_GB2312"/>
          <w:b/>
          <w:bCs/>
          <w:color w:val="FF0000"/>
          <w:sz w:val="32"/>
          <w:szCs w:val="32"/>
          <w:highlight w:val="none"/>
        </w:rPr>
      </w:pP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7合同双方确认的其他约定为：</w:t>
      </w:r>
      <w:permStart w:id="94" w:edGrp="everyone"/>
      <w:r>
        <w:rPr>
          <w:rFonts w:hint="eastAsia" w:ascii="仿宋_GB2312" w:hAnsi="仿宋_GB2312" w:eastAsia="仿宋_GB2312" w:cs="仿宋_GB2312"/>
          <w:color w:val="auto"/>
          <w:sz w:val="32"/>
          <w:szCs w:val="32"/>
          <w:highlight w:val="none"/>
          <w:u w:val="single"/>
          <w:lang w:val="en-US" w:eastAsia="zh-CN"/>
        </w:rPr>
        <w:t xml:space="preserve">   /   </w:t>
      </w:r>
      <w:permEnd w:id="94"/>
    </w:p>
    <w:p w14:paraId="2B09C524">
      <w:pPr>
        <w:pageBreakBefore w:val="0"/>
        <w:widowControl/>
        <w:kinsoku/>
        <w:wordWrap/>
        <w:overflowPunct/>
        <w:topLinePunct w:val="0"/>
        <w:bidi w:val="0"/>
        <w:adjustRightInd w:val="0"/>
        <w:snapToGrid w:val="0"/>
        <w:spacing w:line="560" w:lineRule="exact"/>
        <w:ind w:firstLine="640" w:firstLineChars="200"/>
        <w:jc w:val="both"/>
        <w:outlineLvl w:val="9"/>
        <w:rPr>
          <w:rFonts w:hint="eastAsia" w:ascii="黑体" w:hAnsi="黑体" w:eastAsia="黑体" w:cs="黑体"/>
          <w:b w:val="0"/>
          <w:bCs/>
          <w:color w:val="auto"/>
          <w:sz w:val="32"/>
          <w:szCs w:val="32"/>
          <w:highlight w:val="none"/>
        </w:rPr>
      </w:pPr>
      <w:bookmarkStart w:id="2870" w:name="_Toc351203652"/>
      <w:bookmarkStart w:id="2871" w:name="_Toc29177"/>
      <w:bookmarkStart w:id="2872" w:name="_Toc30586"/>
      <w:bookmarkStart w:id="2873" w:name="_Toc18270"/>
      <w:bookmarkStart w:id="2874" w:name="_Toc926"/>
      <w:bookmarkStart w:id="2875" w:name="_Toc11982"/>
      <w:bookmarkStart w:id="2876" w:name="_Toc29690"/>
      <w:bookmarkStart w:id="2877" w:name="_Toc4885"/>
      <w:bookmarkStart w:id="2878" w:name="_Toc29499"/>
      <w:bookmarkStart w:id="2879" w:name="_Toc11009"/>
      <w:bookmarkStart w:id="2880" w:name="_Toc13574"/>
      <w:r>
        <w:rPr>
          <w:rFonts w:hint="eastAsia" w:ascii="黑体" w:hAnsi="黑体" w:eastAsia="黑体" w:cs="黑体"/>
          <w:b w:val="0"/>
          <w:bCs/>
          <w:color w:val="auto"/>
          <w:sz w:val="32"/>
          <w:szCs w:val="32"/>
          <w:highlight w:val="none"/>
          <w:lang w:val="en-US" w:eastAsia="zh-CN"/>
        </w:rPr>
        <w:t>22.</w:t>
      </w:r>
      <w:r>
        <w:rPr>
          <w:rFonts w:hint="eastAsia" w:ascii="黑体" w:hAnsi="黑体" w:eastAsia="黑体" w:cs="黑体"/>
          <w:b w:val="0"/>
          <w:bCs/>
          <w:color w:val="auto"/>
          <w:sz w:val="32"/>
          <w:szCs w:val="32"/>
          <w:highlight w:val="none"/>
        </w:rPr>
        <w:t>附</w:t>
      </w:r>
      <w:bookmarkEnd w:id="2870"/>
      <w:r>
        <w:rPr>
          <w:rFonts w:hint="eastAsia" w:ascii="黑体" w:hAnsi="黑体" w:eastAsia="黑体" w:cs="黑体"/>
          <w:b w:val="0"/>
          <w:bCs/>
          <w:color w:val="auto"/>
          <w:sz w:val="32"/>
          <w:szCs w:val="32"/>
          <w:highlight w:val="none"/>
        </w:rPr>
        <w:t>件</w:t>
      </w:r>
      <w:bookmarkEnd w:id="2871"/>
      <w:bookmarkEnd w:id="2872"/>
      <w:bookmarkEnd w:id="2873"/>
      <w:bookmarkEnd w:id="2874"/>
      <w:bookmarkEnd w:id="2875"/>
      <w:bookmarkEnd w:id="2876"/>
      <w:bookmarkEnd w:id="2877"/>
      <w:bookmarkEnd w:id="2878"/>
      <w:bookmarkEnd w:id="2879"/>
      <w:bookmarkEnd w:id="2880"/>
    </w:p>
    <w:p w14:paraId="58688E5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1.承包人承揽工程项目一览表</w:t>
      </w:r>
    </w:p>
    <w:p w14:paraId="4107E75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2.发包人供应材料设备一览表</w:t>
      </w:r>
    </w:p>
    <w:p w14:paraId="260D25B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3.主要建设工程文件目录</w:t>
      </w:r>
    </w:p>
    <w:p w14:paraId="68217CF5">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4.承包人用于本工程施工的机械设备表</w:t>
      </w:r>
    </w:p>
    <w:p w14:paraId="5B2B2C5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5.承包人主要施工管理人员表</w:t>
      </w:r>
    </w:p>
    <w:p w14:paraId="13EDFE9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6.分包人主要施工管理人员表</w:t>
      </w:r>
    </w:p>
    <w:p w14:paraId="70607A91">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7.暂估价</w:t>
      </w:r>
      <w:r>
        <w:rPr>
          <w:rFonts w:hint="eastAsia" w:ascii="仿宋_GB2312" w:hAnsi="仿宋_GB2312" w:eastAsia="仿宋_GB2312" w:cs="仿宋_GB2312"/>
          <w:color w:val="auto"/>
          <w:sz w:val="32"/>
          <w:szCs w:val="32"/>
          <w:highlight w:val="none"/>
          <w:lang w:val="en-US" w:eastAsia="zh-CN"/>
        </w:rPr>
        <w:t>一览</w:t>
      </w:r>
      <w:r>
        <w:rPr>
          <w:rFonts w:hint="eastAsia" w:ascii="仿宋_GB2312" w:hAnsi="仿宋_GB2312" w:eastAsia="仿宋_GB2312" w:cs="仿宋_GB2312"/>
          <w:color w:val="auto"/>
          <w:sz w:val="32"/>
          <w:szCs w:val="32"/>
          <w:highlight w:val="none"/>
        </w:rPr>
        <w:t>表</w:t>
      </w:r>
    </w:p>
    <w:p w14:paraId="5A6A778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8.工期承诺函</w:t>
      </w:r>
    </w:p>
    <w:p w14:paraId="4EAF1373">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9.工程质量保修书</w:t>
      </w:r>
    </w:p>
    <w:p w14:paraId="16FFA980">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10.廉政协议书</w:t>
      </w:r>
    </w:p>
    <w:p w14:paraId="02E3A26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11.建设工程质量责任合同</w:t>
      </w:r>
    </w:p>
    <w:p w14:paraId="2255C6E6">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12.建设工程安全文明施工协议</w:t>
      </w:r>
    </w:p>
    <w:p w14:paraId="33A6D63F">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13.保密承诺函</w:t>
      </w:r>
    </w:p>
    <w:p w14:paraId="75076A1B">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.监理人和设计人信息表</w:t>
      </w:r>
    </w:p>
    <w:p w14:paraId="35D9584D">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.发包人、承包人与监理人相关人员信息表</w:t>
      </w:r>
    </w:p>
    <w:p w14:paraId="511F469A">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.江东新区施工围挡标准化</w:t>
      </w:r>
    </w:p>
    <w:p w14:paraId="55C53BA4">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val="en-US" w:eastAsia="zh-CN" w:bidi="ar"/>
        </w:rPr>
        <w:t>17</w:t>
      </w:r>
      <w:r>
        <w:rPr>
          <w:rFonts w:hint="eastAsia" w:ascii="仿宋_GB2312" w:hAnsi="仿宋_GB2312" w:eastAsia="仿宋_GB2312" w:cs="仿宋_GB2312"/>
          <w:color w:val="auto"/>
          <w:kern w:val="0"/>
          <w:sz w:val="32"/>
          <w:szCs w:val="32"/>
          <w:highlight w:val="none"/>
          <w:lang w:bidi="ar"/>
        </w:rPr>
        <w:t>.建设工程施工环保水保施工管理协议</w:t>
      </w:r>
    </w:p>
    <w:p w14:paraId="61F0611E">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bidi="ar"/>
        </w:rPr>
      </w:pPr>
      <w:r>
        <w:rPr>
          <w:rFonts w:hint="eastAsia" w:ascii="仿宋_GB2312" w:hAnsi="仿宋_GB2312" w:eastAsia="仿宋_GB2312" w:cs="仿宋_GB2312"/>
          <w:color w:val="auto"/>
          <w:sz w:val="32"/>
          <w:szCs w:val="32"/>
          <w:highlight w:val="none"/>
          <w:lang w:val="en-US" w:eastAsia="zh-CN" w:bidi="ar"/>
        </w:rPr>
        <w:t>18</w:t>
      </w:r>
      <w:r>
        <w:rPr>
          <w:rFonts w:hint="eastAsia" w:ascii="仿宋_GB2312" w:hAnsi="仿宋_GB2312" w:eastAsia="仿宋_GB2312" w:cs="仿宋_GB2312"/>
          <w:color w:val="auto"/>
          <w:sz w:val="32"/>
          <w:szCs w:val="32"/>
          <w:highlight w:val="none"/>
          <w:lang w:bidi="ar"/>
        </w:rPr>
        <w:t>.</w:t>
      </w:r>
      <w:r>
        <w:rPr>
          <w:rFonts w:hint="eastAsia" w:ascii="仿宋_GB2312" w:hAnsi="仿宋_GB2312" w:eastAsia="仿宋_GB2312" w:cs="仿宋_GB2312"/>
          <w:b w:val="0"/>
          <w:bCs w:val="0"/>
          <w:color w:val="auto"/>
          <w:sz w:val="32"/>
          <w:szCs w:val="32"/>
          <w:highlight w:val="none"/>
          <w:lang w:bidi="ar"/>
        </w:rPr>
        <w:t>预付款担保格式及履约担保格式</w:t>
      </w:r>
    </w:p>
    <w:p w14:paraId="569A1A57">
      <w:pPr>
        <w:keepNext w:val="0"/>
        <w:keepLines w:val="0"/>
        <w:pageBreakBefore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 w:hAnsi="仿宋" w:eastAsia="仿宋" w:cs="仿宋"/>
          <w:b w:val="0"/>
          <w:bCs w:val="0"/>
          <w:color w:val="auto"/>
          <w:sz w:val="32"/>
          <w:szCs w:val="32"/>
          <w:highlight w:val="none"/>
          <w:lang w:bidi="ar"/>
        </w:rPr>
      </w:pPr>
      <w:r>
        <w:rPr>
          <w:rFonts w:hint="eastAsia" w:ascii="仿宋_GB2312" w:hAnsi="仿宋_GB2312" w:eastAsia="仿宋_GB2312" w:cs="仿宋_GB2312"/>
          <w:b w:val="0"/>
          <w:bCs w:val="0"/>
          <w:color w:val="auto"/>
          <w:sz w:val="32"/>
          <w:szCs w:val="32"/>
          <w:highlight w:val="none"/>
          <w:lang w:val="en-US" w:eastAsia="zh-CN" w:bidi="ar"/>
        </w:rPr>
        <w:t>19.</w:t>
      </w:r>
      <w:r>
        <w:rPr>
          <w:rFonts w:hint="eastAsia" w:ascii="仿宋_GB2312" w:hAnsi="仿宋_GB2312" w:eastAsia="仿宋_GB2312" w:cs="仿宋_GB2312"/>
          <w:b w:val="0"/>
          <w:bCs w:val="0"/>
          <w:color w:val="auto"/>
          <w:sz w:val="32"/>
          <w:szCs w:val="32"/>
          <w:highlight w:val="none"/>
          <w:lang w:bidi="ar"/>
        </w:rPr>
        <w:t>施工承包人违约行为记分管理协议</w:t>
      </w:r>
    </w:p>
    <w:p w14:paraId="7ED60C27">
      <w:pPr>
        <w:pageBreakBefore w:val="0"/>
        <w:kinsoku/>
        <w:wordWrap/>
        <w:overflowPunct/>
        <w:topLinePunct w:val="0"/>
        <w:bidi w:val="0"/>
        <w:adjustRightInd w:val="0"/>
        <w:snapToGrid w:val="0"/>
        <w:spacing w:line="560" w:lineRule="exact"/>
        <w:jc w:val="both"/>
        <w:outlineLvl w:val="9"/>
        <w:rPr>
          <w:rFonts w:hint="eastAsia" w:ascii="仿宋" w:hAnsi="仿宋" w:eastAsia="仿宋" w:cs="仿宋"/>
          <w:color w:val="auto"/>
          <w:sz w:val="32"/>
          <w:szCs w:val="32"/>
          <w:highlight w:val="none"/>
        </w:rPr>
        <w:sectPr>
          <w:footerReference r:id="rId15" w:type="first"/>
          <w:footerReference r:id="rId14" w:type="default"/>
          <w:pgSz w:w="11906" w:h="16838"/>
          <w:pgMar w:top="2098" w:right="1474" w:bottom="1984" w:left="1587" w:header="851" w:footer="992" w:gutter="0"/>
          <w:pgNumType w:fmt="decimal" w:start="1"/>
          <w:cols w:space="720" w:num="1"/>
          <w:titlePg/>
          <w:docGrid w:type="lines" w:linePitch="312" w:charSpace="0"/>
        </w:sectPr>
      </w:pPr>
      <w:bookmarkStart w:id="2881" w:name="_Toc7995"/>
      <w:bookmarkStart w:id="2882" w:name="_Toc1008"/>
      <w:bookmarkStart w:id="2883" w:name="_Toc6323"/>
      <w:bookmarkStart w:id="2884" w:name="_Toc29654"/>
      <w:bookmarkStart w:id="2885" w:name="_Toc17985"/>
      <w:bookmarkStart w:id="2886" w:name="_Toc27579"/>
      <w:bookmarkStart w:id="2887" w:name="_Toc10309"/>
    </w:p>
    <w:p w14:paraId="34A5805F">
      <w:pPr>
        <w:snapToGrid/>
        <w:spacing w:line="240" w:lineRule="auto"/>
        <w:jc w:val="left"/>
        <w:outlineLvl w:val="2"/>
        <w:rPr>
          <w:rFonts w:hint="eastAsia" w:ascii="仿宋_GB2312" w:hAnsi="仿宋_GB2312" w:eastAsia="仿宋_GB2312" w:cs="仿宋_GB2312"/>
          <w:color w:val="auto"/>
          <w:sz w:val="32"/>
          <w:szCs w:val="32"/>
          <w:highlight w:val="none"/>
        </w:rPr>
      </w:pPr>
      <w:bookmarkStart w:id="2888" w:name="_Toc13954"/>
      <w:r>
        <w:rPr>
          <w:rFonts w:hint="eastAsia" w:ascii="黑体" w:hAnsi="黑体" w:eastAsia="黑体" w:cs="黑体"/>
          <w:color w:val="auto"/>
          <w:sz w:val="32"/>
          <w:szCs w:val="32"/>
          <w:highlight w:val="none"/>
          <w:lang w:val="en-US" w:eastAsia="zh-CN"/>
        </w:rPr>
        <w:t>附</w:t>
      </w:r>
      <w:r>
        <w:rPr>
          <w:rFonts w:hint="eastAsia" w:ascii="黑体" w:hAnsi="黑体" w:eastAsia="黑体" w:cs="黑体"/>
          <w:color w:val="auto"/>
          <w:sz w:val="32"/>
          <w:szCs w:val="32"/>
          <w:highlight w:val="none"/>
        </w:rPr>
        <w:t>件1</w:t>
      </w:r>
      <w:bookmarkEnd w:id="2881"/>
      <w:bookmarkEnd w:id="2882"/>
      <w:bookmarkEnd w:id="2883"/>
      <w:bookmarkEnd w:id="2884"/>
      <w:bookmarkEnd w:id="2885"/>
      <w:bookmarkEnd w:id="2886"/>
      <w:bookmarkEnd w:id="2887"/>
      <w:bookmarkEnd w:id="2888"/>
    </w:p>
    <w:p w14:paraId="76AA801F">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承包人承揽工程项目一览表</w:t>
      </w:r>
    </w:p>
    <w:tbl>
      <w:tblPr>
        <w:tblStyle w:val="13"/>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6"/>
        <w:gridCol w:w="1683"/>
        <w:gridCol w:w="1294"/>
        <w:gridCol w:w="2201"/>
        <w:gridCol w:w="776"/>
        <w:gridCol w:w="1425"/>
        <w:gridCol w:w="1942"/>
        <w:gridCol w:w="1294"/>
        <w:gridCol w:w="777"/>
        <w:gridCol w:w="776"/>
      </w:tblGrid>
      <w:tr w14:paraId="018B4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38" w:hRule="atLeast"/>
        </w:trPr>
        <w:tc>
          <w:tcPr>
            <w:tcW w:w="1166" w:type="dxa"/>
            <w:tcBorders>
              <w:top w:val="single" w:color="auto" w:sz="12" w:space="0"/>
              <w:bottom w:val="double" w:color="auto" w:sz="6" w:space="0"/>
            </w:tcBorders>
            <w:noWrap w:val="0"/>
            <w:vAlign w:val="center"/>
          </w:tcPr>
          <w:p w14:paraId="429B29D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ermStart w:id="95" w:edGrp="everyone"/>
            <w:r>
              <w:rPr>
                <w:rFonts w:hint="eastAsia" w:ascii="仿宋_GB2312" w:hAnsi="仿宋_GB2312" w:eastAsia="仿宋_GB2312" w:cs="仿宋_GB2312"/>
                <w:color w:val="auto"/>
                <w:kern w:val="2"/>
                <w:sz w:val="32"/>
                <w:szCs w:val="32"/>
                <w:highlight w:val="none"/>
              </w:rPr>
              <w:t>单位工程名称</w:t>
            </w:r>
          </w:p>
        </w:tc>
        <w:tc>
          <w:tcPr>
            <w:tcW w:w="1683" w:type="dxa"/>
            <w:tcBorders>
              <w:top w:val="single" w:color="auto" w:sz="12" w:space="0"/>
              <w:bottom w:val="double" w:color="auto" w:sz="6" w:space="0"/>
            </w:tcBorders>
            <w:noWrap w:val="0"/>
            <w:vAlign w:val="center"/>
          </w:tcPr>
          <w:p w14:paraId="55F5978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rPr>
              <w:t>建设</w:t>
            </w:r>
            <w:r>
              <w:rPr>
                <w:rFonts w:hint="eastAsia" w:ascii="仿宋_GB2312" w:hAnsi="仿宋_GB2312" w:eastAsia="仿宋_GB2312" w:cs="仿宋_GB2312"/>
                <w:color w:val="auto"/>
                <w:kern w:val="2"/>
                <w:sz w:val="32"/>
                <w:szCs w:val="32"/>
                <w:highlight w:val="none"/>
                <w:lang w:val="en-US" w:eastAsia="zh-CN"/>
              </w:rPr>
              <w:t>规模</w:t>
            </w:r>
          </w:p>
        </w:tc>
        <w:tc>
          <w:tcPr>
            <w:tcW w:w="1294" w:type="dxa"/>
            <w:tcBorders>
              <w:top w:val="single" w:color="auto" w:sz="12" w:space="0"/>
              <w:bottom w:val="double" w:color="auto" w:sz="6" w:space="0"/>
            </w:tcBorders>
            <w:noWrap w:val="0"/>
            <w:vAlign w:val="center"/>
          </w:tcPr>
          <w:p w14:paraId="0017A73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建筑面积</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平方米</w:t>
            </w:r>
            <w:r>
              <w:rPr>
                <w:rFonts w:hint="eastAsia" w:ascii="仿宋_GB2312" w:hAnsi="仿宋_GB2312" w:eastAsia="仿宋_GB2312" w:cs="仿宋_GB2312"/>
                <w:color w:val="auto"/>
                <w:kern w:val="2"/>
                <w:sz w:val="32"/>
                <w:szCs w:val="32"/>
                <w:highlight w:val="none"/>
                <w:lang w:eastAsia="zh-CN"/>
              </w:rPr>
              <w:t>）</w:t>
            </w:r>
          </w:p>
        </w:tc>
        <w:tc>
          <w:tcPr>
            <w:tcW w:w="2201" w:type="dxa"/>
            <w:tcBorders>
              <w:top w:val="single" w:color="auto" w:sz="12" w:space="0"/>
              <w:bottom w:val="double" w:color="auto" w:sz="6" w:space="0"/>
            </w:tcBorders>
            <w:noWrap w:val="0"/>
            <w:vAlign w:val="center"/>
          </w:tcPr>
          <w:p w14:paraId="1A27C24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结构形式</w:t>
            </w:r>
          </w:p>
        </w:tc>
        <w:tc>
          <w:tcPr>
            <w:tcW w:w="776" w:type="dxa"/>
            <w:tcBorders>
              <w:top w:val="single" w:color="auto" w:sz="12" w:space="0"/>
              <w:bottom w:val="double" w:color="auto" w:sz="6" w:space="0"/>
            </w:tcBorders>
            <w:noWrap w:val="0"/>
            <w:vAlign w:val="center"/>
          </w:tcPr>
          <w:p w14:paraId="1118F3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层数</w:t>
            </w:r>
          </w:p>
        </w:tc>
        <w:tc>
          <w:tcPr>
            <w:tcW w:w="1425" w:type="dxa"/>
            <w:tcBorders>
              <w:top w:val="single" w:color="auto" w:sz="12" w:space="0"/>
              <w:bottom w:val="double" w:color="auto" w:sz="6" w:space="0"/>
            </w:tcBorders>
            <w:noWrap w:val="0"/>
            <w:vAlign w:val="center"/>
          </w:tcPr>
          <w:p w14:paraId="271A08A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生产能力</w:t>
            </w:r>
          </w:p>
        </w:tc>
        <w:tc>
          <w:tcPr>
            <w:tcW w:w="1942" w:type="dxa"/>
            <w:tcBorders>
              <w:top w:val="single" w:color="auto" w:sz="12" w:space="0"/>
              <w:bottom w:val="double" w:color="auto" w:sz="6" w:space="0"/>
            </w:tcBorders>
            <w:noWrap w:val="0"/>
            <w:vAlign w:val="center"/>
          </w:tcPr>
          <w:p w14:paraId="2DB1DE5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设备安装内容</w:t>
            </w:r>
          </w:p>
        </w:tc>
        <w:tc>
          <w:tcPr>
            <w:tcW w:w="1294" w:type="dxa"/>
            <w:tcBorders>
              <w:top w:val="single" w:color="auto" w:sz="12" w:space="0"/>
              <w:bottom w:val="double" w:color="auto" w:sz="6" w:space="0"/>
            </w:tcBorders>
            <w:noWrap w:val="0"/>
            <w:vAlign w:val="center"/>
          </w:tcPr>
          <w:p w14:paraId="3AF15C8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合同价格（元）</w:t>
            </w:r>
          </w:p>
        </w:tc>
        <w:tc>
          <w:tcPr>
            <w:tcW w:w="777" w:type="dxa"/>
            <w:tcBorders>
              <w:top w:val="single" w:color="auto" w:sz="12" w:space="0"/>
              <w:bottom w:val="double" w:color="auto" w:sz="6" w:space="0"/>
            </w:tcBorders>
            <w:noWrap w:val="0"/>
            <w:vAlign w:val="center"/>
          </w:tcPr>
          <w:p w14:paraId="07D962A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开工日期</w:t>
            </w:r>
          </w:p>
        </w:tc>
        <w:tc>
          <w:tcPr>
            <w:tcW w:w="776" w:type="dxa"/>
            <w:tcBorders>
              <w:top w:val="single" w:color="auto" w:sz="12" w:space="0"/>
              <w:bottom w:val="double" w:color="auto" w:sz="6" w:space="0"/>
            </w:tcBorders>
            <w:noWrap w:val="0"/>
            <w:vAlign w:val="center"/>
          </w:tcPr>
          <w:p w14:paraId="5968AD2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竣工日期</w:t>
            </w:r>
          </w:p>
        </w:tc>
      </w:tr>
      <w:tr w14:paraId="435E8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3" w:hRule="atLeast"/>
        </w:trPr>
        <w:tc>
          <w:tcPr>
            <w:tcW w:w="1166" w:type="dxa"/>
            <w:tcBorders>
              <w:top w:val="double" w:color="auto" w:sz="6" w:space="0"/>
              <w:bottom w:val="single" w:color="auto" w:sz="6" w:space="0"/>
            </w:tcBorders>
            <w:noWrap w:val="0"/>
            <w:vAlign w:val="center"/>
          </w:tcPr>
          <w:p w14:paraId="610EFDF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double" w:color="auto" w:sz="6" w:space="0"/>
              <w:bottom w:val="single" w:color="auto" w:sz="6" w:space="0"/>
            </w:tcBorders>
            <w:noWrap w:val="0"/>
            <w:vAlign w:val="center"/>
          </w:tcPr>
          <w:p w14:paraId="45A99A9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double" w:color="auto" w:sz="6" w:space="0"/>
              <w:bottom w:val="single" w:color="auto" w:sz="6" w:space="0"/>
            </w:tcBorders>
            <w:noWrap w:val="0"/>
            <w:vAlign w:val="center"/>
          </w:tcPr>
          <w:p w14:paraId="216BC4A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double" w:color="auto" w:sz="6" w:space="0"/>
              <w:bottom w:val="single" w:color="auto" w:sz="6" w:space="0"/>
            </w:tcBorders>
            <w:noWrap w:val="0"/>
            <w:vAlign w:val="center"/>
          </w:tcPr>
          <w:p w14:paraId="39FD237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double" w:color="auto" w:sz="6" w:space="0"/>
              <w:bottom w:val="single" w:color="auto" w:sz="6" w:space="0"/>
            </w:tcBorders>
            <w:noWrap w:val="0"/>
            <w:vAlign w:val="center"/>
          </w:tcPr>
          <w:p w14:paraId="0E2A3E9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double" w:color="auto" w:sz="6" w:space="0"/>
              <w:bottom w:val="single" w:color="auto" w:sz="6" w:space="0"/>
            </w:tcBorders>
            <w:noWrap w:val="0"/>
            <w:vAlign w:val="center"/>
          </w:tcPr>
          <w:p w14:paraId="6B5FD7A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double" w:color="auto" w:sz="6" w:space="0"/>
              <w:bottom w:val="single" w:color="auto" w:sz="6" w:space="0"/>
            </w:tcBorders>
            <w:noWrap w:val="0"/>
            <w:vAlign w:val="center"/>
          </w:tcPr>
          <w:p w14:paraId="47549A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double" w:color="auto" w:sz="6" w:space="0"/>
              <w:bottom w:val="single" w:color="auto" w:sz="6" w:space="0"/>
            </w:tcBorders>
            <w:noWrap w:val="0"/>
            <w:vAlign w:val="center"/>
          </w:tcPr>
          <w:p w14:paraId="1C84676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double" w:color="auto" w:sz="6" w:space="0"/>
              <w:bottom w:val="single" w:color="auto" w:sz="6" w:space="0"/>
            </w:tcBorders>
            <w:noWrap w:val="0"/>
            <w:vAlign w:val="center"/>
          </w:tcPr>
          <w:p w14:paraId="48E94AB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double" w:color="auto" w:sz="6" w:space="0"/>
              <w:bottom w:val="single" w:color="auto" w:sz="6" w:space="0"/>
            </w:tcBorders>
            <w:noWrap w:val="0"/>
            <w:vAlign w:val="center"/>
          </w:tcPr>
          <w:p w14:paraId="5F3743C0">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33E1D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2AA691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66E29D4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16804D0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6642F8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251C227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0C63388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6074537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E845CB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26769C0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5A1158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7551E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E1539D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32C5C34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639FC6D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5FD9029C">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39EC0B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6C30219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4A00A0A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A7EA64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79FEAC1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75D3BC3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52C9F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0ECB181C">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noWrap w:val="0"/>
            <w:vAlign w:val="center"/>
          </w:tcPr>
          <w:p w14:paraId="149863D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6449D9A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noWrap w:val="0"/>
            <w:vAlign w:val="center"/>
          </w:tcPr>
          <w:p w14:paraId="4D66F81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64183B7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noWrap w:val="0"/>
            <w:vAlign w:val="center"/>
          </w:tcPr>
          <w:p w14:paraId="1284796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noWrap w:val="0"/>
            <w:vAlign w:val="center"/>
          </w:tcPr>
          <w:p w14:paraId="59267B9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7CE1EEF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noWrap w:val="0"/>
            <w:vAlign w:val="center"/>
          </w:tcPr>
          <w:p w14:paraId="7E1B7E7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08AC6B4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0A35F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0AC3819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3A9748B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15327FE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29FB649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774813F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65F81DF0">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4914DF9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251FF56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1718454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0186E71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2602E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4AF16D8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noWrap w:val="0"/>
            <w:vAlign w:val="center"/>
          </w:tcPr>
          <w:p w14:paraId="2BFA22D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3CF6B98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noWrap w:val="0"/>
            <w:vAlign w:val="center"/>
          </w:tcPr>
          <w:p w14:paraId="17FDB24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2FEE255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noWrap w:val="0"/>
            <w:vAlign w:val="center"/>
          </w:tcPr>
          <w:p w14:paraId="39D18C3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noWrap w:val="0"/>
            <w:vAlign w:val="center"/>
          </w:tcPr>
          <w:p w14:paraId="771FF76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63D921D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noWrap w:val="0"/>
            <w:vAlign w:val="center"/>
          </w:tcPr>
          <w:p w14:paraId="62AA8A0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3EABC58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63A09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592E1AD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2DD6980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677FA1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0589761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617A04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2A94415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29B3BB8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3981183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3EA8BD0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2FD989D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permEnd w:id="95"/>
    </w:tbl>
    <w:p w14:paraId="6CFDF13F">
      <w:pPr>
        <w:snapToGrid w:val="0"/>
        <w:spacing w:line="360" w:lineRule="auto"/>
        <w:rPr>
          <w:rFonts w:ascii="仿宋" w:hAnsi="仿宋" w:eastAsia="仿宋" w:cs="仿宋"/>
          <w:b/>
          <w:color w:val="auto"/>
          <w:sz w:val="32"/>
          <w:szCs w:val="32"/>
          <w:highlight w:val="none"/>
        </w:rPr>
        <w:sectPr>
          <w:pgSz w:w="16838" w:h="11906" w:orient="landscape"/>
          <w:pgMar w:top="1440" w:right="1803" w:bottom="1440" w:left="1803" w:header="851" w:footer="992" w:gutter="0"/>
          <w:pgNumType w:fmt="decimal"/>
          <w:cols w:space="720" w:num="1"/>
          <w:titlePg/>
          <w:docGrid w:type="lines" w:linePitch="312" w:charSpace="0"/>
        </w:sectPr>
      </w:pPr>
    </w:p>
    <w:p w14:paraId="4BC4436A">
      <w:pPr>
        <w:snapToGrid/>
        <w:spacing w:line="576" w:lineRule="exact"/>
        <w:jc w:val="left"/>
        <w:outlineLvl w:val="2"/>
        <w:rPr>
          <w:rFonts w:hint="eastAsia" w:ascii="仿宋_GB2312" w:hAnsi="仿宋_GB2312" w:eastAsia="仿宋_GB2312" w:cs="仿宋_GB2312"/>
          <w:color w:val="auto"/>
          <w:sz w:val="32"/>
          <w:szCs w:val="32"/>
          <w:highlight w:val="none"/>
        </w:rPr>
      </w:pPr>
      <w:bookmarkStart w:id="2889" w:name="_Toc296944564"/>
      <w:bookmarkStart w:id="2890" w:name="_Toc296891053"/>
      <w:bookmarkStart w:id="2891" w:name="_Toc18788"/>
      <w:bookmarkStart w:id="2892" w:name="_Toc24253"/>
      <w:bookmarkStart w:id="2893" w:name="_Toc296503225"/>
      <w:bookmarkStart w:id="2894" w:name="_Toc296346726"/>
      <w:bookmarkStart w:id="2895" w:name="_Toc8039"/>
      <w:bookmarkStart w:id="2896" w:name="_Toc24216"/>
      <w:bookmarkStart w:id="2897" w:name="_Toc296891265"/>
      <w:bookmarkStart w:id="2898" w:name="_Toc9932"/>
      <w:bookmarkStart w:id="2899" w:name="_Toc296347224"/>
      <w:bookmarkStart w:id="2900" w:name="_Toc267261692"/>
      <w:bookmarkStart w:id="2901" w:name="_Toc10565"/>
      <w:bookmarkStart w:id="2902" w:name="_Toc32288"/>
      <w:bookmarkStart w:id="2903" w:name="_Toc15723"/>
      <w:r>
        <w:rPr>
          <w:rFonts w:hint="eastAsia" w:ascii="黑体" w:hAnsi="黑体" w:eastAsia="黑体" w:cs="黑体"/>
          <w:color w:val="auto"/>
          <w:sz w:val="32"/>
          <w:szCs w:val="32"/>
          <w:highlight w:val="none"/>
        </w:rPr>
        <w:t>附件2</w:t>
      </w:r>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43E7395B">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发包人供应材料设备一览表</w:t>
      </w:r>
    </w:p>
    <w:p w14:paraId="0E0896EF">
      <w:pPr>
        <w:autoSpaceDN w:val="0"/>
        <w:snapToGrid/>
        <w:spacing w:line="576" w:lineRule="exact"/>
        <w:jc w:val="center"/>
        <w:rPr>
          <w:rFonts w:ascii="仿宋" w:hAnsi="仿宋" w:eastAsia="仿宋" w:cs="仿宋"/>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 xml:space="preserve">     </w:t>
      </w:r>
      <w:bookmarkStart w:id="2904" w:name="_Toc296347225"/>
      <w:bookmarkStart w:id="2905" w:name="_Toc296346727"/>
      <w:bookmarkStart w:id="2906" w:name="_Toc267261693"/>
      <w:bookmarkStart w:id="2907" w:name="_Toc296944565"/>
      <w:bookmarkStart w:id="2908" w:name="_Toc296891266"/>
      <w:bookmarkStart w:id="2909" w:name="_Toc296891054"/>
      <w:bookmarkStart w:id="2910" w:name="_Toc296503226"/>
    </w:p>
    <w:p w14:paraId="461F7A3A">
      <w:pPr>
        <w:snapToGrid w:val="0"/>
        <w:spacing w:line="360" w:lineRule="auto"/>
        <w:jc w:val="left"/>
        <w:outlineLvl w:val="2"/>
        <w:rPr>
          <w:rFonts w:hint="eastAsia" w:ascii="仿宋_GB2312" w:hAnsi="仿宋_GB2312" w:eastAsia="仿宋_GB2312" w:cs="仿宋_GB2312"/>
          <w:color w:val="auto"/>
          <w:sz w:val="32"/>
          <w:szCs w:val="32"/>
          <w:highlight w:val="none"/>
        </w:rPr>
      </w:pPr>
      <w:bookmarkStart w:id="2911" w:name="_Toc20738"/>
      <w:bookmarkStart w:id="2912" w:name="_Toc19192"/>
      <w:bookmarkStart w:id="2913" w:name="_Toc4163"/>
      <w:bookmarkStart w:id="2914" w:name="_Toc24761"/>
      <w:bookmarkStart w:id="2915" w:name="_Toc3375"/>
      <w:bookmarkStart w:id="2916" w:name="_Toc29574"/>
      <w:bookmarkStart w:id="2917" w:name="_Toc8849"/>
      <w:r>
        <w:rPr>
          <w:rFonts w:hint="eastAsia" w:ascii="仿宋" w:hAnsi="仿宋" w:eastAsia="仿宋" w:cs="仿宋"/>
          <w:color w:val="auto"/>
          <w:sz w:val="32"/>
          <w:szCs w:val="32"/>
          <w:highlight w:val="none"/>
        </w:rPr>
        <w:br w:type="page"/>
      </w:r>
      <w:bookmarkStart w:id="2918" w:name="_Toc1585"/>
      <w:r>
        <w:rPr>
          <w:rFonts w:hint="eastAsia" w:ascii="黑体" w:hAnsi="黑体" w:eastAsia="黑体" w:cs="黑体"/>
          <w:color w:val="auto"/>
          <w:sz w:val="32"/>
          <w:szCs w:val="32"/>
          <w:highlight w:val="none"/>
        </w:rPr>
        <w:t>附件3</w:t>
      </w:r>
      <w:bookmarkEnd w:id="2911"/>
      <w:bookmarkEnd w:id="2912"/>
      <w:bookmarkEnd w:id="2913"/>
      <w:bookmarkEnd w:id="2914"/>
      <w:bookmarkEnd w:id="2915"/>
      <w:bookmarkEnd w:id="2916"/>
      <w:bookmarkEnd w:id="2917"/>
      <w:bookmarkEnd w:id="2918"/>
    </w:p>
    <w:p w14:paraId="43044C90">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主要建设工程文件目录</w:t>
      </w:r>
    </w:p>
    <w:tbl>
      <w:tblPr>
        <w:tblStyle w:val="13"/>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500"/>
        <w:gridCol w:w="1500"/>
        <w:gridCol w:w="1501"/>
        <w:gridCol w:w="1501"/>
        <w:gridCol w:w="1501"/>
      </w:tblGrid>
      <w:tr w14:paraId="46094A15">
        <w:tblPrEx>
          <w:tblCellMar>
            <w:top w:w="0" w:type="dxa"/>
            <w:left w:w="108" w:type="dxa"/>
            <w:bottom w:w="0" w:type="dxa"/>
            <w:right w:w="108" w:type="dxa"/>
          </w:tblCellMar>
        </w:tblPrEx>
        <w:tc>
          <w:tcPr>
            <w:tcW w:w="1500" w:type="dxa"/>
            <w:noWrap w:val="0"/>
            <w:vAlign w:val="top"/>
          </w:tcPr>
          <w:p w14:paraId="361867B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ermStart w:id="96" w:edGrp="everyone"/>
            <w:r>
              <w:rPr>
                <w:rFonts w:hint="eastAsia" w:ascii="仿宋_GB2312" w:hAnsi="仿宋_GB2312" w:eastAsia="仿宋_GB2312" w:cs="仿宋_GB2312"/>
                <w:color w:val="auto"/>
                <w:sz w:val="32"/>
                <w:szCs w:val="32"/>
                <w:highlight w:val="none"/>
              </w:rPr>
              <w:t>文件名称</w:t>
            </w:r>
          </w:p>
        </w:tc>
        <w:tc>
          <w:tcPr>
            <w:tcW w:w="1500" w:type="dxa"/>
            <w:noWrap w:val="0"/>
            <w:vAlign w:val="top"/>
          </w:tcPr>
          <w:p w14:paraId="268666A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套数</w:t>
            </w:r>
          </w:p>
        </w:tc>
        <w:tc>
          <w:tcPr>
            <w:tcW w:w="1500" w:type="dxa"/>
            <w:noWrap w:val="0"/>
            <w:vAlign w:val="top"/>
          </w:tcPr>
          <w:p w14:paraId="6A6E2B6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费用（元）</w:t>
            </w:r>
          </w:p>
        </w:tc>
        <w:tc>
          <w:tcPr>
            <w:tcW w:w="1501" w:type="dxa"/>
            <w:noWrap w:val="0"/>
            <w:vAlign w:val="top"/>
          </w:tcPr>
          <w:p w14:paraId="1BFF41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w:t>
            </w:r>
          </w:p>
        </w:tc>
        <w:tc>
          <w:tcPr>
            <w:tcW w:w="1501" w:type="dxa"/>
            <w:noWrap w:val="0"/>
            <w:vAlign w:val="top"/>
          </w:tcPr>
          <w:p w14:paraId="4F48418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移交时间</w:t>
            </w:r>
          </w:p>
        </w:tc>
        <w:tc>
          <w:tcPr>
            <w:tcW w:w="1501" w:type="dxa"/>
            <w:noWrap w:val="0"/>
            <w:vAlign w:val="top"/>
          </w:tcPr>
          <w:p w14:paraId="49BD895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责任人</w:t>
            </w:r>
          </w:p>
        </w:tc>
      </w:tr>
      <w:tr w14:paraId="458D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43DE2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图纸</w:t>
            </w:r>
          </w:p>
        </w:tc>
        <w:tc>
          <w:tcPr>
            <w:tcW w:w="1500" w:type="dxa"/>
            <w:noWrap w:val="0"/>
            <w:vAlign w:val="top"/>
          </w:tcPr>
          <w:p w14:paraId="3F3A31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tc>
        <w:tc>
          <w:tcPr>
            <w:tcW w:w="1500" w:type="dxa"/>
            <w:noWrap w:val="0"/>
            <w:vAlign w:val="top"/>
          </w:tcPr>
          <w:p w14:paraId="52CCF3E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28AD0D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8B986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81CC98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ACC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B6E85B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竣工结算资料</w:t>
            </w:r>
          </w:p>
        </w:tc>
        <w:tc>
          <w:tcPr>
            <w:tcW w:w="1500" w:type="dxa"/>
            <w:noWrap w:val="0"/>
            <w:vAlign w:val="top"/>
          </w:tcPr>
          <w:p w14:paraId="5C3E265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D9F149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EF927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FB47C3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F2EA9A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2CC4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024A2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1B5BA5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0C4802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5A671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BD1CE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185DA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17E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7E995C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0F51E6D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A7EE33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535AD8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F0DBB4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AB5D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700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2C275F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472C9A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7C6BB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DA890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4A6D3E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72476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18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40DE0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76FEBA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7BE1F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7CD5E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1A6A1A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986352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72B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71696C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6152313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69A4A35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63DF1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230C5F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44F1D1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A13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BFE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EE4F56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4D49E7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22E8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4C6DB1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87B8CD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4F66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E2A38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BD1EF5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D6C80C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3874B5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3F6179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3CE61C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0E9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F2E7D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5EFD1E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BDB80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ED258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A3B054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CD6C97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4117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39264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1454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3C92E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B57C7B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78A1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638286F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A13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33CAC2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B760C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8BDAC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094B59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1581EB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68729F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611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D16733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3BE8B5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D8AD1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1B8FB0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8D7777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D0D130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permEnd w:id="96"/>
    </w:tbl>
    <w:p w14:paraId="5D4D7FE1">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19" w:name="_Toc6067"/>
      <w:bookmarkStart w:id="2920" w:name="_Toc12575"/>
      <w:bookmarkStart w:id="2921" w:name="_Toc23131"/>
      <w:bookmarkStart w:id="2922" w:name="_Toc14232"/>
      <w:bookmarkStart w:id="2923" w:name="_Toc13001"/>
      <w:bookmarkStart w:id="2924" w:name="_Toc11872"/>
      <w:bookmarkStart w:id="2925" w:name="_Toc22378"/>
      <w:bookmarkStart w:id="2926" w:name="_Toc10739"/>
      <w:r>
        <w:rPr>
          <w:rFonts w:hint="eastAsia" w:ascii="黑体" w:hAnsi="黑体" w:eastAsia="黑体" w:cs="黑体"/>
          <w:b w:val="0"/>
          <w:bCs w:val="0"/>
          <w:color w:val="auto"/>
          <w:sz w:val="32"/>
          <w:szCs w:val="32"/>
          <w:highlight w:val="none"/>
        </w:rPr>
        <w:t>附件4</w:t>
      </w:r>
      <w:bookmarkEnd w:id="2919"/>
      <w:bookmarkEnd w:id="2920"/>
      <w:bookmarkEnd w:id="2921"/>
      <w:bookmarkEnd w:id="2922"/>
      <w:bookmarkEnd w:id="2923"/>
      <w:bookmarkEnd w:id="2924"/>
      <w:bookmarkEnd w:id="2925"/>
      <w:bookmarkEnd w:id="2926"/>
    </w:p>
    <w:p w14:paraId="28300776">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承包人用于本工程施工的机械设备表</w:t>
      </w:r>
    </w:p>
    <w:tbl>
      <w:tblPr>
        <w:tblStyle w:val="13"/>
        <w:tblW w:w="5000" w:type="pct"/>
        <w:tblInd w:w="0" w:type="dxa"/>
        <w:tblLayout w:type="autofit"/>
        <w:tblCellMar>
          <w:top w:w="0" w:type="dxa"/>
          <w:left w:w="0" w:type="dxa"/>
          <w:bottom w:w="0" w:type="dxa"/>
          <w:right w:w="0" w:type="dxa"/>
        </w:tblCellMar>
      </w:tblPr>
      <w:tblGrid>
        <w:gridCol w:w="694"/>
        <w:gridCol w:w="1559"/>
        <w:gridCol w:w="1085"/>
        <w:gridCol w:w="989"/>
        <w:gridCol w:w="1336"/>
        <w:gridCol w:w="1979"/>
        <w:gridCol w:w="694"/>
      </w:tblGrid>
      <w:tr w14:paraId="28B0625C">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5F0D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permStart w:id="97" w:edGrp="everyone"/>
            <w:r>
              <w:rPr>
                <w:rFonts w:hint="eastAsia" w:ascii="仿宋_GB2312" w:hAnsi="仿宋_GB2312" w:eastAsia="仿宋_GB2312" w:cs="仿宋_GB2312"/>
                <w:b/>
                <w:color w:val="auto"/>
                <w:sz w:val="32"/>
                <w:szCs w:val="32"/>
                <w:highlight w:val="none"/>
              </w:rPr>
              <w:t>序号</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C7AE65">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设备名称</w:t>
            </w: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4408A">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型号</w:t>
            </w: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307A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数量</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0D03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生产能力</w:t>
            </w: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5DBE93">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用于施工部位</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0410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备注</w:t>
            </w:r>
          </w:p>
        </w:tc>
      </w:tr>
      <w:tr w14:paraId="08B15C03">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C42F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5F4BF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59AE6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6719C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FF7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5FDC0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3F7F1">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4BF968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4833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EF36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387E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C243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8CC7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A2DE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4B29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3E621E5">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9E071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4432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9A5F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4A68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DAF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6EF4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68568">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220EF22A">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464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C660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09F3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B830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1F8C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219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866F7">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121E782">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8AAD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EF0A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7CBF93">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31E3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325F8C">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2BB9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53D9F7">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A2D690F">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0A6B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AB69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E3561">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0D3B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C7A97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7C2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C202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09C9AD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77EF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00E3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4988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BB60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E2AFB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0FC9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934CE">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38D3893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7BE8A">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B6A1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AF8F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423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31CA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E5CA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1077D">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0F15F91">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4EA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354F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FE5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90C6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F19A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64C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9CABF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2C4AD5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7810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02E2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D637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91627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1D55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4B32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BBA08">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permEnd w:id="97"/>
    </w:tbl>
    <w:p w14:paraId="05AE75C7">
      <w:pPr>
        <w:snapToGrid w:val="0"/>
        <w:spacing w:line="360" w:lineRule="auto"/>
        <w:jc w:val="left"/>
        <w:outlineLvl w:val="2"/>
        <w:rPr>
          <w:rFonts w:hint="eastAsia" w:ascii="仿宋_GB2312" w:hAnsi="仿宋_GB2312" w:eastAsia="仿宋_GB2312" w:cs="仿宋_GB2312"/>
          <w:color w:val="auto"/>
          <w:sz w:val="32"/>
          <w:szCs w:val="32"/>
          <w:highlight w:val="none"/>
        </w:rPr>
      </w:pPr>
      <w:bookmarkStart w:id="2927" w:name="_Toc27496"/>
      <w:bookmarkStart w:id="2928" w:name="_Toc2001"/>
      <w:bookmarkStart w:id="2929" w:name="_Toc31523"/>
      <w:bookmarkStart w:id="2930" w:name="_Toc11711"/>
      <w:bookmarkStart w:id="2931" w:name="_Toc31674"/>
      <w:bookmarkStart w:id="2932" w:name="_Toc8814"/>
      <w:bookmarkStart w:id="2933" w:name="_Toc16225"/>
      <w:r>
        <w:rPr>
          <w:rFonts w:hint="eastAsia" w:ascii="仿宋" w:hAnsi="仿宋" w:eastAsia="仿宋" w:cs="仿宋"/>
          <w:color w:val="auto"/>
          <w:sz w:val="32"/>
          <w:szCs w:val="32"/>
          <w:highlight w:val="none"/>
        </w:rPr>
        <w:br w:type="page"/>
      </w:r>
      <w:bookmarkStart w:id="2934" w:name="_Toc21746"/>
      <w:r>
        <w:rPr>
          <w:rFonts w:hint="eastAsia" w:ascii="黑体" w:hAnsi="黑体" w:eastAsia="黑体" w:cs="黑体"/>
          <w:color w:val="auto"/>
          <w:sz w:val="32"/>
          <w:szCs w:val="32"/>
          <w:highlight w:val="none"/>
        </w:rPr>
        <w:t>附件5</w:t>
      </w:r>
      <w:bookmarkEnd w:id="2927"/>
      <w:bookmarkEnd w:id="2928"/>
      <w:bookmarkEnd w:id="2929"/>
      <w:bookmarkEnd w:id="2930"/>
      <w:bookmarkEnd w:id="2931"/>
      <w:bookmarkEnd w:id="2932"/>
      <w:bookmarkEnd w:id="2933"/>
      <w:bookmarkEnd w:id="2934"/>
      <w:r>
        <w:rPr>
          <w:rFonts w:hint="eastAsia" w:ascii="仿宋_GB2312" w:hAnsi="仿宋_GB2312" w:eastAsia="仿宋_GB2312" w:cs="仿宋_GB2312"/>
          <w:color w:val="auto"/>
          <w:sz w:val="32"/>
          <w:szCs w:val="32"/>
          <w:highlight w:val="none"/>
        </w:rPr>
        <w:t xml:space="preserve"> </w:t>
      </w:r>
    </w:p>
    <w:p w14:paraId="73F73C78">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承包人主要施工管理人员表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69"/>
        <w:gridCol w:w="947"/>
        <w:gridCol w:w="1199"/>
        <w:gridCol w:w="947"/>
        <w:gridCol w:w="819"/>
        <w:gridCol w:w="1580"/>
        <w:gridCol w:w="1200"/>
        <w:gridCol w:w="661"/>
      </w:tblGrid>
      <w:tr w14:paraId="6C3BE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1242" w:type="dxa"/>
            <w:vMerge w:val="restart"/>
            <w:tcBorders>
              <w:top w:val="single" w:color="auto" w:sz="4" w:space="0"/>
              <w:left w:val="single" w:color="auto" w:sz="4" w:space="0"/>
              <w:right w:val="single" w:color="auto" w:sz="4" w:space="0"/>
            </w:tcBorders>
            <w:noWrap w:val="0"/>
            <w:vAlign w:val="center"/>
          </w:tcPr>
          <w:p w14:paraId="03F4A2D8">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ermStart w:id="98" w:edGrp="everyone"/>
            <w:r>
              <w:rPr>
                <w:rFonts w:hint="eastAsia" w:ascii="仿宋_GB2312" w:hAnsi="仿宋_GB2312" w:eastAsia="仿宋_GB2312" w:cs="仿宋_GB2312"/>
                <w:color w:val="auto"/>
                <w:sz w:val="32"/>
                <w:szCs w:val="32"/>
                <w:highlight w:val="none"/>
              </w:rPr>
              <w:t xml:space="preserve">职务 </w:t>
            </w:r>
          </w:p>
        </w:tc>
        <w:tc>
          <w:tcPr>
            <w:tcW w:w="993" w:type="dxa"/>
            <w:vMerge w:val="restart"/>
            <w:tcBorders>
              <w:top w:val="single" w:color="auto" w:sz="4" w:space="0"/>
              <w:left w:val="single" w:color="auto" w:sz="4" w:space="0"/>
              <w:right w:val="single" w:color="auto" w:sz="4" w:space="0"/>
            </w:tcBorders>
            <w:noWrap w:val="0"/>
            <w:vAlign w:val="center"/>
          </w:tcPr>
          <w:p w14:paraId="2D0D5893">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姓名 </w:t>
            </w:r>
          </w:p>
        </w:tc>
        <w:tc>
          <w:tcPr>
            <w:tcW w:w="1275" w:type="dxa"/>
            <w:vMerge w:val="restart"/>
            <w:tcBorders>
              <w:top w:val="single" w:color="auto" w:sz="4" w:space="0"/>
              <w:left w:val="single" w:color="auto" w:sz="4" w:space="0"/>
              <w:right w:val="single" w:color="auto" w:sz="4" w:space="0"/>
            </w:tcBorders>
            <w:noWrap w:val="0"/>
            <w:vAlign w:val="center"/>
          </w:tcPr>
          <w:p w14:paraId="54A2DA5F">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职称</w:t>
            </w:r>
          </w:p>
        </w:tc>
        <w:tc>
          <w:tcPr>
            <w:tcW w:w="4820" w:type="dxa"/>
            <w:gridSpan w:val="4"/>
            <w:tcBorders>
              <w:top w:val="single" w:color="auto" w:sz="4" w:space="0"/>
              <w:left w:val="single" w:color="auto" w:sz="4" w:space="0"/>
              <w:bottom w:val="single" w:color="auto" w:sz="4" w:space="0"/>
              <w:right w:val="single" w:color="auto" w:sz="4" w:space="0"/>
            </w:tcBorders>
            <w:noWrap w:val="0"/>
            <w:vAlign w:val="center"/>
          </w:tcPr>
          <w:p w14:paraId="0A526AA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执业或职业资格证明</w:t>
            </w:r>
          </w:p>
        </w:tc>
        <w:tc>
          <w:tcPr>
            <w:tcW w:w="673" w:type="dxa"/>
            <w:vMerge w:val="restart"/>
            <w:tcBorders>
              <w:top w:val="single" w:color="auto" w:sz="4" w:space="0"/>
              <w:left w:val="single" w:color="auto" w:sz="4" w:space="0"/>
              <w:right w:val="single" w:color="auto" w:sz="4" w:space="0"/>
            </w:tcBorders>
            <w:noWrap w:val="0"/>
            <w:vAlign w:val="center"/>
          </w:tcPr>
          <w:p w14:paraId="1FFC7129">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 注</w:t>
            </w:r>
          </w:p>
        </w:tc>
      </w:tr>
      <w:tr w14:paraId="05BD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continue"/>
            <w:tcBorders>
              <w:left w:val="single" w:color="auto" w:sz="4" w:space="0"/>
              <w:right w:val="single" w:color="auto" w:sz="4" w:space="0"/>
            </w:tcBorders>
            <w:noWrap w:val="0"/>
            <w:vAlign w:val="center"/>
          </w:tcPr>
          <w:p w14:paraId="525347ED">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993" w:type="dxa"/>
            <w:vMerge w:val="continue"/>
            <w:tcBorders>
              <w:left w:val="single" w:color="auto" w:sz="4" w:space="0"/>
              <w:right w:val="single" w:color="auto" w:sz="4" w:space="0"/>
            </w:tcBorders>
            <w:noWrap w:val="0"/>
            <w:vAlign w:val="center"/>
          </w:tcPr>
          <w:p w14:paraId="6887D72E">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275" w:type="dxa"/>
            <w:vMerge w:val="continue"/>
            <w:tcBorders>
              <w:left w:val="single" w:color="auto" w:sz="4" w:space="0"/>
              <w:right w:val="single" w:color="auto" w:sz="4" w:space="0"/>
            </w:tcBorders>
            <w:noWrap w:val="0"/>
            <w:vAlign w:val="center"/>
          </w:tcPr>
          <w:p w14:paraId="6F595CE1">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B9FA031">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证书名称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278F524">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级别 </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578296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证号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AAAB6C3">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专业</w:t>
            </w:r>
          </w:p>
        </w:tc>
        <w:tc>
          <w:tcPr>
            <w:tcW w:w="673" w:type="dxa"/>
            <w:vMerge w:val="continue"/>
            <w:tcBorders>
              <w:left w:val="single" w:color="auto" w:sz="4" w:space="0"/>
              <w:right w:val="single" w:color="auto" w:sz="4" w:space="0"/>
            </w:tcBorders>
            <w:noWrap w:val="0"/>
            <w:vAlign w:val="center"/>
          </w:tcPr>
          <w:p w14:paraId="41FB68B8">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584D2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4565CBF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17563B2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FEED8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E5FD13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631C12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2AD37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B66A0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A731C2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BC66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A8409A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59075BD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CEAE0E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1E246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1DA0C4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38C9E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6B91BB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34607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C36A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869BA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713EFCB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66993D9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11B596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64A83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86CDC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5569D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B6A9C7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7B9A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DAAE45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7E72D2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5CFE923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CAB6C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C9F93A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0299CF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54E874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F9074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2C8C2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2AB1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267C03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513860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08B640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780A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3F53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4FFAFB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E4A77E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7EB8A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45B0E8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957BB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70F8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689C12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3D9769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E75EFC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CDEB6B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07DA6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E421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54D0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B70129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20B8C9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E3F469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F78C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BF6B8C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00EFD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FE515A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7228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3281E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5F8373F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6595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6A2D48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A8708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4F964F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2B2A66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C4F801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C7F5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DA2ED3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7E0FF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2486697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2424D7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505078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B90DA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5641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03E994C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C9EE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2D46336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7C23FF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10D581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A6945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E23D20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1B17FC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69D50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34B15B2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50441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EEC1D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325B9D7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B1C686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F17A2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DC92C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99F0BF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58F29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22D253B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5527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C2BA32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4F8E6DE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8EE815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62F69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E2FE4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83ECE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936C14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187B82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8E2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53ADBB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39AB68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71D6F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714DB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E1439D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AACE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8D652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0C0180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79EDE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4BDFEF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1193F30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D1629B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83D006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BDE9D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E25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7BED6E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AF3E2B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permEnd w:id="98"/>
    </w:tbl>
    <w:p w14:paraId="5E747365">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35" w:name="_Toc25751"/>
      <w:bookmarkStart w:id="2936" w:name="_Toc21716"/>
      <w:bookmarkStart w:id="2937" w:name="_Toc25633"/>
      <w:bookmarkStart w:id="2938" w:name="_Toc3485"/>
      <w:bookmarkStart w:id="2939" w:name="_Toc27843"/>
      <w:bookmarkStart w:id="2940" w:name="_Toc11981"/>
      <w:bookmarkStart w:id="2941" w:name="_Toc10648"/>
      <w:bookmarkStart w:id="2942" w:name="_Toc2668"/>
      <w:r>
        <w:rPr>
          <w:rFonts w:hint="eastAsia" w:ascii="黑体" w:hAnsi="黑体" w:eastAsia="黑体" w:cs="黑体"/>
          <w:b w:val="0"/>
          <w:bCs w:val="0"/>
          <w:color w:val="auto"/>
          <w:sz w:val="32"/>
          <w:szCs w:val="32"/>
          <w:highlight w:val="none"/>
        </w:rPr>
        <w:t>附件6</w:t>
      </w:r>
      <w:bookmarkEnd w:id="2935"/>
      <w:bookmarkEnd w:id="2936"/>
      <w:bookmarkEnd w:id="2937"/>
      <w:bookmarkEnd w:id="2938"/>
      <w:bookmarkEnd w:id="2939"/>
      <w:bookmarkEnd w:id="2940"/>
      <w:bookmarkEnd w:id="2941"/>
      <w:bookmarkEnd w:id="2942"/>
    </w:p>
    <w:p w14:paraId="6F73024C">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分包人主要施工管理人员表</w:t>
      </w:r>
    </w:p>
    <w:p w14:paraId="43E1A507">
      <w:pPr>
        <w:snapToGrid w:val="0"/>
        <w:spacing w:line="360" w:lineRule="auto"/>
        <w:rPr>
          <w:rFonts w:ascii="仿宋" w:hAnsi="仿宋" w:eastAsia="仿宋" w:cs="仿宋"/>
          <w:color w:val="auto"/>
          <w:sz w:val="32"/>
          <w:szCs w:val="32"/>
          <w:highlight w:val="none"/>
        </w:rPr>
      </w:pPr>
      <w:r>
        <w:rPr>
          <w:rFonts w:hint="eastAsia" w:ascii="仿宋_GB2312" w:hAnsi="仿宋_GB2312" w:eastAsia="仿宋_GB2312" w:cs="仿宋_GB2312"/>
          <w:color w:val="auto"/>
          <w:sz w:val="32"/>
          <w:szCs w:val="32"/>
          <w:highlight w:val="none"/>
        </w:rPr>
        <w:t xml:space="preserve">         </w:t>
      </w:r>
    </w:p>
    <w:p w14:paraId="0BC746DB">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bookmarkStart w:id="2943" w:name="_Toc16763"/>
      <w:bookmarkStart w:id="2944" w:name="_Toc7010"/>
      <w:bookmarkStart w:id="2945" w:name="_Toc6121"/>
      <w:bookmarkStart w:id="2946" w:name="_Toc9137"/>
      <w:bookmarkStart w:id="2947" w:name="_Toc1024"/>
      <w:bookmarkStart w:id="2948" w:name="_Toc16702"/>
      <w:bookmarkStart w:id="2949" w:name="_Toc26764"/>
      <w:r>
        <w:rPr>
          <w:rFonts w:hint="eastAsia" w:ascii="仿宋" w:hAnsi="仿宋" w:eastAsia="仿宋" w:cs="仿宋"/>
          <w:b w:val="0"/>
          <w:color w:val="auto"/>
          <w:sz w:val="32"/>
          <w:szCs w:val="32"/>
          <w:highlight w:val="none"/>
        </w:rPr>
        <w:br w:type="page"/>
      </w:r>
      <w:bookmarkStart w:id="2950" w:name="_Toc26326"/>
      <w:r>
        <w:rPr>
          <w:rFonts w:hint="eastAsia" w:ascii="黑体" w:hAnsi="黑体" w:eastAsia="黑体" w:cs="黑体"/>
          <w:b w:val="0"/>
          <w:color w:val="auto"/>
          <w:sz w:val="32"/>
          <w:szCs w:val="32"/>
          <w:highlight w:val="none"/>
        </w:rPr>
        <w:t>附件</w:t>
      </w:r>
      <w:r>
        <w:rPr>
          <w:rFonts w:hint="eastAsia" w:ascii="黑体" w:hAnsi="黑体" w:eastAsia="黑体" w:cs="黑体"/>
          <w:b w:val="0"/>
          <w:bCs w:val="0"/>
          <w:color w:val="auto"/>
          <w:sz w:val="32"/>
          <w:szCs w:val="32"/>
          <w:highlight w:val="none"/>
        </w:rPr>
        <w:t>7</w:t>
      </w:r>
      <w:bookmarkEnd w:id="2943"/>
      <w:bookmarkEnd w:id="2944"/>
      <w:bookmarkEnd w:id="2945"/>
      <w:bookmarkEnd w:id="2946"/>
      <w:bookmarkEnd w:id="2947"/>
      <w:bookmarkEnd w:id="2948"/>
      <w:bookmarkEnd w:id="2949"/>
      <w:bookmarkEnd w:id="2950"/>
    </w:p>
    <w:p w14:paraId="0FBDB9FA">
      <w:pPr>
        <w:widowControl/>
        <w:snapToGrid w:val="0"/>
        <w:spacing w:line="360" w:lineRule="auto"/>
        <w:jc w:val="center"/>
        <w:rPr>
          <w:rFonts w:hint="eastAsia" w:ascii="方正小标宋简体" w:hAnsi="方正小标宋简体" w:eastAsia="方正小标宋简体" w:cs="方正小标宋简体"/>
          <w:b w:val="0"/>
          <w:bCs/>
          <w:color w:val="auto"/>
          <w:sz w:val="44"/>
          <w:szCs w:val="44"/>
          <w:highlight w:val="none"/>
          <w:lang w:bidi="ar"/>
        </w:rPr>
      </w:pPr>
      <w:r>
        <w:rPr>
          <w:rFonts w:hint="eastAsia" w:ascii="方正小标宋简体" w:hAnsi="方正小标宋简体" w:eastAsia="方正小标宋简体" w:cs="方正小标宋简体"/>
          <w:b w:val="0"/>
          <w:bCs/>
          <w:color w:val="auto"/>
          <w:sz w:val="44"/>
          <w:szCs w:val="44"/>
          <w:highlight w:val="none"/>
          <w:lang w:bidi="ar"/>
        </w:rPr>
        <w:t>材料（工程设备）暂估单价及汇总表</w:t>
      </w:r>
    </w:p>
    <w:tbl>
      <w:tblPr>
        <w:tblStyle w:val="13"/>
        <w:tblW w:w="9240" w:type="dxa"/>
        <w:jc w:val="center"/>
        <w:tblLayout w:type="autofit"/>
        <w:tblCellMar>
          <w:top w:w="0" w:type="dxa"/>
          <w:left w:w="108" w:type="dxa"/>
          <w:bottom w:w="0" w:type="dxa"/>
          <w:right w:w="108" w:type="dxa"/>
        </w:tblCellMar>
      </w:tblPr>
      <w:tblGrid>
        <w:gridCol w:w="654"/>
        <w:gridCol w:w="2854"/>
        <w:gridCol w:w="1138"/>
        <w:gridCol w:w="1216"/>
        <w:gridCol w:w="804"/>
        <w:gridCol w:w="1545"/>
        <w:gridCol w:w="1029"/>
      </w:tblGrid>
      <w:tr w14:paraId="1385175E">
        <w:tblPrEx>
          <w:tblCellMar>
            <w:top w:w="0" w:type="dxa"/>
            <w:left w:w="108" w:type="dxa"/>
            <w:bottom w:w="0" w:type="dxa"/>
            <w:right w:w="108" w:type="dxa"/>
          </w:tblCellMar>
        </w:tblPrEx>
        <w:trPr>
          <w:trHeight w:val="598" w:hRule="atLeast"/>
          <w:jc w:val="center"/>
        </w:trPr>
        <w:tc>
          <w:tcPr>
            <w:tcW w:w="9240" w:type="dxa"/>
            <w:gridSpan w:val="7"/>
            <w:tcBorders>
              <w:top w:val="single" w:color="000000" w:sz="4" w:space="0"/>
              <w:left w:val="single" w:color="000000" w:sz="4" w:space="0"/>
              <w:bottom w:val="single" w:color="000000" w:sz="4" w:space="0"/>
              <w:right w:val="single" w:color="000000" w:sz="4" w:space="0"/>
            </w:tcBorders>
            <w:noWrap w:val="0"/>
            <w:vAlign w:val="center"/>
          </w:tcPr>
          <w:p w14:paraId="7085798D">
            <w:pPr>
              <w:widowControl/>
              <w:snapToGrid w:val="0"/>
              <w:spacing w:line="360" w:lineRule="auto"/>
              <w:jc w:val="both"/>
              <w:textAlignment w:val="center"/>
              <w:rPr>
                <w:rFonts w:hint="eastAsia" w:ascii="仿宋_GB2312" w:hAnsi="仿宋_GB2312" w:eastAsia="仿宋_GB2312" w:cs="仿宋_GB2312"/>
                <w:color w:val="auto"/>
                <w:sz w:val="32"/>
                <w:szCs w:val="32"/>
                <w:highlight w:val="none"/>
              </w:rPr>
            </w:pPr>
            <w:permStart w:id="99" w:edGrp="everyone"/>
            <w:r>
              <w:rPr>
                <w:rFonts w:hint="eastAsia" w:ascii="仿宋_GB2312" w:hAnsi="仿宋_GB2312" w:eastAsia="仿宋_GB2312" w:cs="仿宋_GB2312"/>
                <w:color w:val="auto"/>
                <w:kern w:val="0"/>
                <w:sz w:val="32"/>
                <w:szCs w:val="32"/>
                <w:highlight w:val="none"/>
                <w:lang w:bidi="ar"/>
              </w:rPr>
              <w:t>项目名称：</w:t>
            </w:r>
          </w:p>
        </w:tc>
      </w:tr>
      <w:tr w14:paraId="3087FD8C">
        <w:tblPrEx>
          <w:tblCellMar>
            <w:top w:w="0" w:type="dxa"/>
            <w:left w:w="108" w:type="dxa"/>
            <w:bottom w:w="0" w:type="dxa"/>
            <w:right w:w="108" w:type="dxa"/>
          </w:tblCellMar>
        </w:tblPrEx>
        <w:trPr>
          <w:trHeight w:val="598" w:hRule="atLeast"/>
          <w:jc w:val="center"/>
        </w:trPr>
        <w:tc>
          <w:tcPr>
            <w:tcW w:w="6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84E346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序号</w:t>
            </w:r>
          </w:p>
        </w:tc>
        <w:tc>
          <w:tcPr>
            <w:tcW w:w="28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A08F94">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材料</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bidi="ar"/>
              </w:rPr>
              <w:t>工程设备</w:t>
            </w:r>
            <w:r>
              <w:rPr>
                <w:rFonts w:hint="eastAsia" w:ascii="仿宋_GB2312" w:hAnsi="仿宋_GB2312" w:eastAsia="仿宋_GB2312" w:cs="仿宋_GB2312"/>
                <w:color w:val="auto"/>
                <w:kern w:val="0"/>
                <w:sz w:val="32"/>
                <w:szCs w:val="32"/>
                <w:highlight w:val="none"/>
                <w:lang w:eastAsia="zh-CN" w:bidi="ar"/>
              </w:rPr>
              <w:t>）</w:t>
            </w:r>
          </w:p>
          <w:p w14:paraId="592381F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名称、规格、型号</w:t>
            </w:r>
          </w:p>
        </w:tc>
        <w:tc>
          <w:tcPr>
            <w:tcW w:w="1138" w:type="dxa"/>
            <w:vMerge w:val="restart"/>
            <w:tcBorders>
              <w:top w:val="single" w:color="000000" w:sz="4" w:space="0"/>
              <w:left w:val="single" w:color="000000" w:sz="4" w:space="0"/>
              <w:bottom w:val="single" w:color="000000" w:sz="4" w:space="0"/>
              <w:right w:val="single" w:color="000000" w:sz="4" w:space="0"/>
            </w:tcBorders>
            <w:noWrap w:val="0"/>
            <w:vAlign w:val="center"/>
          </w:tcPr>
          <w:p w14:paraId="05637CE8">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计量</w:t>
            </w:r>
          </w:p>
          <w:p w14:paraId="7082A5F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单位</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921164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数量</w:t>
            </w:r>
          </w:p>
        </w:tc>
        <w:tc>
          <w:tcPr>
            <w:tcW w:w="2349" w:type="dxa"/>
            <w:gridSpan w:val="2"/>
            <w:tcBorders>
              <w:top w:val="single" w:color="000000" w:sz="4" w:space="0"/>
              <w:left w:val="single" w:color="000000" w:sz="4" w:space="0"/>
              <w:bottom w:val="single" w:color="000000" w:sz="4" w:space="0"/>
              <w:right w:val="single" w:color="000000" w:sz="4" w:space="0"/>
            </w:tcBorders>
            <w:noWrap w:val="0"/>
            <w:vAlign w:val="center"/>
          </w:tcPr>
          <w:p w14:paraId="06BBDC23">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暂估（元）</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0FFEF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备注</w:t>
            </w:r>
          </w:p>
        </w:tc>
      </w:tr>
      <w:tr w14:paraId="279831E1">
        <w:tblPrEx>
          <w:tblCellMar>
            <w:top w:w="0" w:type="dxa"/>
            <w:left w:w="108" w:type="dxa"/>
            <w:bottom w:w="0" w:type="dxa"/>
            <w:right w:w="108" w:type="dxa"/>
          </w:tblCellMar>
        </w:tblPrEx>
        <w:trPr>
          <w:trHeight w:val="1746" w:hRule="atLeast"/>
          <w:jc w:val="center"/>
        </w:trPr>
        <w:tc>
          <w:tcPr>
            <w:tcW w:w="6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4070DD">
            <w:pPr>
              <w:snapToGrid w:val="0"/>
              <w:spacing w:line="360" w:lineRule="auto"/>
              <w:jc w:val="center"/>
              <w:rPr>
                <w:rFonts w:hint="eastAsia" w:ascii="仿宋_GB2312" w:hAnsi="仿宋_GB2312" w:eastAsia="仿宋_GB2312" w:cs="仿宋_GB2312"/>
                <w:color w:val="auto"/>
                <w:sz w:val="32"/>
                <w:szCs w:val="32"/>
                <w:highlight w:val="none"/>
              </w:rPr>
            </w:pPr>
          </w:p>
        </w:tc>
        <w:tc>
          <w:tcPr>
            <w:tcW w:w="28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6D3CE">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7045D1">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7EDE497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暂估</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86DA02C">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单价</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01DC1D3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合价</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41368F1B">
            <w:pPr>
              <w:snapToGrid w:val="0"/>
              <w:spacing w:line="360" w:lineRule="auto"/>
              <w:jc w:val="center"/>
              <w:rPr>
                <w:rFonts w:hint="eastAsia" w:ascii="仿宋_GB2312" w:hAnsi="仿宋_GB2312" w:eastAsia="仿宋_GB2312" w:cs="仿宋_GB2312"/>
                <w:color w:val="auto"/>
                <w:sz w:val="32"/>
                <w:szCs w:val="32"/>
                <w:highlight w:val="none"/>
              </w:rPr>
            </w:pPr>
          </w:p>
        </w:tc>
      </w:tr>
      <w:tr w14:paraId="4C38723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1631500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1</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C8F966">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CC50E1">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7F6B338">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2067B91">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0BF7812">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2858D07">
            <w:pPr>
              <w:snapToGrid w:val="0"/>
              <w:spacing w:line="360" w:lineRule="auto"/>
              <w:jc w:val="center"/>
              <w:rPr>
                <w:rFonts w:hint="eastAsia" w:ascii="仿宋_GB2312" w:hAnsi="仿宋_GB2312" w:eastAsia="仿宋_GB2312" w:cs="仿宋_GB2312"/>
                <w:color w:val="auto"/>
                <w:sz w:val="32"/>
                <w:szCs w:val="32"/>
                <w:highlight w:val="none"/>
              </w:rPr>
            </w:pPr>
          </w:p>
        </w:tc>
      </w:tr>
      <w:tr w14:paraId="2C7EA5B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59C5B1B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2</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14C977">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47C3064">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ADEF5B0">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9952D35">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0741A71">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044AE245">
            <w:pPr>
              <w:snapToGrid w:val="0"/>
              <w:spacing w:line="360" w:lineRule="auto"/>
              <w:jc w:val="center"/>
              <w:rPr>
                <w:rFonts w:hint="eastAsia" w:ascii="仿宋_GB2312" w:hAnsi="仿宋_GB2312" w:eastAsia="仿宋_GB2312" w:cs="仿宋_GB2312"/>
                <w:color w:val="auto"/>
                <w:sz w:val="32"/>
                <w:szCs w:val="32"/>
                <w:highlight w:val="none"/>
              </w:rPr>
            </w:pPr>
          </w:p>
        </w:tc>
      </w:tr>
      <w:tr w14:paraId="13D0326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7F1D26D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3</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7A1FCEF8">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0A71D5D">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343C7C74">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BEF89A8">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E28B91E">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5A496CD1">
            <w:pPr>
              <w:snapToGrid w:val="0"/>
              <w:spacing w:line="360" w:lineRule="auto"/>
              <w:jc w:val="center"/>
              <w:rPr>
                <w:rFonts w:hint="eastAsia" w:ascii="仿宋_GB2312" w:hAnsi="仿宋_GB2312" w:eastAsia="仿宋_GB2312" w:cs="仿宋_GB2312"/>
                <w:color w:val="auto"/>
                <w:sz w:val="32"/>
                <w:szCs w:val="32"/>
                <w:highlight w:val="none"/>
              </w:rPr>
            </w:pPr>
          </w:p>
        </w:tc>
      </w:tr>
      <w:tr w14:paraId="4ECA0D40">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408F96D">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4</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940C102">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CCB0E13">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E85AE6A">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E308222">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1AF1D899">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209EEBBF">
            <w:pPr>
              <w:snapToGrid w:val="0"/>
              <w:spacing w:line="360" w:lineRule="auto"/>
              <w:jc w:val="center"/>
              <w:rPr>
                <w:rFonts w:hint="eastAsia" w:ascii="仿宋_GB2312" w:hAnsi="仿宋_GB2312" w:eastAsia="仿宋_GB2312" w:cs="仿宋_GB2312"/>
                <w:color w:val="auto"/>
                <w:sz w:val="32"/>
                <w:szCs w:val="32"/>
                <w:highlight w:val="none"/>
              </w:rPr>
            </w:pPr>
          </w:p>
        </w:tc>
      </w:tr>
      <w:tr w14:paraId="79126A82">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3B4D781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5</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0F244BEF">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F482068">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5B8CB807">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2254416">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7A48D21A">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92011A4">
            <w:pPr>
              <w:snapToGrid w:val="0"/>
              <w:spacing w:line="360" w:lineRule="auto"/>
              <w:jc w:val="center"/>
              <w:rPr>
                <w:rFonts w:hint="eastAsia" w:ascii="仿宋_GB2312" w:hAnsi="仿宋_GB2312" w:eastAsia="仿宋_GB2312" w:cs="仿宋_GB2312"/>
                <w:color w:val="auto"/>
                <w:sz w:val="32"/>
                <w:szCs w:val="32"/>
                <w:highlight w:val="none"/>
              </w:rPr>
            </w:pPr>
          </w:p>
        </w:tc>
      </w:tr>
      <w:tr w14:paraId="2439891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8836FA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6</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17C55499">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FEBAB7">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116AB9C3">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9C30102">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6DE89C3">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547FA4A">
            <w:pPr>
              <w:snapToGrid w:val="0"/>
              <w:spacing w:line="360" w:lineRule="auto"/>
              <w:jc w:val="center"/>
              <w:rPr>
                <w:rFonts w:hint="eastAsia" w:ascii="仿宋_GB2312" w:hAnsi="仿宋_GB2312" w:eastAsia="仿宋_GB2312" w:cs="仿宋_GB2312"/>
                <w:color w:val="auto"/>
                <w:sz w:val="32"/>
                <w:szCs w:val="32"/>
                <w:highlight w:val="none"/>
              </w:rPr>
            </w:pPr>
          </w:p>
        </w:tc>
      </w:tr>
      <w:tr w14:paraId="465A3096">
        <w:tblPrEx>
          <w:tblCellMar>
            <w:top w:w="0" w:type="dxa"/>
            <w:left w:w="108" w:type="dxa"/>
            <w:bottom w:w="0" w:type="dxa"/>
            <w:right w:w="108" w:type="dxa"/>
          </w:tblCellMar>
        </w:tblPrEx>
        <w:trPr>
          <w:trHeight w:val="619" w:hRule="atLeast"/>
          <w:jc w:val="center"/>
        </w:trPr>
        <w:tc>
          <w:tcPr>
            <w:tcW w:w="4646" w:type="dxa"/>
            <w:gridSpan w:val="3"/>
            <w:tcBorders>
              <w:top w:val="single" w:color="000000" w:sz="4" w:space="0"/>
              <w:left w:val="single" w:color="000000" w:sz="4" w:space="0"/>
              <w:bottom w:val="single" w:color="000000" w:sz="4" w:space="0"/>
              <w:right w:val="single" w:color="000000" w:sz="4" w:space="0"/>
            </w:tcBorders>
            <w:noWrap w:val="0"/>
            <w:vAlign w:val="center"/>
          </w:tcPr>
          <w:p w14:paraId="1AE4B34E">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合计</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45F93ADF">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4343CA6">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3F6BD63F">
            <w:pPr>
              <w:widowControl/>
              <w:snapToGrid w:val="0"/>
              <w:spacing w:line="360" w:lineRule="auto"/>
              <w:jc w:val="center"/>
              <w:textAlignment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0.00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E58BB7">
            <w:pPr>
              <w:snapToGrid w:val="0"/>
              <w:spacing w:line="360" w:lineRule="auto"/>
              <w:jc w:val="center"/>
              <w:rPr>
                <w:rFonts w:hint="eastAsia" w:ascii="仿宋_GB2312" w:hAnsi="仿宋_GB2312" w:eastAsia="仿宋_GB2312" w:cs="仿宋_GB2312"/>
                <w:color w:val="auto"/>
                <w:sz w:val="32"/>
                <w:szCs w:val="32"/>
                <w:highlight w:val="none"/>
              </w:rPr>
            </w:pPr>
          </w:p>
        </w:tc>
      </w:tr>
      <w:permEnd w:id="99"/>
    </w:tbl>
    <w:p w14:paraId="0CB43C7B">
      <w:pPr>
        <w:snapToGrid w:val="0"/>
        <w:spacing w:line="360" w:lineRule="auto"/>
        <w:rPr>
          <w:rFonts w:hint="eastAsia" w:ascii="仿宋_GB2312" w:hAnsi="仿宋_GB2312" w:eastAsia="仿宋_GB2312" w:cs="仿宋_GB2312"/>
          <w:b w:val="0"/>
          <w:color w:val="auto"/>
          <w:sz w:val="32"/>
          <w:szCs w:val="32"/>
          <w:highlight w:val="none"/>
        </w:rPr>
      </w:pPr>
      <w:bookmarkStart w:id="2951" w:name="_Toc1573"/>
      <w:bookmarkStart w:id="2952" w:name="_Toc10535"/>
      <w:bookmarkStart w:id="2953" w:name="_Toc4826"/>
      <w:bookmarkStart w:id="2954" w:name="_Toc1055"/>
      <w:bookmarkStart w:id="2955" w:name="_Toc16065"/>
      <w:bookmarkStart w:id="2956" w:name="_Toc22605"/>
      <w:bookmarkStart w:id="2957" w:name="_Toc2491"/>
      <w:r>
        <w:rPr>
          <w:rFonts w:hint="eastAsia" w:ascii="仿宋" w:hAnsi="仿宋" w:eastAsia="仿宋" w:cs="仿宋"/>
          <w:b w:val="0"/>
          <w:color w:val="auto"/>
          <w:sz w:val="32"/>
          <w:szCs w:val="32"/>
          <w:highlight w:val="none"/>
        </w:rPr>
        <w:br w:type="page"/>
      </w:r>
      <w:bookmarkStart w:id="2958" w:name="_Toc7657"/>
      <w:r>
        <w:rPr>
          <w:rFonts w:hint="eastAsia" w:ascii="黑体" w:hAnsi="黑体" w:eastAsia="黑体" w:cs="黑体"/>
          <w:b w:val="0"/>
          <w:color w:val="auto"/>
          <w:sz w:val="32"/>
          <w:szCs w:val="32"/>
          <w:highlight w:val="none"/>
        </w:rPr>
        <w:t>附件8</w:t>
      </w:r>
      <w:bookmarkEnd w:id="2951"/>
      <w:bookmarkEnd w:id="2952"/>
      <w:bookmarkEnd w:id="2953"/>
      <w:bookmarkEnd w:id="2954"/>
      <w:bookmarkEnd w:id="2955"/>
      <w:bookmarkEnd w:id="2956"/>
      <w:bookmarkEnd w:id="2957"/>
      <w:bookmarkEnd w:id="2958"/>
    </w:p>
    <w:p w14:paraId="523431B0">
      <w:pPr>
        <w:snapToGrid w:val="0"/>
        <w:spacing w:line="360" w:lineRule="auto"/>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
          <w:bCs/>
          <w:color w:val="auto"/>
          <w:sz w:val="44"/>
          <w:szCs w:val="44"/>
          <w:highlight w:val="none"/>
        </w:rPr>
        <w:t>工期承诺书</w:t>
      </w:r>
    </w:p>
    <w:p w14:paraId="57B28AAB">
      <w:pPr>
        <w:snapToGrid w:val="0"/>
        <w:spacing w:line="360" w:lineRule="auto"/>
        <w:rPr>
          <w:rFonts w:ascii="仿宋" w:hAnsi="仿宋" w:eastAsia="仿宋" w:cs="仿宋"/>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   </w:t>
      </w:r>
    </w:p>
    <w:p w14:paraId="6DD58319">
      <w:pPr>
        <w:pStyle w:val="2"/>
        <w:snapToGrid w:val="0"/>
        <w:spacing w:before="0" w:after="0" w:line="360" w:lineRule="auto"/>
        <w:rPr>
          <w:rFonts w:hint="eastAsia" w:ascii="仿宋_GB2312" w:hAnsi="仿宋_GB2312" w:eastAsia="仿宋_GB2312" w:cs="仿宋_GB2312"/>
          <w:b w:val="0"/>
          <w:color w:val="auto"/>
          <w:sz w:val="32"/>
          <w:szCs w:val="32"/>
          <w:highlight w:val="none"/>
        </w:rPr>
      </w:pPr>
      <w:bookmarkStart w:id="2959" w:name="_Toc14955"/>
      <w:bookmarkStart w:id="2960" w:name="_Toc12294"/>
      <w:bookmarkStart w:id="2961" w:name="_Toc24571"/>
      <w:bookmarkStart w:id="2962" w:name="_Toc32429"/>
      <w:bookmarkStart w:id="2963" w:name="_Toc5828"/>
      <w:bookmarkStart w:id="2964" w:name="_Toc21999"/>
      <w:bookmarkStart w:id="2965" w:name="_Toc21374"/>
      <w:r>
        <w:rPr>
          <w:rFonts w:hint="eastAsia" w:ascii="仿宋" w:hAnsi="仿宋" w:eastAsia="仿宋" w:cs="仿宋"/>
          <w:b w:val="0"/>
          <w:color w:val="auto"/>
          <w:sz w:val="32"/>
          <w:szCs w:val="32"/>
          <w:highlight w:val="none"/>
        </w:rPr>
        <w:br w:type="page"/>
      </w:r>
      <w:bookmarkStart w:id="2966" w:name="_Toc32279"/>
      <w:r>
        <w:rPr>
          <w:rFonts w:hint="eastAsia" w:ascii="黑体" w:hAnsi="黑体" w:eastAsia="黑体" w:cs="黑体"/>
          <w:b w:val="0"/>
          <w:color w:val="auto"/>
          <w:sz w:val="32"/>
          <w:szCs w:val="32"/>
          <w:highlight w:val="none"/>
        </w:rPr>
        <w:t>附件9</w:t>
      </w:r>
      <w:bookmarkEnd w:id="2959"/>
      <w:bookmarkEnd w:id="2960"/>
      <w:bookmarkEnd w:id="2961"/>
      <w:bookmarkEnd w:id="2962"/>
      <w:bookmarkEnd w:id="2963"/>
      <w:bookmarkEnd w:id="2964"/>
      <w:bookmarkEnd w:id="2965"/>
      <w:bookmarkEnd w:id="2966"/>
    </w:p>
    <w:p w14:paraId="65586436">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工程质量保修书</w:t>
      </w:r>
    </w:p>
    <w:p w14:paraId="086A2A6A">
      <w:pPr>
        <w:autoSpaceDN w:val="0"/>
        <w:snapToGrid w:val="0"/>
        <w:spacing w:line="500" w:lineRule="exac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发包人（全称）：</w:t>
      </w:r>
      <w:permStart w:id="100" w:edGrp="everyone"/>
      <w:r>
        <w:rPr>
          <w:rFonts w:hint="eastAsia" w:ascii="黑体" w:hAnsi="黑体" w:eastAsia="黑体" w:cs="黑体"/>
          <w:b w:val="0"/>
          <w:bCs/>
          <w:color w:val="auto"/>
          <w:sz w:val="32"/>
          <w:szCs w:val="32"/>
          <w:highlight w:val="none"/>
        </w:rPr>
        <w:t xml:space="preserve"> </w:t>
      </w:r>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
    <w:permEnd w:id="100"/>
    <w:p w14:paraId="6BFFC0D9">
      <w:pPr>
        <w:autoSpaceDN w:val="0"/>
        <w:snapToGrid w:val="0"/>
        <w:spacing w:line="500" w:lineRule="exact"/>
        <w:rPr>
          <w:rFonts w:hint="eastAsia" w:ascii="黑体" w:hAnsi="黑体" w:eastAsia="黑体" w:cs="黑体"/>
          <w:bCs/>
          <w:color w:val="auto"/>
          <w:sz w:val="32"/>
          <w:szCs w:val="32"/>
          <w:highlight w:val="none"/>
        </w:rPr>
      </w:pPr>
      <w:r>
        <w:rPr>
          <w:rFonts w:hint="eastAsia" w:ascii="黑体" w:hAnsi="黑体" w:eastAsia="黑体" w:cs="黑体"/>
          <w:b w:val="0"/>
          <w:bCs/>
          <w:color w:val="auto"/>
          <w:sz w:val="32"/>
          <w:szCs w:val="32"/>
          <w:highlight w:val="none"/>
        </w:rPr>
        <w:t>承包人（全称）：</w:t>
      </w:r>
      <w:permStart w:id="101" w:edGrp="everyone"/>
      <w:r>
        <w:rPr>
          <w:rFonts w:hint="eastAsia" w:ascii="黑体" w:hAnsi="黑体" w:eastAsia="黑体" w:cs="黑体"/>
          <w:b w:val="0"/>
          <w:bCs/>
          <w:color w:val="auto"/>
          <w:sz w:val="32"/>
          <w:szCs w:val="32"/>
          <w:highlight w:val="none"/>
        </w:rPr>
        <w:t xml:space="preserve">     </w:t>
      </w:r>
    </w:p>
    <w:permEnd w:id="101"/>
    <w:p w14:paraId="740C3E30">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发包人和承包人根据《中华人民共和国建筑法》和《建设工程质量管理条例》，经协商一致就（工程全称）签订工程质量保修书。</w:t>
      </w:r>
    </w:p>
    <w:p w14:paraId="3DD17C97">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w:t>
      </w:r>
      <w:r>
        <w:rPr>
          <w:rFonts w:hint="eastAsia" w:ascii="黑体" w:hAnsi="黑体" w:eastAsia="黑体" w:cs="黑体"/>
          <w:b w:val="0"/>
          <w:bCs w:val="0"/>
          <w:color w:val="auto"/>
          <w:sz w:val="32"/>
          <w:szCs w:val="32"/>
          <w:highlight w:val="none"/>
        </w:rPr>
        <w:t>一、工程质量保修范围和内容</w:t>
      </w:r>
    </w:p>
    <w:p w14:paraId="0CD6C731">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承包人在质量保修期内，按照有关法律规定和合同约定，承担工程质量保修责任。</w:t>
      </w:r>
    </w:p>
    <w:p w14:paraId="3AB469FD">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72DFF71E">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w:t>
      </w:r>
      <w:r>
        <w:rPr>
          <w:rFonts w:hint="eastAsia" w:ascii="黑体" w:hAnsi="黑体" w:eastAsia="黑体" w:cs="黑体"/>
          <w:color w:val="auto"/>
          <w:sz w:val="32"/>
          <w:szCs w:val="32"/>
          <w:highlight w:val="none"/>
        </w:rPr>
        <w:t>二、质量保修期</w:t>
      </w:r>
    </w:p>
    <w:p w14:paraId="189D294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根据《建设工程质量管理条例</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海南省建筑工程防水技术标准》及有关规定，工程的质量保修期如下：</w:t>
      </w:r>
    </w:p>
    <w:p w14:paraId="653D095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1．地基基础工程和主体结构工程为设计文件规定的工程合理使用年限；</w:t>
      </w:r>
    </w:p>
    <w:p w14:paraId="1B88DACA">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2．屋面防水工程、有防水要求的卫生间、房间和外墙面的防渗为</w:t>
      </w:r>
      <w:r>
        <w:rPr>
          <w:rFonts w:hint="eastAsia" w:ascii="仿宋_GB2312" w:hAnsi="仿宋_GB2312" w:eastAsia="仿宋_GB2312" w:cs="仿宋_GB2312"/>
          <w:color w:val="auto"/>
          <w:sz w:val="32"/>
          <w:szCs w:val="32"/>
          <w:highlight w:val="none"/>
          <w:u w:val="single"/>
        </w:rPr>
        <w:t>10</w:t>
      </w:r>
      <w:r>
        <w:rPr>
          <w:rFonts w:hint="eastAsia" w:ascii="仿宋_GB2312" w:hAnsi="仿宋_GB2312" w:eastAsia="仿宋_GB2312" w:cs="仿宋_GB2312"/>
          <w:color w:val="auto"/>
          <w:sz w:val="32"/>
          <w:szCs w:val="32"/>
          <w:highlight w:val="none"/>
        </w:rPr>
        <w:t>年；</w:t>
      </w:r>
    </w:p>
    <w:p w14:paraId="23DF00B8">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3．装修工程为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41C0B922">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4．电气管线、给排水管道、设备安装工程为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6E8DA253">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5．供热与供冷系统为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个采暖期、供冷期；</w:t>
      </w:r>
    </w:p>
    <w:p w14:paraId="10159059">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6．住宅小区内的给排水设施、道路等配套工程为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04832A91">
      <w:pPr>
        <w:keepNext w:val="0"/>
        <w:keepLines w:val="0"/>
        <w:pageBreakBefore w:val="0"/>
        <w:widowControl w:val="0"/>
        <w:kinsoku/>
        <w:wordWrap/>
        <w:overflowPunct/>
        <w:topLinePunct w:val="0"/>
        <w:autoSpaceDE/>
        <w:autoSpaceDN w:val="0"/>
        <w:bidi w:val="0"/>
        <w:adjustRightInd/>
        <w:snapToGrid/>
        <w:spacing w:line="360" w:lineRule="auto"/>
        <w:ind w:firstLine="6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绿化工程验收合格后，按</w:t>
      </w:r>
      <w:r>
        <w:rPr>
          <w:rFonts w:hint="eastAsia" w:ascii="仿宋_GB2312" w:hAnsi="仿宋_GB2312" w:eastAsia="仿宋_GB2312" w:cs="仿宋_GB2312"/>
          <w:sz w:val="32"/>
          <w:szCs w:val="32"/>
          <w:highlight w:val="none"/>
          <w:lang w:val="en-US" w:eastAsia="zh-CN"/>
        </w:rPr>
        <w:t>最终版施工蓝图的要求进行</w:t>
      </w:r>
      <w:r>
        <w:rPr>
          <w:rFonts w:hint="eastAsia" w:ascii="仿宋_GB2312" w:hAnsi="仿宋_GB2312" w:eastAsia="仿宋_GB2312" w:cs="仿宋_GB2312"/>
          <w:sz w:val="32"/>
          <w:szCs w:val="32"/>
          <w:highlight w:val="none"/>
        </w:rPr>
        <w:t>养护</w:t>
      </w:r>
      <w:permStart w:id="102" w:edGrp="everyone"/>
      <w:r>
        <w:rPr>
          <w:rFonts w:hint="eastAsia" w:ascii="仿宋_GB2312" w:hAnsi="仿宋_GB2312" w:eastAsia="仿宋_GB2312" w:cs="仿宋_GB2312"/>
          <w:sz w:val="32"/>
          <w:szCs w:val="32"/>
          <w:highlight w:val="none"/>
          <w:u w:val="single"/>
          <w:lang w:val="en-US" w:eastAsia="zh-CN"/>
        </w:rPr>
        <w:t xml:space="preserve">   </w:t>
      </w:r>
      <w:permEnd w:id="102"/>
      <w:r>
        <w:rPr>
          <w:rFonts w:hint="eastAsia" w:ascii="仿宋_GB2312" w:hAnsi="仿宋_GB2312" w:eastAsia="仿宋_GB2312" w:cs="仿宋_GB2312"/>
          <w:sz w:val="32"/>
          <w:szCs w:val="32"/>
          <w:highlight w:val="none"/>
        </w:rPr>
        <w:t>，经竣工验收合格后，</w:t>
      </w:r>
      <w:permStart w:id="103" w:edGrp="everyone"/>
      <w:r>
        <w:rPr>
          <w:rFonts w:hint="eastAsia" w:ascii="仿宋_GB2312" w:hAnsi="仿宋_GB2312" w:eastAsia="仿宋_GB2312" w:cs="仿宋_GB2312"/>
          <w:sz w:val="32"/>
          <w:szCs w:val="32"/>
          <w:highlight w:val="none"/>
          <w:u w:val="single"/>
          <w:lang w:val="en-US" w:eastAsia="zh-CN"/>
        </w:rPr>
        <w:t xml:space="preserve">   </w:t>
      </w:r>
      <w:permEnd w:id="103"/>
      <w:r>
        <w:rPr>
          <w:rFonts w:hint="eastAsia" w:ascii="仿宋_GB2312" w:hAnsi="仿宋_GB2312" w:eastAsia="仿宋_GB2312" w:cs="仿宋_GB2312"/>
          <w:sz w:val="32"/>
          <w:szCs w:val="32"/>
          <w:highlight w:val="none"/>
        </w:rPr>
        <w:t>天内与</w:t>
      </w:r>
      <w:r>
        <w:rPr>
          <w:rFonts w:hint="eastAsia" w:ascii="仿宋_GB2312" w:hAnsi="仿宋_GB2312" w:eastAsia="仿宋_GB2312" w:cs="仿宋_GB2312"/>
          <w:sz w:val="32"/>
          <w:szCs w:val="32"/>
          <w:highlight w:val="none"/>
          <w:lang w:eastAsia="zh-CN"/>
        </w:rPr>
        <w:t>发包人</w:t>
      </w:r>
      <w:r>
        <w:rPr>
          <w:rFonts w:hint="eastAsia" w:ascii="仿宋_GB2312" w:hAnsi="仿宋_GB2312" w:eastAsia="仿宋_GB2312" w:cs="仿宋_GB2312"/>
          <w:sz w:val="32"/>
          <w:szCs w:val="32"/>
          <w:highlight w:val="none"/>
        </w:rPr>
        <w:t>办理移交</w:t>
      </w:r>
      <w:r>
        <w:rPr>
          <w:rFonts w:hint="eastAsia" w:ascii="仿宋_GB2312" w:hAnsi="仿宋_GB2312" w:eastAsia="仿宋_GB2312" w:cs="仿宋_GB2312"/>
          <w:sz w:val="32"/>
          <w:szCs w:val="32"/>
        </w:rPr>
        <w:t>；</w:t>
      </w:r>
    </w:p>
    <w:p w14:paraId="1AB287BC">
      <w:pPr>
        <w:keepNext w:val="0"/>
        <w:keepLines w:val="0"/>
        <w:pageBreakBefore w:val="0"/>
        <w:widowControl w:val="0"/>
        <w:kinsoku/>
        <w:wordWrap/>
        <w:overflowPunct/>
        <w:topLinePunct w:val="0"/>
        <w:autoSpaceDE/>
        <w:autoSpaceDN w:val="0"/>
        <w:bidi w:val="0"/>
        <w:adjustRightInd/>
        <w:snapToGrid/>
        <w:spacing w:line="360" w:lineRule="auto"/>
        <w:ind w:firstLine="601"/>
        <w:jc w:val="both"/>
        <w:textAlignment w:val="auto"/>
        <w:outlineLvl w:val="9"/>
        <w:rPr>
          <w:rFonts w:hint="eastAsia" w:ascii="仿宋_GB2312" w:hAnsi="仿宋_GB2312" w:eastAsia="仿宋_GB2312" w:cs="仿宋_GB2312"/>
          <w:sz w:val="32"/>
          <w:szCs w:val="32"/>
        </w:rPr>
      </w:pPr>
      <w:bookmarkStart w:id="2967" w:name="_Toc23349"/>
      <w:bookmarkStart w:id="2968" w:name="_Toc15359"/>
      <w:bookmarkStart w:id="2969" w:name="_Toc27198"/>
      <w:bookmarkStart w:id="2970" w:name="_Toc19812"/>
      <w:bookmarkStart w:id="2971" w:name="_Toc3592"/>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．其他项目保修期限为2年；</w:t>
      </w:r>
      <w:bookmarkEnd w:id="2967"/>
      <w:bookmarkEnd w:id="2968"/>
      <w:bookmarkEnd w:id="2969"/>
      <w:bookmarkEnd w:id="2970"/>
      <w:bookmarkEnd w:id="2971"/>
    </w:p>
    <w:p w14:paraId="71EDA3A6">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质量保修期自工程竣工验收合格之日起计算。</w:t>
      </w:r>
    </w:p>
    <w:p w14:paraId="342EB7D1">
      <w:pPr>
        <w:snapToGrid w:val="0"/>
        <w:spacing w:line="500" w:lineRule="exact"/>
        <w:ind w:firstLine="640" w:firstLineChars="200"/>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三、缺陷责任期</w:t>
      </w:r>
    </w:p>
    <w:p w14:paraId="2B4EFDA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000000"/>
          <w:sz w:val="32"/>
          <w:szCs w:val="32"/>
          <w:highlight w:val="none"/>
          <w:u w:val="none"/>
        </w:rPr>
        <w:t>缺陷责任期为</w:t>
      </w:r>
      <w:r>
        <w:rPr>
          <w:rFonts w:hint="eastAsia" w:ascii="仿宋_GB2312" w:hAnsi="仿宋_GB2312" w:eastAsia="仿宋_GB2312" w:cs="仿宋_GB2312"/>
          <w:color w:val="000000"/>
          <w:sz w:val="32"/>
          <w:szCs w:val="32"/>
          <w:highlight w:val="none"/>
          <w:u w:val="none"/>
          <w:lang w:val="en-US" w:eastAsia="zh-CN"/>
        </w:rPr>
        <w:t>730日历天</w:t>
      </w:r>
      <w:r>
        <w:rPr>
          <w:rFonts w:hint="eastAsia" w:ascii="仿宋_GB2312" w:hAnsi="仿宋_GB2312" w:eastAsia="仿宋_GB2312" w:cs="仿宋_GB2312"/>
          <w:color w:val="000000"/>
          <w:sz w:val="32"/>
          <w:szCs w:val="32"/>
          <w:highlight w:val="none"/>
          <w:u w:val="none"/>
        </w:rPr>
        <w:t>，自工程竣工验收合格之日起计</w:t>
      </w:r>
      <w:r>
        <w:rPr>
          <w:rFonts w:hint="eastAsia" w:ascii="仿宋_GB2312" w:hAnsi="仿宋_GB2312" w:eastAsia="仿宋_GB2312" w:cs="仿宋_GB2312"/>
          <w:color w:val="auto"/>
          <w:sz w:val="32"/>
          <w:szCs w:val="32"/>
          <w:highlight w:val="none"/>
        </w:rPr>
        <w:t>。</w:t>
      </w:r>
    </w:p>
    <w:p w14:paraId="65D240BD">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缺陷责任期终止后，发包人应退还剩余的质量保证金。</w:t>
      </w:r>
    </w:p>
    <w:p w14:paraId="3B521E1A">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r>
        <w:rPr>
          <w:rFonts w:hint="eastAsia" w:ascii="黑体" w:hAnsi="黑体" w:eastAsia="黑体" w:cs="黑体"/>
          <w:color w:val="auto"/>
          <w:sz w:val="32"/>
          <w:szCs w:val="32"/>
          <w:highlight w:val="none"/>
        </w:rPr>
        <w:t>四、质量保修责任</w:t>
      </w:r>
    </w:p>
    <w:p w14:paraId="494903F0">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1．属于保修范围、内容的项目，承包人应当在接到保修通知之日起7天内派人保修。承包人不在约定期限内派人保修的，发包人可以委托他人修理。</w:t>
      </w:r>
    </w:p>
    <w:p w14:paraId="1C9985A4">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2．发生紧急事故需抢修的，承包人在接到事故通知后，应当立即到达事故现场抢修。</w:t>
      </w:r>
    </w:p>
    <w:p w14:paraId="5CA6BACB">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CA598EA">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4．质量保修完成后，由发包人组织验收。</w:t>
      </w:r>
    </w:p>
    <w:p w14:paraId="08F9AC9C">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w:t>
      </w:r>
      <w:r>
        <w:rPr>
          <w:rFonts w:hint="eastAsia" w:ascii="黑体" w:hAnsi="黑体" w:eastAsia="黑体" w:cs="黑体"/>
          <w:color w:val="auto"/>
          <w:sz w:val="32"/>
          <w:szCs w:val="32"/>
          <w:highlight w:val="none"/>
        </w:rPr>
        <w:t>五、保修费用</w:t>
      </w:r>
    </w:p>
    <w:p w14:paraId="3A98B1EC">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保修费用由造成质量缺陷的责任方承担。</w:t>
      </w:r>
    </w:p>
    <w:p w14:paraId="3C564474">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六、双方约定的其他工程质量保修事项：</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E143197">
      <w:pPr>
        <w:snapToGrid w:val="0"/>
        <w:spacing w:line="500" w:lineRule="exact"/>
        <w:ind w:firstLine="608" w:firstLineChars="19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工程质量保修书由发包人、承包人在工程竣工验收前共同签署，作为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电力工程施工合同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附件，其有效期限至保修期满。</w:t>
      </w:r>
      <w:r>
        <w:rPr>
          <w:rFonts w:hint="eastAsia" w:ascii="仿宋_GB2312" w:hAnsi="仿宋_GB2312" w:eastAsia="仿宋_GB2312" w:cs="仿宋_GB2312"/>
          <w:color w:val="auto"/>
          <w:sz w:val="32"/>
          <w:szCs w:val="32"/>
          <w:highlight w:val="none"/>
          <w:lang w:val="en-US" w:eastAsia="zh-CN"/>
        </w:rPr>
        <w:t>本协议经双方法定代表人或授权代表签字并加盖企业公章或合同章后生效。</w:t>
      </w:r>
    </w:p>
    <w:p w14:paraId="4AD42F9B">
      <w:pPr>
        <w:autoSpaceDN w:val="0"/>
        <w:snapToGrid w:val="0"/>
        <w:spacing w:line="360" w:lineRule="auto"/>
        <w:ind w:firstLine="570"/>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6D8EA49">
        <w:tblPrEx>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noWrap w:val="0"/>
            <w:vAlign w:val="top"/>
          </w:tcPr>
          <w:p w14:paraId="36B2D191">
            <w:pPr>
              <w:snapToGrid w:val="0"/>
              <w:spacing w:line="360" w:lineRule="auto"/>
              <w:rPr>
                <w:rFonts w:hint="eastAsia" w:ascii="仿宋_GB2312" w:hAnsi="仿宋_GB2312" w:eastAsia="仿宋_GB2312" w:cs="仿宋_GB2312"/>
                <w:color w:val="auto"/>
                <w:sz w:val="32"/>
                <w:szCs w:val="32"/>
                <w:highlight w:val="none"/>
              </w:rPr>
            </w:pPr>
            <w:permStart w:id="104"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79E18E17">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070ECB2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9032FB8">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tcBorders>
              <w:top w:val="single" w:color="auto" w:sz="4" w:space="0"/>
              <w:left w:val="single" w:color="auto" w:sz="4" w:space="0"/>
              <w:bottom w:val="single" w:color="auto" w:sz="4" w:space="0"/>
              <w:right w:val="single" w:color="auto" w:sz="4" w:space="0"/>
            </w:tcBorders>
            <w:noWrap w:val="0"/>
            <w:vAlign w:val="top"/>
          </w:tcPr>
          <w:p w14:paraId="208F8914">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7041148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6FD8FFB8">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5D05804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04"/>
    </w:tbl>
    <w:p w14:paraId="743D6C1A">
      <w:pPr>
        <w:pStyle w:val="2"/>
        <w:snapToGrid w:val="0"/>
        <w:spacing w:before="0" w:after="0" w:line="360" w:lineRule="auto"/>
        <w:rPr>
          <w:rFonts w:hint="eastAsia" w:ascii="仿宋_GB2312" w:hAnsi="仿宋_GB2312" w:eastAsia="仿宋_GB2312" w:cs="仿宋_GB2312"/>
          <w:b w:val="0"/>
          <w:color w:val="auto"/>
          <w:sz w:val="32"/>
          <w:szCs w:val="32"/>
          <w:highlight w:val="none"/>
        </w:rPr>
      </w:pPr>
      <w:r>
        <w:rPr>
          <w:rFonts w:hint="eastAsia" w:ascii="仿宋" w:hAnsi="仿宋" w:eastAsia="仿宋" w:cs="仿宋"/>
          <w:color w:val="auto"/>
          <w:sz w:val="32"/>
          <w:szCs w:val="32"/>
          <w:highlight w:val="none"/>
          <w:u w:val="single"/>
        </w:rPr>
        <w:br w:type="page"/>
      </w:r>
      <w:bookmarkStart w:id="2972" w:name="_Toc19747"/>
      <w:bookmarkStart w:id="2973" w:name="_Toc9480"/>
      <w:bookmarkStart w:id="2974" w:name="_Toc9845"/>
      <w:bookmarkStart w:id="2975" w:name="_Toc9952"/>
      <w:bookmarkStart w:id="2976" w:name="_Toc30447"/>
      <w:bookmarkStart w:id="2977" w:name="_Toc8242"/>
      <w:bookmarkStart w:id="2978" w:name="_Toc28800"/>
      <w:bookmarkStart w:id="2979" w:name="_Toc22409"/>
      <w:r>
        <w:rPr>
          <w:rFonts w:hint="eastAsia" w:ascii="黑体" w:hAnsi="黑体" w:eastAsia="黑体" w:cs="黑体"/>
          <w:b w:val="0"/>
          <w:color w:val="auto"/>
          <w:sz w:val="32"/>
          <w:szCs w:val="32"/>
          <w:highlight w:val="none"/>
        </w:rPr>
        <w:t>附件10</w:t>
      </w:r>
      <w:bookmarkEnd w:id="2972"/>
      <w:bookmarkEnd w:id="2973"/>
      <w:bookmarkEnd w:id="2974"/>
      <w:bookmarkEnd w:id="2975"/>
      <w:bookmarkEnd w:id="2976"/>
      <w:bookmarkEnd w:id="2977"/>
      <w:bookmarkEnd w:id="2978"/>
      <w:bookmarkEnd w:id="2979"/>
    </w:p>
    <w:p w14:paraId="6CA51574">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廉政协议书</w:t>
      </w:r>
    </w:p>
    <w:p w14:paraId="42882404">
      <w:pPr>
        <w:snapToGrid w:val="0"/>
        <w:spacing w:line="360" w:lineRule="auto"/>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w:t>
      </w:r>
      <w:permStart w:id="105" w:edGrp="everyone"/>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ermEnd w:id="105"/>
      <w:r>
        <w:rPr>
          <w:rFonts w:hint="eastAsia" w:ascii="黑体" w:hAnsi="黑体" w:eastAsia="黑体" w:cs="黑体"/>
          <w:b w:val="0"/>
          <w:bCs/>
          <w:color w:val="auto"/>
          <w:sz w:val="32"/>
          <w:szCs w:val="32"/>
          <w:highlight w:val="none"/>
        </w:rPr>
        <w:t xml:space="preserve">  </w:t>
      </w:r>
    </w:p>
    <w:p w14:paraId="0BF28CBB">
      <w:pPr>
        <w:snapToGrid w:val="0"/>
        <w:spacing w:line="360" w:lineRule="auto"/>
        <w:rPr>
          <w:rFonts w:hint="eastAsia" w:ascii="仿宋_GB2312" w:hAnsi="仿宋_GB2312" w:eastAsia="仿宋_GB2312" w:cs="仿宋_GB2312"/>
          <w:b/>
          <w:color w:val="auto"/>
          <w:sz w:val="32"/>
          <w:szCs w:val="32"/>
          <w:highlight w:val="none"/>
          <w:u w:val="single"/>
        </w:rPr>
      </w:pPr>
      <w:r>
        <w:rPr>
          <w:rFonts w:hint="eastAsia" w:ascii="黑体" w:hAnsi="黑体" w:eastAsia="黑体" w:cs="黑体"/>
          <w:b w:val="0"/>
          <w:bCs/>
          <w:color w:val="auto"/>
          <w:sz w:val="32"/>
          <w:szCs w:val="32"/>
          <w:highlight w:val="none"/>
        </w:rPr>
        <w:t>承包人：</w:t>
      </w:r>
      <w:permStart w:id="106" w:edGrp="everyone"/>
      <w:r>
        <w:rPr>
          <w:rFonts w:hint="eastAsia" w:ascii="黑体" w:hAnsi="黑体" w:eastAsia="黑体" w:cs="黑体"/>
          <w:b w:val="0"/>
          <w:bCs/>
          <w:color w:val="auto"/>
          <w:sz w:val="32"/>
          <w:szCs w:val="32"/>
          <w:highlight w:val="none"/>
        </w:rPr>
        <w:t xml:space="preserve">    </w:t>
      </w:r>
      <w:r>
        <w:rPr>
          <w:rFonts w:hint="eastAsia" w:ascii="黑体" w:hAnsi="黑体" w:eastAsia="黑体" w:cs="黑体"/>
          <w:b w:val="0"/>
          <w:bCs/>
          <w:color w:val="auto"/>
          <w:sz w:val="32"/>
          <w:szCs w:val="32"/>
          <w:highlight w:val="none"/>
          <w:lang w:val="en-US" w:eastAsia="zh-CN"/>
        </w:rPr>
        <w:t xml:space="preserve">      </w:t>
      </w:r>
      <w:permEnd w:id="106"/>
      <w:r>
        <w:rPr>
          <w:rFonts w:hint="eastAsia" w:ascii="黑体" w:hAnsi="黑体" w:eastAsia="黑体" w:cs="黑体"/>
          <w:b w:val="0"/>
          <w:bCs/>
          <w:color w:val="auto"/>
          <w:sz w:val="32"/>
          <w:szCs w:val="32"/>
          <w:highlight w:val="none"/>
        </w:rPr>
        <w:t xml:space="preserve"> </w:t>
      </w:r>
    </w:p>
    <w:p w14:paraId="2613796F">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为加强廉政建设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防止发生各种谋取不正当利益的违法违纪行为，保障顺畅的商业秩序和公平的商业环境，确保双方工作人员在合同履行过程中廉洁自律、诚实守信，保护双方的合法权益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经双方协定，签订本廉政协议书。</w:t>
      </w:r>
    </w:p>
    <w:p w14:paraId="7DDEC35B">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第一条 发包人与承包人双方责任</w:t>
      </w:r>
    </w:p>
    <w:p w14:paraId="62AF64E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（一）严格遵守国家法律法规以及廉政建设方面的有关规定。</w:t>
      </w:r>
    </w:p>
    <w:p w14:paraId="4695C4F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（二）严格遵守《廉政制度》相关规定。</w:t>
      </w:r>
    </w:p>
    <w:p w14:paraId="3E8890C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（三）自确定合同主体、签订合同直至合同履行结束全过程，承包人和发包人双方应全面履行合同内容及廉政协议的各项规定，自觉按合同办事。</w:t>
      </w:r>
    </w:p>
    <w:p w14:paraId="4E8FB685">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（四）双方的业务活动坚持公开、公正、诚信、透明的原则，法律认定另有说明规定的商业秘密和合同文件除外。</w:t>
      </w:r>
    </w:p>
    <w:p w14:paraId="6C46F51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（五）在业务活动中发现对方有违规、违纪、违法行为的，应及时提醒对方，情节严重的应向其上级主管部门或纪检监察部门举报。</w:t>
      </w:r>
    </w:p>
    <w:p w14:paraId="3469BEB8">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 xml:space="preserve">第二条 </w:t>
      </w:r>
      <w:r>
        <w:rPr>
          <w:rFonts w:hint="eastAsia" w:ascii="仿宋_GB2312" w:hAnsi="仿宋_GB2312" w:eastAsia="仿宋_GB2312" w:cs="仿宋_GB2312"/>
          <w:b/>
          <w:color w:val="auto"/>
          <w:sz w:val="32"/>
          <w:szCs w:val="32"/>
          <w:highlight w:val="none"/>
          <w:lang w:eastAsia="zh-CN"/>
        </w:rPr>
        <w:t>发包人</w:t>
      </w:r>
      <w:r>
        <w:rPr>
          <w:rFonts w:hint="eastAsia" w:ascii="仿宋_GB2312" w:hAnsi="仿宋_GB2312" w:eastAsia="仿宋_GB2312" w:cs="仿宋_GB2312"/>
          <w:b/>
          <w:color w:val="auto"/>
          <w:sz w:val="32"/>
          <w:szCs w:val="32"/>
          <w:highlight w:val="none"/>
        </w:rPr>
        <w:t>责任</w:t>
      </w:r>
    </w:p>
    <w:p w14:paraId="327AA1C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发包人单位及工作人员在合同签订及履行过程中应做到：</w:t>
      </w:r>
    </w:p>
    <w:p w14:paraId="5D9C607E">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（一）严格遵守廉洁从业各项规定，不得以任何形式向</w:t>
      </w:r>
      <w:r>
        <w:rPr>
          <w:rFonts w:hint="eastAsia" w:ascii="仿宋_GB2312" w:hAnsi="仿宋_GB2312" w:eastAsia="仿宋_GB2312" w:cs="仿宋_GB2312"/>
          <w:color w:val="auto"/>
          <w:sz w:val="32"/>
          <w:szCs w:val="32"/>
          <w:highlight w:val="none"/>
          <w:lang w:eastAsia="zh-CN"/>
        </w:rPr>
        <w:t>承包人</w:t>
      </w:r>
      <w:r>
        <w:rPr>
          <w:rFonts w:hint="eastAsia" w:ascii="仿宋_GB2312" w:hAnsi="仿宋_GB2312" w:eastAsia="仿宋_GB2312" w:cs="仿宋_GB2312"/>
          <w:color w:val="auto"/>
          <w:sz w:val="32"/>
          <w:szCs w:val="32"/>
          <w:highlight w:val="none"/>
        </w:rPr>
        <w:t>索取和收受不正当利益，包括但不限于金钱和实物（如回扣、佣金、股份、股东资格、债券、</w:t>
      </w:r>
      <w:r>
        <w:rPr>
          <w:rFonts w:hint="eastAsia" w:ascii="仿宋_GB2312" w:hAnsi="仿宋_GB2312" w:eastAsia="仿宋_GB2312" w:cs="仿宋_GB2312"/>
          <w:color w:val="auto"/>
          <w:sz w:val="32"/>
          <w:szCs w:val="32"/>
          <w:highlight w:val="none"/>
          <w:lang w:eastAsia="zh-CN"/>
        </w:rPr>
        <w:t>促消费</w:t>
      </w:r>
      <w:r>
        <w:rPr>
          <w:rFonts w:hint="eastAsia" w:ascii="仿宋_GB2312" w:hAnsi="仿宋_GB2312" w:eastAsia="仿宋_GB2312" w:cs="仿宋_GB2312"/>
          <w:color w:val="auto"/>
          <w:sz w:val="32"/>
          <w:szCs w:val="32"/>
          <w:highlight w:val="none"/>
        </w:rPr>
        <w:t>、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2C5E78C1">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（二）不得在承包人单位及</w:t>
      </w:r>
      <w:r>
        <w:rPr>
          <w:rFonts w:hint="eastAsia" w:ascii="仿宋_GB2312" w:hAnsi="仿宋_GB2312" w:eastAsia="仿宋_GB2312" w:cs="仿宋_GB2312"/>
          <w:color w:val="auto"/>
          <w:sz w:val="32"/>
          <w:szCs w:val="32"/>
          <w:highlight w:val="none"/>
          <w:lang w:eastAsia="zh-CN"/>
        </w:rPr>
        <w:t>承包人</w:t>
      </w:r>
      <w:r>
        <w:rPr>
          <w:rFonts w:hint="eastAsia" w:ascii="仿宋_GB2312" w:hAnsi="仿宋_GB2312" w:eastAsia="仿宋_GB2312" w:cs="仿宋_GB2312"/>
          <w:color w:val="auto"/>
          <w:sz w:val="32"/>
          <w:szCs w:val="32"/>
          <w:highlight w:val="none"/>
        </w:rPr>
        <w:t>所属单位报销任何应由发包人单位或个人支付的费用；</w:t>
      </w:r>
    </w:p>
    <w:p w14:paraId="3C74BF1B">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（三）不得参加可能对公正执行公务有影响的宴请和娱乐活动；</w:t>
      </w:r>
    </w:p>
    <w:p w14:paraId="0B48B00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（四）除合同特别约定外，不得向承包人推销或指定使用各种材料及设备等。</w:t>
      </w:r>
    </w:p>
    <w:p w14:paraId="5144EE47">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 xml:space="preserve">第三条 </w:t>
      </w:r>
      <w:r>
        <w:rPr>
          <w:rFonts w:hint="eastAsia" w:ascii="仿宋_GB2312" w:hAnsi="仿宋_GB2312" w:eastAsia="仿宋_GB2312" w:cs="仿宋_GB2312"/>
          <w:b/>
          <w:color w:val="auto"/>
          <w:sz w:val="32"/>
          <w:szCs w:val="32"/>
          <w:highlight w:val="none"/>
          <w:lang w:eastAsia="zh-CN"/>
        </w:rPr>
        <w:t>承包人</w:t>
      </w:r>
      <w:r>
        <w:rPr>
          <w:rFonts w:hint="eastAsia" w:ascii="仿宋_GB2312" w:hAnsi="仿宋_GB2312" w:eastAsia="仿宋_GB2312" w:cs="仿宋_GB2312"/>
          <w:b/>
          <w:color w:val="auto"/>
          <w:sz w:val="32"/>
          <w:szCs w:val="32"/>
          <w:highlight w:val="none"/>
        </w:rPr>
        <w:t>责任</w:t>
      </w:r>
    </w:p>
    <w:p w14:paraId="2B5F398D">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承包人单位及所属工作人员在合同签订及履行过程中应做到：</w:t>
      </w:r>
    </w:p>
    <w:p w14:paraId="7DDED0D8">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（一）不得向发包人工作人员及第三方赠送礼品、礼金、有价证券、支付凭证等金钱或实物；</w:t>
      </w:r>
    </w:p>
    <w:p w14:paraId="50461A80">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（三）不得为发包人单位或个人购置或者提供通信工具、交通工具、家电、高档办公用品等；</w:t>
      </w:r>
    </w:p>
    <w:p w14:paraId="1959B24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（三）不得以任何形式、理由为发包人和相关单位报销应由发包人单位或工作人员支付的费用；</w:t>
      </w:r>
    </w:p>
    <w:p w14:paraId="7BC42874">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（四）不得组织有可能影响发包人工作人员履行公职职责或可能影响产品质量、廉政建设的宴请、旅游等各种高消费娱乐活动。</w:t>
      </w:r>
    </w:p>
    <w:p w14:paraId="598B834C">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（五）不得为发包人工作人员住房装修、婚丧嫁娶、家属和子女的工作安排以及出国等提供方便。</w:t>
      </w:r>
    </w:p>
    <w:p w14:paraId="0D3EB9A2">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（六）如遇到发包人工作人员向承包人单位或个人索要任何不正当利益时，承包人单位或个人有义务向发包人举报。</w:t>
      </w:r>
    </w:p>
    <w:p w14:paraId="5A9E9479">
      <w:pPr>
        <w:snapToGrid w:val="0"/>
        <w:spacing w:line="56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第四条 违约责任</w:t>
      </w:r>
    </w:p>
    <w:p w14:paraId="7C392D83">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（一）发包人工作人员有违反本协议书责任行为的，按照管理权限，依据有关法律法规和规定，追究相关法律责任。涉嫌犯罪的，移交司法机关追究刑事责任；给承包人单位造成经济损失的，应予以赔偿。</w:t>
      </w:r>
    </w:p>
    <w:p w14:paraId="5CD24496">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承包人工作人员或所属单位人员有违反本协议书责任行为的，发包人有权要求承包人承担施工合同总金额30%的违约金；违约情况严重而被当地纪检、监察、检察机关立案调查的，除追究承包人的上述责任外，发包人有权终止与承包人签订的合作合同；违约金不足以弥补给发包人造成的实际经济损失的，承包人应当赔偿给发包人造成的实际经济损失。</w:t>
      </w:r>
    </w:p>
    <w:p w14:paraId="35A2E67A">
      <w:pPr>
        <w:snapToGrid w:val="0"/>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（三）双方约定：本协议书由发包人与承包人双方上级主管部门担任监督单位。违约情况</w:t>
      </w:r>
      <w:r>
        <w:rPr>
          <w:rFonts w:hint="eastAsia" w:ascii="仿宋_GB2312" w:hAnsi="仿宋_GB2312" w:eastAsia="仿宋_GB2312" w:cs="仿宋_GB2312"/>
          <w:color w:val="auto"/>
          <w:sz w:val="32"/>
          <w:szCs w:val="32"/>
          <w:highlight w:val="none"/>
          <w:lang w:eastAsia="zh-CN"/>
        </w:rPr>
        <w:t>发生</w:t>
      </w:r>
      <w:r>
        <w:rPr>
          <w:rFonts w:hint="eastAsia" w:ascii="仿宋_GB2312" w:hAnsi="仿宋_GB2312" w:eastAsia="仿宋_GB2312" w:cs="仿宋_GB2312"/>
          <w:color w:val="auto"/>
          <w:sz w:val="32"/>
          <w:szCs w:val="32"/>
          <w:highlight w:val="none"/>
        </w:rPr>
        <w:t xml:space="preserve">由双方监督单位对本协议书履行情况进行检查，提出在本承诺书规定范围内的裁定意见。  </w:t>
      </w:r>
    </w:p>
    <w:p w14:paraId="4CF59386">
      <w:pPr>
        <w:snapToGrid w:val="0"/>
        <w:spacing w:line="56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第五条 </w:t>
      </w:r>
      <w:r>
        <w:rPr>
          <w:rFonts w:hint="eastAsia" w:ascii="仿宋_GB2312" w:hAnsi="仿宋_GB2312" w:eastAsia="仿宋_GB2312" w:cs="仿宋_GB2312"/>
          <w:color w:val="auto"/>
          <w:sz w:val="32"/>
          <w:szCs w:val="32"/>
          <w:highlight w:val="none"/>
        </w:rPr>
        <w:t>本协议书作为《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施工合同》的附件，与《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施工合同》具有同等法律效力，经双方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后生效。</w:t>
      </w:r>
    </w:p>
    <w:p w14:paraId="2A20C7CD">
      <w:pPr>
        <w:snapToGrid w:val="0"/>
        <w:spacing w:line="56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第六条 </w:t>
      </w:r>
      <w:r>
        <w:rPr>
          <w:rFonts w:hint="eastAsia" w:ascii="仿宋_GB2312" w:hAnsi="仿宋_GB2312" w:eastAsia="仿宋_GB2312" w:cs="仿宋_GB2312"/>
          <w:color w:val="auto"/>
          <w:sz w:val="32"/>
          <w:szCs w:val="32"/>
          <w:highlight w:val="none"/>
        </w:rPr>
        <w:t>本协议书的有效期与主合同的有效期一致。</w:t>
      </w:r>
    </w:p>
    <w:p w14:paraId="13771524">
      <w:pPr>
        <w:snapToGrid w:val="0"/>
        <w:spacing w:line="560" w:lineRule="exact"/>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第七条  </w:t>
      </w:r>
      <w:r>
        <w:rPr>
          <w:rFonts w:hint="eastAsia" w:ascii="仿宋_GB2312" w:hAnsi="仿宋_GB2312" w:eastAsia="仿宋_GB2312" w:cs="仿宋_GB2312"/>
          <w:color w:val="auto"/>
          <w:sz w:val="32"/>
          <w:szCs w:val="32"/>
          <w:highlight w:val="none"/>
        </w:rPr>
        <w:t>未尽事宜，由双方协商解决。</w:t>
      </w:r>
    </w:p>
    <w:p w14:paraId="2EF80329">
      <w:pPr>
        <w:snapToGrid w:val="0"/>
        <w:spacing w:line="360" w:lineRule="auto"/>
        <w:ind w:firstLine="640" w:firstLineChars="200"/>
        <w:rPr>
          <w:rFonts w:hint="eastAsia" w:ascii="仿宋_GB2312" w:hAnsi="仿宋_GB2312" w:eastAsia="仿宋_GB2312" w:cs="仿宋_GB2312"/>
          <w:color w:val="auto"/>
          <w:sz w:val="32"/>
          <w:szCs w:val="32"/>
          <w:highlight w:val="none"/>
        </w:rPr>
      </w:pPr>
    </w:p>
    <w:p w14:paraId="71842307">
      <w:pPr>
        <w:snapToGrid w:val="0"/>
        <w:spacing w:line="360" w:lineRule="auto"/>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6164B9AF">
        <w:tblPrEx>
          <w:tblCellMar>
            <w:top w:w="0" w:type="dxa"/>
            <w:left w:w="108" w:type="dxa"/>
            <w:bottom w:w="0" w:type="dxa"/>
            <w:right w:w="108" w:type="dxa"/>
          </w:tblCellMar>
        </w:tblPrEx>
        <w:tc>
          <w:tcPr>
            <w:tcW w:w="4148" w:type="dxa"/>
            <w:noWrap w:val="0"/>
            <w:vAlign w:val="top"/>
          </w:tcPr>
          <w:p w14:paraId="459EB902">
            <w:pPr>
              <w:snapToGrid w:val="0"/>
              <w:spacing w:line="360" w:lineRule="auto"/>
              <w:rPr>
                <w:rFonts w:hint="eastAsia" w:ascii="仿宋_GB2312" w:hAnsi="仿宋_GB2312" w:eastAsia="仿宋_GB2312" w:cs="仿宋_GB2312"/>
                <w:color w:val="auto"/>
                <w:sz w:val="32"/>
                <w:szCs w:val="32"/>
                <w:highlight w:val="none"/>
              </w:rPr>
            </w:pPr>
            <w:permStart w:id="107"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3A5CE5EE">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287DF0F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51BFFFBB">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57F41D3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8E12F60">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C8E5449">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3FA148A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07"/>
    </w:tbl>
    <w:p w14:paraId="159AA2C4">
      <w:pPr>
        <w:snapToGrid w:val="0"/>
        <w:spacing w:before="0" w:after="0" w:line="360" w:lineRule="auto"/>
        <w:rPr>
          <w:rFonts w:hint="eastAsia" w:ascii="仿宋" w:hAnsi="仿宋" w:eastAsia="仿宋" w:cs="仿宋"/>
          <w:b w:val="0"/>
          <w:bCs w:val="0"/>
          <w:color w:val="auto"/>
          <w:sz w:val="32"/>
          <w:szCs w:val="32"/>
          <w:highlight w:val="none"/>
        </w:rPr>
      </w:pPr>
      <w:bookmarkStart w:id="2980" w:name="_Toc30549"/>
      <w:bookmarkStart w:id="2981" w:name="_Toc15345"/>
      <w:bookmarkStart w:id="2982" w:name="_Toc9430"/>
      <w:bookmarkStart w:id="2983" w:name="_Toc20224"/>
      <w:bookmarkStart w:id="2984" w:name="_Toc17094"/>
      <w:bookmarkStart w:id="2985" w:name="_Toc4118"/>
      <w:bookmarkStart w:id="2986" w:name="_Toc14129"/>
    </w:p>
    <w:p w14:paraId="448D527E">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87" w:name="_Toc19873"/>
      <w:r>
        <w:rPr>
          <w:rFonts w:hint="eastAsia" w:ascii="黑体" w:hAnsi="黑体" w:eastAsia="黑体" w:cs="黑体"/>
          <w:b w:val="0"/>
          <w:bCs w:val="0"/>
          <w:color w:val="auto"/>
          <w:sz w:val="32"/>
          <w:szCs w:val="32"/>
          <w:highlight w:val="none"/>
        </w:rPr>
        <w:t>附件11</w:t>
      </w:r>
      <w:bookmarkEnd w:id="2980"/>
      <w:bookmarkEnd w:id="2981"/>
      <w:bookmarkEnd w:id="2982"/>
      <w:bookmarkEnd w:id="2983"/>
      <w:bookmarkEnd w:id="2984"/>
      <w:bookmarkEnd w:id="2987"/>
    </w:p>
    <w:p w14:paraId="119E8757">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建设工程质量责任合同</w:t>
      </w:r>
    </w:p>
    <w:p w14:paraId="5716D8B6">
      <w:pPr>
        <w:snapToGrid/>
        <w:spacing w:line="576" w:lineRule="exac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发包人（全称）：</w:t>
      </w:r>
      <w:permStart w:id="108" w:edGrp="everyone"/>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ermEnd w:id="108"/>
      <w:r>
        <w:rPr>
          <w:rFonts w:hint="eastAsia" w:ascii="黑体" w:hAnsi="黑体" w:eastAsia="黑体" w:cs="黑体"/>
          <w:b w:val="0"/>
          <w:bCs/>
          <w:color w:val="auto"/>
          <w:sz w:val="32"/>
          <w:szCs w:val="32"/>
          <w:highlight w:val="none"/>
        </w:rPr>
        <w:t xml:space="preserve">  </w:t>
      </w:r>
    </w:p>
    <w:p w14:paraId="105C1107">
      <w:pPr>
        <w:snapToGrid/>
        <w:spacing w:line="576" w:lineRule="exact"/>
        <w:rPr>
          <w:rFonts w:hint="eastAsia" w:ascii="仿宋_GB2312" w:hAnsi="仿宋_GB2312" w:eastAsia="仿宋_GB2312" w:cs="仿宋_GB2312"/>
          <w:b/>
          <w:color w:val="auto"/>
          <w:sz w:val="32"/>
          <w:szCs w:val="32"/>
          <w:highlight w:val="none"/>
          <w:u w:val="single"/>
        </w:rPr>
      </w:pPr>
      <w:r>
        <w:rPr>
          <w:rFonts w:hint="eastAsia" w:ascii="黑体" w:hAnsi="黑体" w:eastAsia="黑体" w:cs="黑体"/>
          <w:b w:val="0"/>
          <w:bCs/>
          <w:color w:val="auto"/>
          <w:sz w:val="32"/>
          <w:szCs w:val="32"/>
          <w:highlight w:val="none"/>
        </w:rPr>
        <w:t>承包人（全称）：</w:t>
      </w:r>
      <w:permStart w:id="109" w:edGrp="everyone"/>
      <w:r>
        <w:rPr>
          <w:rFonts w:hint="eastAsia" w:ascii="黑体" w:hAnsi="黑体" w:eastAsia="黑体" w:cs="黑体"/>
          <w:b w:val="0"/>
          <w:bCs/>
          <w:color w:val="auto"/>
          <w:sz w:val="32"/>
          <w:szCs w:val="32"/>
          <w:highlight w:val="none"/>
          <w:lang w:val="en-US" w:eastAsia="zh-CN"/>
        </w:rPr>
        <w:t xml:space="preserve">          </w:t>
      </w:r>
      <w:permEnd w:id="109"/>
      <w:r>
        <w:rPr>
          <w:rFonts w:hint="eastAsia" w:ascii="黑体" w:hAnsi="黑体" w:eastAsia="黑体" w:cs="黑体"/>
          <w:b w:val="0"/>
          <w:bCs/>
          <w:color w:val="auto"/>
          <w:sz w:val="32"/>
          <w:szCs w:val="32"/>
          <w:highlight w:val="none"/>
        </w:rPr>
        <w:t xml:space="preserve">  </w:t>
      </w:r>
      <w:r>
        <w:rPr>
          <w:rFonts w:hint="eastAsia" w:ascii="仿宋_GB2312" w:hAnsi="仿宋_GB2312" w:eastAsia="仿宋_GB2312" w:cs="仿宋_GB2312"/>
          <w:b/>
          <w:color w:val="auto"/>
          <w:sz w:val="32"/>
          <w:szCs w:val="32"/>
          <w:highlight w:val="none"/>
        </w:rPr>
        <w:t xml:space="preserve">    </w:t>
      </w:r>
    </w:p>
    <w:p w14:paraId="097809E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根据国务院《建设工程质量管理条例》，为保证在设计使用年限内建设工程质量，发包人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以下称“甲方”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与承包人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以下称“乙方”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就订立如下质量责任合同。</w:t>
      </w:r>
    </w:p>
    <w:p w14:paraId="34B02E6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第一条</w:t>
      </w:r>
      <w:r>
        <w:rPr>
          <w:rFonts w:hint="eastAsia" w:ascii="仿宋_GB2312" w:hAnsi="仿宋_GB2312" w:eastAsia="仿宋_GB2312" w:cs="仿宋_GB2312"/>
          <w:color w:val="auto"/>
          <w:sz w:val="32"/>
          <w:szCs w:val="32"/>
          <w:highlight w:val="none"/>
        </w:rPr>
        <w:t xml:space="preserve">  本建设工程项目的质量目标为合格工程，施工单位对本建设工程的施工质量在设计使用年限内依法终身负责。</w:t>
      </w:r>
    </w:p>
    <w:p w14:paraId="073D293E">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第二条</w:t>
      </w:r>
      <w:r>
        <w:rPr>
          <w:rFonts w:hint="eastAsia" w:ascii="仿宋_GB2312" w:hAnsi="仿宋_GB2312" w:eastAsia="仿宋_GB2312" w:cs="仿宋_GB2312"/>
          <w:color w:val="auto"/>
          <w:sz w:val="32"/>
          <w:szCs w:val="32"/>
          <w:highlight w:val="none"/>
        </w:rPr>
        <w:t xml:space="preserve">  甲乙双方的权利与义务</w:t>
      </w:r>
    </w:p>
    <w:p w14:paraId="4D6AE69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严格遵守国家有关法律法规及交通部、建设部的有关规定。</w:t>
      </w:r>
    </w:p>
    <w:p w14:paraId="5C634640">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严格执行工程合同文件，自觉按合同办事。</w:t>
      </w:r>
    </w:p>
    <w:p w14:paraId="24F0A52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双方的业务活动必须坚持科学、公正、诚信、平等的原则，不得损害国家、集体的利益，不得违反工程建设管理规章制度。</w:t>
      </w:r>
    </w:p>
    <w:p w14:paraId="28F3A100">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发现对方在业务活动中，有违反有关规定的行为，有及时提醒对方纠正的权利和义务。</w:t>
      </w:r>
    </w:p>
    <w:p w14:paraId="0EF07EF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发现对方严重违反合同文件的行为，有向其上级有关部门举报，建议给予处理并要求告知处理结果的权利。</w:t>
      </w:r>
    </w:p>
    <w:p w14:paraId="1C2EBAA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第三条</w:t>
      </w:r>
      <w:r>
        <w:rPr>
          <w:rFonts w:hint="eastAsia" w:ascii="仿宋_GB2312" w:hAnsi="仿宋_GB2312" w:eastAsia="仿宋_GB2312" w:cs="仿宋_GB2312"/>
          <w:color w:val="auto"/>
          <w:sz w:val="32"/>
          <w:szCs w:val="32"/>
          <w:highlight w:val="none"/>
        </w:rPr>
        <w:t xml:space="preserve">  甲方的义务</w:t>
      </w:r>
    </w:p>
    <w:p w14:paraId="102BF3D3">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甲方向乙方及时提供有关资料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包括技术规范、工程量清单、监理图等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59F050B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甲方不得指使乙方不按</w:t>
      </w:r>
      <w:r>
        <w:rPr>
          <w:rFonts w:hint="eastAsia" w:ascii="仿宋_GB2312" w:hAnsi="仿宋_GB2312" w:eastAsia="仿宋_GB2312" w:cs="仿宋_GB2312"/>
          <w:color w:val="auto"/>
          <w:sz w:val="32"/>
          <w:szCs w:val="32"/>
          <w:highlight w:val="none"/>
          <w:lang w:eastAsia="zh-CN"/>
        </w:rPr>
        <w:t>法律法规</w:t>
      </w:r>
      <w:r>
        <w:rPr>
          <w:rFonts w:hint="eastAsia" w:ascii="仿宋_GB2312" w:hAnsi="仿宋_GB2312" w:eastAsia="仿宋_GB2312" w:cs="仿宋_GB2312"/>
          <w:color w:val="auto"/>
          <w:sz w:val="32"/>
          <w:szCs w:val="32"/>
          <w:highlight w:val="none"/>
        </w:rPr>
        <w:t>、工程建设强制性标准和施工规范进行工程的施工活动。</w:t>
      </w:r>
    </w:p>
    <w:p w14:paraId="033E607B">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甲方须按施工合同的约定支付工程费，除合同的约定外，甲方不得以任何借口克扣工程款或拖延工程款的支付。</w:t>
      </w:r>
    </w:p>
    <w:p w14:paraId="2AB6AE4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甲方不得明示或暗示向乙方推荐单位或个人承包或分包本工程项目的施工任务。</w:t>
      </w:r>
    </w:p>
    <w:p w14:paraId="56CB437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甲方不得以任何理由索取回扣</w:t>
      </w:r>
      <w:r>
        <w:rPr>
          <w:rFonts w:hint="eastAsia" w:ascii="仿宋_GB2312" w:hAnsi="仿宋_GB2312" w:eastAsia="仿宋_GB2312" w:cs="仿宋_GB2312"/>
          <w:color w:val="auto"/>
          <w:sz w:val="32"/>
          <w:szCs w:val="32"/>
          <w:highlight w:val="none"/>
          <w:lang w:eastAsia="zh-CN"/>
        </w:rPr>
        <w:t>或其他好处</w:t>
      </w:r>
      <w:r>
        <w:rPr>
          <w:rFonts w:hint="eastAsia" w:ascii="仿宋_GB2312" w:hAnsi="仿宋_GB2312" w:eastAsia="仿宋_GB2312" w:cs="仿宋_GB2312"/>
          <w:color w:val="auto"/>
          <w:sz w:val="32"/>
          <w:szCs w:val="32"/>
          <w:highlight w:val="none"/>
        </w:rPr>
        <w:t>。</w:t>
      </w:r>
    </w:p>
    <w:p w14:paraId="7B4CA77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第四条</w:t>
      </w:r>
      <w:r>
        <w:rPr>
          <w:rFonts w:hint="eastAsia" w:ascii="仿宋_GB2312" w:hAnsi="仿宋_GB2312" w:eastAsia="仿宋_GB2312" w:cs="仿宋_GB2312"/>
          <w:color w:val="auto"/>
          <w:sz w:val="32"/>
          <w:szCs w:val="32"/>
          <w:highlight w:val="none"/>
        </w:rPr>
        <w:t xml:space="preserve">  乙方的义务</w:t>
      </w:r>
    </w:p>
    <w:p w14:paraId="0462FF5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乙方应具备与本工程项目相应等级的施工资质证书。</w:t>
      </w:r>
    </w:p>
    <w:p w14:paraId="3E554FC1">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乙方不得允许</w:t>
      </w:r>
      <w:r>
        <w:rPr>
          <w:rFonts w:hint="eastAsia" w:ascii="仿宋_GB2312" w:hAnsi="仿宋_GB2312" w:eastAsia="仿宋_GB2312" w:cs="仿宋_GB2312"/>
          <w:color w:val="auto"/>
          <w:sz w:val="32"/>
          <w:szCs w:val="32"/>
          <w:highlight w:val="none"/>
          <w:lang w:eastAsia="zh-CN"/>
        </w:rPr>
        <w:t>其他单位或个人</w:t>
      </w:r>
      <w:r>
        <w:rPr>
          <w:rFonts w:hint="eastAsia" w:ascii="仿宋_GB2312" w:hAnsi="仿宋_GB2312" w:eastAsia="仿宋_GB2312" w:cs="仿宋_GB2312"/>
          <w:color w:val="auto"/>
          <w:sz w:val="32"/>
          <w:szCs w:val="32"/>
          <w:highlight w:val="none"/>
        </w:rPr>
        <w:t>以乙方的名义承揽本工程项目的施工任务，不得转包或违法分包所承揽的本工程的项目施工任务。</w:t>
      </w:r>
    </w:p>
    <w:p w14:paraId="40DC979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乙方必须严格履行施工合同，按投标承诺的施工技术人员及时到位。施工技术人员原则上不得擅自调换，如有特殊原因确需调换的，须经发包人书面同意方能换人。</w:t>
      </w:r>
    </w:p>
    <w:p w14:paraId="35773E9E">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乙方必须建立工地临时试验室，按要求配合相应的试验检测人员和设备，并取得工地临时试验室资质证书。按有关规定做好各类试验，试验资料应真实、完整，统一归档。</w:t>
      </w:r>
    </w:p>
    <w:p w14:paraId="2F6F6F9B">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乙方必须按照工程设计图纸和施工技术规范监理，不得擅自修改工程设计。</w:t>
      </w:r>
    </w:p>
    <w:p w14:paraId="6D395D0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乙方在施工过程中发现设计文件和图纸有差错的，应当及时提出意见和建议。</w:t>
      </w:r>
    </w:p>
    <w:p w14:paraId="1DAD6633">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乙方与甲方之间有关工程质量、进度和费用的一切往来函件、报表均应分类编号归档保存；施工技术资料应真实、完整。</w:t>
      </w:r>
    </w:p>
    <w:p w14:paraId="72851E1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（八）乙方应加强对甲方按合同规定指定采购的材料和设备的检验，对检验不合格的产品，乙方应拒绝使用。</w:t>
      </w:r>
    </w:p>
    <w:p w14:paraId="0470A9C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（九）乙方不得暗示材料、设备供应单位提供使用不合格或质量低劣的材料、设备。</w:t>
      </w:r>
    </w:p>
    <w:p w14:paraId="43DA91E2">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第五条</w:t>
      </w:r>
      <w:r>
        <w:rPr>
          <w:rFonts w:hint="eastAsia" w:ascii="仿宋_GB2312" w:hAnsi="仿宋_GB2312" w:eastAsia="仿宋_GB2312" w:cs="仿宋_GB2312"/>
          <w:color w:val="auto"/>
          <w:sz w:val="32"/>
          <w:szCs w:val="32"/>
          <w:highlight w:val="none"/>
        </w:rPr>
        <w:t xml:space="preserve">  违约责任</w:t>
      </w:r>
    </w:p>
    <w:p w14:paraId="481950F9">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甲方及其工作人员违反本合同第二、三条，按管理权限，依据国务院《建设工程质量管理条例》有关规定给予相应的处罚；涉嫌犯罪的，依法追究刑事责任；给乙方单位造成经济损失的，应予以赔偿。</w:t>
      </w:r>
    </w:p>
    <w:p w14:paraId="3966D8B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乙方及其工作人员违反本合同第二、四条，按管理权限，依据国务院《建设工程质量管理条例》有关规定给予相应的处罚；涉嫌犯罪的，依法追究刑事责任；给甲方单位造成经济损失的，应予以赔偿。</w:t>
      </w:r>
    </w:p>
    <w:p w14:paraId="27EC3B1C">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第六条</w:t>
      </w:r>
      <w:r>
        <w:rPr>
          <w:rFonts w:hint="eastAsia" w:ascii="仿宋_GB2312" w:hAnsi="仿宋_GB2312" w:eastAsia="仿宋_GB2312" w:cs="仿宋_GB2312"/>
          <w:color w:val="auto"/>
          <w:sz w:val="32"/>
          <w:szCs w:val="32"/>
          <w:highlight w:val="none"/>
        </w:rPr>
        <w:t xml:space="preserve">  本合同有效期为甲乙双方自签署之日起至该工程项目设计使用年限之日止。</w:t>
      </w:r>
    </w:p>
    <w:p w14:paraId="0E0DC95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第七条</w:t>
      </w:r>
      <w:r>
        <w:rPr>
          <w:rFonts w:hint="eastAsia" w:ascii="仿宋_GB2312" w:hAnsi="仿宋_GB2312" w:eastAsia="仿宋_GB2312" w:cs="仿宋_GB2312"/>
          <w:color w:val="auto"/>
          <w:sz w:val="32"/>
          <w:szCs w:val="32"/>
          <w:highlight w:val="none"/>
        </w:rPr>
        <w:t xml:space="preserve">  本合同作为《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施工合同》具有同等的法律效力，经合同双方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后立即生效。</w:t>
      </w:r>
    </w:p>
    <w:p w14:paraId="7A30D35C">
      <w:pPr>
        <w:widowControl/>
        <w:snapToGrid/>
        <w:spacing w:line="576" w:lineRule="exact"/>
        <w:ind w:firstLine="480"/>
        <w:rPr>
          <w:rFonts w:hint="eastAsia" w:ascii="仿宋_GB2312" w:hAnsi="仿宋_GB2312" w:eastAsia="仿宋_GB2312" w:cs="仿宋_GB2312"/>
          <w:color w:val="auto"/>
          <w:sz w:val="32"/>
          <w:szCs w:val="32"/>
          <w:highlight w:val="none"/>
        </w:rPr>
      </w:pPr>
    </w:p>
    <w:p w14:paraId="4F133968">
      <w:pPr>
        <w:snapToGrid/>
        <w:spacing w:line="576" w:lineRule="exact"/>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4F3074D0">
        <w:tblPrEx>
          <w:tblCellMar>
            <w:top w:w="0" w:type="dxa"/>
            <w:left w:w="108" w:type="dxa"/>
            <w:bottom w:w="0" w:type="dxa"/>
            <w:right w:w="108" w:type="dxa"/>
          </w:tblCellMar>
        </w:tblPrEx>
        <w:tc>
          <w:tcPr>
            <w:tcW w:w="4148" w:type="dxa"/>
            <w:noWrap w:val="0"/>
            <w:vAlign w:val="top"/>
          </w:tcPr>
          <w:p w14:paraId="756F60D6">
            <w:pPr>
              <w:snapToGrid/>
              <w:spacing w:line="576" w:lineRule="exact"/>
              <w:rPr>
                <w:rFonts w:hint="eastAsia" w:ascii="仿宋_GB2312" w:hAnsi="仿宋_GB2312" w:eastAsia="仿宋_GB2312" w:cs="仿宋_GB2312"/>
                <w:color w:val="auto"/>
                <w:sz w:val="32"/>
                <w:szCs w:val="32"/>
                <w:highlight w:val="none"/>
              </w:rPr>
            </w:pPr>
            <w:permStart w:id="110"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269179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1739DB5B">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20AC12D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7ADEF506">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1AC2132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B2D094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6214FE4B">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10"/>
    </w:tbl>
    <w:p w14:paraId="550985E4">
      <w:pPr>
        <w:rPr>
          <w:rFonts w:hint="eastAsia" w:ascii="仿宋" w:hAnsi="仿宋" w:eastAsia="仿宋" w:cs="仿宋"/>
          <w:b w:val="0"/>
          <w:bCs w:val="0"/>
          <w:color w:val="auto"/>
          <w:sz w:val="32"/>
          <w:szCs w:val="32"/>
          <w:highlight w:val="none"/>
        </w:rPr>
      </w:pPr>
    </w:p>
    <w:p w14:paraId="0A1A082F">
      <w:pPr>
        <w:pStyle w:val="2"/>
        <w:snapToGrid/>
        <w:spacing w:before="0" w:after="0" w:line="576" w:lineRule="exact"/>
        <w:rPr>
          <w:rFonts w:hint="eastAsia" w:ascii="仿宋_GB2312" w:hAnsi="仿宋_GB2312" w:eastAsia="仿宋_GB2312" w:cs="仿宋_GB2312"/>
          <w:b w:val="0"/>
          <w:bCs w:val="0"/>
          <w:color w:val="auto"/>
          <w:sz w:val="32"/>
          <w:szCs w:val="32"/>
          <w:highlight w:val="none"/>
        </w:rPr>
      </w:pPr>
      <w:bookmarkStart w:id="2988" w:name="_Toc9367"/>
      <w:bookmarkStart w:id="2989" w:name="_Toc7409"/>
      <w:bookmarkStart w:id="2990" w:name="_Toc23640"/>
      <w:bookmarkStart w:id="2991" w:name="_Toc16087"/>
      <w:bookmarkStart w:id="2992" w:name="_Toc17420"/>
      <w:r>
        <w:rPr>
          <w:rFonts w:hint="eastAsia" w:ascii="仿宋" w:hAnsi="仿宋" w:eastAsia="仿宋" w:cs="仿宋"/>
          <w:b w:val="0"/>
          <w:bCs w:val="0"/>
          <w:color w:val="auto"/>
          <w:sz w:val="32"/>
          <w:szCs w:val="32"/>
          <w:highlight w:val="none"/>
        </w:rPr>
        <w:br w:type="page"/>
      </w:r>
      <w:bookmarkStart w:id="2993" w:name="_Toc9157"/>
      <w:r>
        <w:rPr>
          <w:rFonts w:hint="eastAsia" w:ascii="黑体" w:hAnsi="黑体" w:eastAsia="黑体" w:cs="黑体"/>
          <w:b w:val="0"/>
          <w:bCs w:val="0"/>
          <w:color w:val="auto"/>
          <w:sz w:val="32"/>
          <w:szCs w:val="32"/>
          <w:highlight w:val="none"/>
        </w:rPr>
        <w:t>附件1</w:t>
      </w:r>
      <w:r>
        <w:rPr>
          <w:rFonts w:hint="eastAsia" w:ascii="黑体" w:hAnsi="黑体" w:eastAsia="黑体" w:cs="黑体"/>
          <w:b w:val="0"/>
          <w:bCs w:val="0"/>
          <w:color w:val="auto"/>
          <w:sz w:val="32"/>
          <w:szCs w:val="32"/>
          <w:highlight w:val="none"/>
          <w:lang w:val="en-US" w:eastAsia="zh-CN"/>
        </w:rPr>
        <w:t>2</w:t>
      </w:r>
      <w:bookmarkEnd w:id="2985"/>
      <w:bookmarkEnd w:id="2986"/>
      <w:bookmarkEnd w:id="2988"/>
      <w:bookmarkEnd w:id="2989"/>
      <w:bookmarkEnd w:id="2990"/>
      <w:bookmarkEnd w:id="2991"/>
      <w:bookmarkEnd w:id="2992"/>
      <w:bookmarkEnd w:id="2993"/>
    </w:p>
    <w:p w14:paraId="0A66776B">
      <w:pPr>
        <w:rPr>
          <w:rFonts w:hint="eastAsia"/>
        </w:rPr>
      </w:pPr>
    </w:p>
    <w:p w14:paraId="4B587B53">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建设工程安全文明施工协议</w:t>
      </w:r>
    </w:p>
    <w:p w14:paraId="1DB3B95D">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p>
    <w:p w14:paraId="2718F111">
      <w:pPr>
        <w:snapToGrid/>
        <w:spacing w:line="576" w:lineRule="exact"/>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发包人（全称）：</w:t>
      </w:r>
      <w:permStart w:id="111" w:edGrp="everyone"/>
      <w:r>
        <w:rPr>
          <w:rFonts w:hint="eastAsia" w:ascii="黑体" w:hAnsi="黑体" w:eastAsia="黑体" w:cs="黑体"/>
          <w:b w:val="0"/>
          <w:bCs/>
          <w:color w:val="auto"/>
          <w:sz w:val="32"/>
          <w:szCs w:val="32"/>
          <w:highlight w:val="none"/>
        </w:rPr>
        <w:t xml:space="preserve"> </w:t>
      </w:r>
      <w:r>
        <w:rPr>
          <w:rFonts w:hint="eastAsia" w:ascii="黑体" w:hAnsi="黑体" w:eastAsia="黑体" w:cs="黑体"/>
          <w:b w:val="0"/>
          <w:bCs/>
          <w:color w:val="auto"/>
          <w:sz w:val="32"/>
          <w:szCs w:val="32"/>
          <w:highlight w:val="none"/>
          <w:lang w:val="en-US" w:eastAsia="zh-CN"/>
        </w:rPr>
        <w:t xml:space="preserve">      </w:t>
      </w:r>
      <w:r>
        <w:rPr>
          <w:rFonts w:hint="eastAsia" w:ascii="黑体" w:hAnsi="黑体" w:eastAsia="黑体" w:cs="黑体"/>
          <w:b w:val="0"/>
          <w:bCs/>
          <w:color w:val="auto"/>
          <w:sz w:val="32"/>
          <w:szCs w:val="32"/>
          <w:highlight w:val="none"/>
        </w:rPr>
        <w:t xml:space="preserve">    </w:t>
      </w:r>
      <w:permEnd w:id="111"/>
    </w:p>
    <w:p w14:paraId="194A731B">
      <w:pPr>
        <w:snapToGrid/>
        <w:spacing w:line="576" w:lineRule="exact"/>
        <w:rPr>
          <w:rFonts w:hint="eastAsia" w:ascii="仿宋_GB2312" w:hAnsi="仿宋_GB2312" w:eastAsia="仿宋_GB2312" w:cs="仿宋_GB2312"/>
          <w:b/>
          <w:color w:val="auto"/>
          <w:sz w:val="32"/>
          <w:szCs w:val="32"/>
          <w:highlight w:val="none"/>
          <w:u w:val="single"/>
        </w:rPr>
      </w:pPr>
      <w:r>
        <w:rPr>
          <w:rFonts w:hint="eastAsia" w:ascii="黑体" w:hAnsi="黑体" w:eastAsia="黑体" w:cs="黑体"/>
          <w:b w:val="0"/>
          <w:bCs/>
          <w:color w:val="auto"/>
          <w:sz w:val="32"/>
          <w:szCs w:val="32"/>
          <w:highlight w:val="none"/>
        </w:rPr>
        <w:t>承包人（全称）：</w:t>
      </w:r>
      <w:permStart w:id="112" w:edGrp="everyone"/>
      <w:r>
        <w:rPr>
          <w:rFonts w:hint="eastAsia" w:ascii="黑体" w:hAnsi="黑体" w:eastAsia="黑体" w:cs="黑体"/>
          <w:b w:val="0"/>
          <w:bCs/>
          <w:color w:val="auto"/>
          <w:sz w:val="32"/>
          <w:szCs w:val="32"/>
          <w:highlight w:val="none"/>
          <w:lang w:val="en-US" w:eastAsia="zh-CN"/>
        </w:rPr>
        <w:t xml:space="preserve">           </w:t>
      </w:r>
      <w:permEnd w:id="112"/>
      <w:r>
        <w:rPr>
          <w:rFonts w:hint="eastAsia" w:ascii="黑体" w:hAnsi="黑体" w:eastAsia="黑体" w:cs="黑体"/>
          <w:b w:val="0"/>
          <w:bCs/>
          <w:color w:val="auto"/>
          <w:sz w:val="32"/>
          <w:szCs w:val="32"/>
          <w:highlight w:val="none"/>
        </w:rPr>
        <w:t xml:space="preserve">   </w:t>
      </w:r>
      <w:r>
        <w:rPr>
          <w:rFonts w:hint="eastAsia" w:ascii="仿宋_GB2312" w:hAnsi="仿宋_GB2312" w:eastAsia="仿宋_GB2312" w:cs="仿宋_GB2312"/>
          <w:b/>
          <w:color w:val="auto"/>
          <w:sz w:val="32"/>
          <w:szCs w:val="32"/>
          <w:highlight w:val="none"/>
        </w:rPr>
        <w:t xml:space="preserve">  </w:t>
      </w:r>
    </w:p>
    <w:p w14:paraId="080C5452">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为切实贯彻和落实《中华人民共和国安全生产法》和海南省工程建设地方标准《建设工程文明施工标准》及有关</w:t>
      </w:r>
      <w:r>
        <w:rPr>
          <w:rFonts w:hint="eastAsia" w:ascii="仿宋_GB2312" w:hAnsi="仿宋_GB2312" w:eastAsia="仿宋_GB2312" w:cs="仿宋_GB2312"/>
          <w:color w:val="auto"/>
          <w:sz w:val="32"/>
          <w:szCs w:val="32"/>
          <w:highlight w:val="none"/>
          <w:lang w:eastAsia="zh-CN"/>
        </w:rPr>
        <w:t>法律法规</w:t>
      </w:r>
      <w:r>
        <w:rPr>
          <w:rFonts w:hint="eastAsia" w:ascii="仿宋_GB2312" w:hAnsi="仿宋_GB2312" w:eastAsia="仿宋_GB2312" w:cs="仿宋_GB2312"/>
          <w:color w:val="auto"/>
          <w:sz w:val="32"/>
          <w:szCs w:val="32"/>
          <w:highlight w:val="none"/>
        </w:rPr>
        <w:t>的相关规定，在施工过程中创造安全、高效、文明的施工环境，切实搞好施工安全文明管理工作，本项目发包</w:t>
      </w:r>
      <w:r>
        <w:rPr>
          <w:rFonts w:hint="eastAsia" w:ascii="仿宋_GB2312" w:hAnsi="仿宋_GB2312" w:eastAsia="仿宋_GB2312" w:cs="仿宋_GB2312"/>
          <w:color w:val="auto"/>
          <w:sz w:val="32"/>
          <w:szCs w:val="32"/>
          <w:highlight w:val="none"/>
          <w:lang w:val="en-US" w:eastAsia="zh-CN"/>
        </w:rPr>
        <w:t>人</w:t>
      </w:r>
      <w:r>
        <w:rPr>
          <w:rFonts w:hint="eastAsia" w:ascii="仿宋_GB2312" w:hAnsi="仿宋_GB2312" w:eastAsia="仿宋_GB2312" w:cs="仿宋_GB2312"/>
          <w:color w:val="auto"/>
          <w:sz w:val="32"/>
          <w:szCs w:val="32"/>
          <w:highlight w:val="none"/>
        </w:rPr>
        <w:t xml:space="preserve">与承包人特此签订建设工程安全文明管理协议： </w:t>
      </w:r>
    </w:p>
    <w:p w14:paraId="36C9AA1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一</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发包人职责</w:t>
      </w:r>
      <w:r>
        <w:rPr>
          <w:rFonts w:hint="eastAsia" w:ascii="仿宋_GB2312" w:hAnsi="仿宋_GB2312" w:eastAsia="仿宋_GB2312" w:cs="仿宋_GB2312"/>
          <w:color w:val="auto"/>
          <w:sz w:val="32"/>
          <w:szCs w:val="32"/>
          <w:highlight w:val="none"/>
        </w:rPr>
        <w:t xml:space="preserve"> </w:t>
      </w:r>
    </w:p>
    <w:p w14:paraId="1622A0D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严格遵守国家、省市有关安全生产、文明施工的法律法规，认真执行工程承包合同中的有关安全文明施工要求。 </w:t>
      </w:r>
    </w:p>
    <w:p w14:paraId="6529BDF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按照“安全第一、预防为主、综合治理”和坚持“管生产必须管安全”的原则进行安全生产管理，做到生产与安全文明工作同时计划、布置、检查。</w:t>
      </w:r>
    </w:p>
    <w:p w14:paraId="4650AEF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重要的安全文明设施必须坚持与主体工程“三同时”的原则，即：同时设计、审批，同时施工，同时验收、投入使用。 </w:t>
      </w:r>
    </w:p>
    <w:p w14:paraId="6E63FEA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定期召开安全生产会，及时传达中央及地方有关安全生产的精神。</w:t>
      </w:r>
    </w:p>
    <w:p w14:paraId="1832C27D">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组织对承包人施工现场安全文明施工生产检查，监督承包人及时处理发现的各种安全文明隐患。</w:t>
      </w:r>
    </w:p>
    <w:p w14:paraId="4DAF286D">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二</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承包人职责</w:t>
      </w:r>
      <w:r>
        <w:rPr>
          <w:rFonts w:hint="eastAsia" w:ascii="仿宋_GB2312" w:hAnsi="仿宋_GB2312" w:eastAsia="仿宋_GB2312" w:cs="仿宋_GB2312"/>
          <w:color w:val="auto"/>
          <w:sz w:val="32"/>
          <w:szCs w:val="32"/>
          <w:highlight w:val="none"/>
        </w:rPr>
        <w:t xml:space="preserve"> </w:t>
      </w:r>
    </w:p>
    <w:p w14:paraId="66CE8D71">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严格遵守国家、省市有关安全生产、文明施工的法律法规、住房和城乡建设部门颁发的相关施工安全文明技术规程和机械操作规程有关安全文明的规定，认真执行工程承包合同中的有关安全文明施工要求。 </w:t>
      </w:r>
    </w:p>
    <w:p w14:paraId="14DE6BB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必须遵守发包人的安全管理制度要求，不得触犯法律红线及发包人安全管理红线。对于发包人提出的安全管理措施和相关要求，承包人要严格落实。对于发包人检查发现的问题，必须按时组织整改并回复，对于回复不及时和整改不到位的，视为违约，并采取违约处罚措施</w:t>
      </w:r>
    </w:p>
    <w:p w14:paraId="7A90DEC3">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坚持“安全第一、预防为主、综合治理”和“管生产必须管安全”的原则，加强安全文明施工宣传教育和安全培训，增强全员安全文明施工意识，建立健全各项安全文明施工及生产的管理机构和安全生产管理制度，配备专职安全管理人员，有组织地开展安全文明施工。项目经理、工程技术人员、生产管理人员和具体操作人员，必须熟悉和遵守本条款的各项规定，做到生产与安全文明同时计划、布置、检查、总结。 </w:t>
      </w:r>
    </w:p>
    <w:p w14:paraId="7CA8B50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必须对其入场的工人进行安全教育及交底，教育内容包括但不限于：国家法律法规、公司及项目安全管理要求、岗位操作规程、应急处理措施、交通安全、用电安全、消防安全等内容；每道工序或新技术、新工艺、新设备、新材料开始前应组织进行安全技术交底</w:t>
      </w:r>
    </w:p>
    <w:p w14:paraId="49433CA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项目经理、专职安全管理人员，必须经行业主管部门考核合格，取得相应的资格证书，方可上岗。项目经理、总工、生产经理、专职安全管理人员等安全关键岗位，必须经过发包人面试，面试合格批准后方可履职。后续因履职不合格，发包人有权要求更换。</w:t>
      </w:r>
    </w:p>
    <w:p w14:paraId="20ED336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在工程施工前，施工单位应编制安全文明施工方案。同时根据建设工程的特点制定相应的安全技术措施，对专业性较强的工程项目，编制专项安全施工方案，并采取安全技术措施。</w:t>
      </w:r>
    </w:p>
    <w:p w14:paraId="6FB59634">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专职安全管理人员，具体配备标准严格按照《海南省关于建筑工程关键岗位配备及履职管理办法》进行配备。专职负责所有员工的安全、治安保卫、文明施工工作及预防事故的发生。安全机构人员，有权按有关规定发布停工指令及其他整改通知要求，并采取保护性措施防止事故发生。 </w:t>
      </w:r>
    </w:p>
    <w:p w14:paraId="0DB3909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承包人在任何时候都应采取各种合理的预防措施，防止其员工发生任何违法、违禁、暴力或妨碍治安的行为。 </w:t>
      </w:r>
    </w:p>
    <w:p w14:paraId="13080B1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承包人必须具有行业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特种作业操作资格证书后，方准持证上岗。施工现场如出现特种作业无证操作现象时，项目经理必须承担管理责任。 </w:t>
      </w:r>
    </w:p>
    <w:p w14:paraId="41BAC98B">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 </w:t>
      </w:r>
    </w:p>
    <w:p w14:paraId="2C34041E">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操作人员上岗，必须按规定穿戴防护用品。施工负责人和安全检查员应随时检查劳动防护用品的穿戴情况，不按规定穿戴防护用品的人员不得上岗。 </w:t>
      </w:r>
    </w:p>
    <w:p w14:paraId="7FA2930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所有施工机具设备和高空作业的设备均应定期检查，并有安全员的签字记录，保证其经常处于完好状态；不合格的机具、设备和劳动保护用品严禁使用。 </w:t>
      </w:r>
    </w:p>
    <w:p w14:paraId="4EFD1668">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 xml:space="preserve">施工中采用新技术、新工艺、新设备、新材料时，必须制定相应的安全技术措施，施工现场必须具有相关的安全标志牌。 </w:t>
      </w:r>
    </w:p>
    <w:p w14:paraId="5DE7B80F">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14</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应将安全文明施工措施费全额投入现场使用，确保现场安全。应为工人统一提供合格的劳保用品，做好四口五临边防护、临时用电防护、消防设备设施、机械设备防护、文明施工等费用投入。安全文明措施费必须严格做到专款专用专项支出，支出台账和发票凭证等资料每月报监理审批，以备</w:t>
      </w:r>
      <w:r>
        <w:rPr>
          <w:rFonts w:hint="eastAsia" w:ascii="仿宋_GB2312" w:hAnsi="仿宋_GB2312" w:eastAsia="仿宋_GB2312" w:cs="仿宋_GB2312"/>
          <w:color w:val="auto"/>
          <w:sz w:val="32"/>
          <w:szCs w:val="32"/>
          <w:highlight w:val="none"/>
          <w:lang w:val="en-US" w:eastAsia="zh-CN"/>
        </w:rPr>
        <w:t>发</w:t>
      </w:r>
      <w:r>
        <w:rPr>
          <w:rFonts w:hint="eastAsia" w:ascii="仿宋_GB2312" w:hAnsi="仿宋_GB2312" w:eastAsia="仿宋_GB2312" w:cs="仿宋_GB2312"/>
          <w:color w:val="auto"/>
          <w:sz w:val="32"/>
          <w:szCs w:val="32"/>
          <w:highlight w:val="none"/>
        </w:rPr>
        <w:t>包人随时抽查。对于安措费未及时有效投入的、不能提供详细投入凭证的，视为严重违约</w:t>
      </w:r>
    </w:p>
    <w:p w14:paraId="56E587C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15</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承包人的人员包括其分包人员，在施工作业过程中发生死亡、伤害事件时，承包人必须立即采取救护措施，按照事故上报原则逐级上报至政府相关部门，且同时报告</w:t>
      </w:r>
      <w:r>
        <w:rPr>
          <w:rFonts w:hint="eastAsia" w:ascii="仿宋_GB2312" w:hAnsi="仿宋_GB2312" w:eastAsia="仿宋_GB2312" w:cs="仿宋_GB2312"/>
          <w:color w:val="auto"/>
          <w:sz w:val="32"/>
          <w:szCs w:val="32"/>
          <w:highlight w:val="none"/>
          <w:lang w:val="en-US" w:eastAsia="zh-CN"/>
        </w:rPr>
        <w:t>发</w:t>
      </w:r>
      <w:r>
        <w:rPr>
          <w:rFonts w:hint="eastAsia" w:ascii="仿宋_GB2312" w:hAnsi="仿宋_GB2312" w:eastAsia="仿宋_GB2312" w:cs="仿宋_GB2312"/>
          <w:color w:val="auto"/>
          <w:sz w:val="32"/>
          <w:szCs w:val="32"/>
          <w:highlight w:val="none"/>
        </w:rPr>
        <w:t>包人，不得瞒报、谎报、漏报。</w:t>
      </w:r>
    </w:p>
    <w:p w14:paraId="2E21A337">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承包人必须按照本工程项目特点，组织制定本工程实施中的生产安全事故应急救援预案；如果发生安全事故，应按照《国务院关于特大安全事故行政责任追究的规定》</w:t>
      </w:r>
      <w:r>
        <w:rPr>
          <w:rFonts w:hint="eastAsia" w:ascii="仿宋_GB2312" w:hAnsi="仿宋_GB2312" w:eastAsia="仿宋_GB2312" w:cs="仿宋_GB2312"/>
          <w:color w:val="auto"/>
          <w:sz w:val="32"/>
          <w:szCs w:val="32"/>
          <w:highlight w:val="none"/>
          <w:lang w:eastAsia="zh-CN"/>
        </w:rPr>
        <w:t>以及其他</w:t>
      </w:r>
      <w:r>
        <w:rPr>
          <w:rFonts w:hint="eastAsia" w:ascii="仿宋_GB2312" w:hAnsi="仿宋_GB2312" w:eastAsia="仿宋_GB2312" w:cs="仿宋_GB2312"/>
          <w:color w:val="auto"/>
          <w:sz w:val="32"/>
          <w:szCs w:val="32"/>
          <w:highlight w:val="none"/>
        </w:rPr>
        <w:t xml:space="preserve">有关规定，及时上报有关部门，并坚持“三不放过”的原则，严肃处理相关责任人。 </w:t>
      </w:r>
    </w:p>
    <w:p w14:paraId="09D8A3D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17</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承包人应当积极主动处理好与毗邻单位和居民的关系，自觉遵守辖区的各项管理规定。因施工造成毗邻单位、居民的出入口障碍和交通堵塞的，承包人必须采取有效措施，确保出入口和交通的畅通、安全。</w:t>
      </w:r>
    </w:p>
    <w:p w14:paraId="51B971B0">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施工现场设置大门，在大门处张挂五牌一图，保持干净整洁的场容场貌。</w:t>
      </w:r>
    </w:p>
    <w:p w14:paraId="2DF52EDA">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三</w:t>
      </w:r>
      <w:r>
        <w:rPr>
          <w:rFonts w:hint="eastAsia" w:ascii="黑体" w:hAnsi="黑体" w:eastAsia="黑体" w:cs="黑体"/>
          <w:color w:val="auto"/>
          <w:sz w:val="32"/>
          <w:szCs w:val="32"/>
          <w:highlight w:val="none"/>
          <w:lang w:val="en-US" w:eastAsia="zh-CN"/>
        </w:rPr>
        <w:t xml:space="preserve"> </w:t>
      </w:r>
      <w:r>
        <w:rPr>
          <w:rFonts w:hint="eastAsia" w:ascii="黑体" w:hAnsi="黑体" w:eastAsia="黑体" w:cs="黑体"/>
          <w:color w:val="auto"/>
          <w:sz w:val="32"/>
          <w:szCs w:val="32"/>
          <w:highlight w:val="none"/>
        </w:rPr>
        <w:t>违约责任</w:t>
      </w:r>
      <w:r>
        <w:rPr>
          <w:rFonts w:hint="eastAsia" w:ascii="仿宋_GB2312" w:hAnsi="仿宋_GB2312" w:eastAsia="仿宋_GB2312" w:cs="仿宋_GB2312"/>
          <w:color w:val="auto"/>
          <w:sz w:val="32"/>
          <w:szCs w:val="32"/>
          <w:highlight w:val="none"/>
        </w:rPr>
        <w:t xml:space="preserve"> </w:t>
      </w:r>
    </w:p>
    <w:p w14:paraId="60CC7F56">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如因发包人或承包人违约造成安全事故，将追究合同违约责任。 </w:t>
      </w:r>
    </w:p>
    <w:p w14:paraId="457F7085">
      <w:pPr>
        <w:widowControl/>
        <w:snapToGrid/>
        <w:spacing w:line="560" w:lineRule="exact"/>
        <w:ind w:firstLine="640" w:firstLineChars="200"/>
        <w:rPr>
          <w:rFonts w:hint="eastAsia" w:ascii="仿宋_GB2312" w:hAnsi="仿宋_GB2312" w:eastAsia="仿宋_GB2312" w:cs="仿宋_GB2312"/>
          <w:color w:val="auto"/>
          <w:sz w:val="32"/>
          <w:szCs w:val="32"/>
          <w:highlight w:val="none"/>
        </w:rPr>
      </w:pPr>
      <w:r>
        <w:rPr>
          <w:rFonts w:hint="eastAsia" w:ascii="黑体" w:hAnsi="黑体" w:eastAsia="黑体" w:cs="黑体"/>
          <w:color w:val="auto"/>
          <w:sz w:val="32"/>
          <w:szCs w:val="32"/>
          <w:highlight w:val="none"/>
        </w:rPr>
        <w:t>四、</w:t>
      </w:r>
      <w:r>
        <w:rPr>
          <w:rFonts w:hint="eastAsia" w:ascii="仿宋_GB2312" w:hAnsi="仿宋_GB2312" w:eastAsia="仿宋_GB2312" w:cs="仿宋_GB2312"/>
          <w:color w:val="auto"/>
          <w:sz w:val="32"/>
          <w:szCs w:val="32"/>
          <w:highlight w:val="none"/>
        </w:rPr>
        <w:t>本协议作为《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施工合同》具有同等的法律效力，经协议双方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 xml:space="preserve">后立即生效。 </w:t>
      </w:r>
    </w:p>
    <w:p w14:paraId="395F2314">
      <w:pPr>
        <w:widowControl/>
        <w:snapToGrid/>
        <w:spacing w:line="576" w:lineRule="exact"/>
        <w:ind w:firstLine="480"/>
        <w:rPr>
          <w:rFonts w:hint="eastAsia" w:ascii="仿宋_GB2312" w:hAnsi="仿宋_GB2312" w:eastAsia="仿宋_GB2312" w:cs="仿宋_GB2312"/>
          <w:color w:val="auto"/>
          <w:sz w:val="32"/>
          <w:szCs w:val="32"/>
          <w:highlight w:val="none"/>
        </w:rPr>
      </w:pPr>
    </w:p>
    <w:p w14:paraId="2B56AFDF">
      <w:pPr>
        <w:widowControl/>
        <w:snapToGrid/>
        <w:spacing w:line="576" w:lineRule="exact"/>
        <w:ind w:firstLine="480"/>
        <w:rPr>
          <w:rFonts w:hint="eastAsia" w:ascii="仿宋_GB2312" w:hAnsi="仿宋_GB2312" w:eastAsia="仿宋_GB2312" w:cs="仿宋_GB2312"/>
          <w:color w:val="auto"/>
          <w:sz w:val="32"/>
          <w:szCs w:val="32"/>
          <w:highlight w:val="none"/>
        </w:rPr>
      </w:pPr>
    </w:p>
    <w:p w14:paraId="1E9A1E84">
      <w:pPr>
        <w:snapToGrid/>
        <w:spacing w:line="576" w:lineRule="exact"/>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785090B">
        <w:tblPrEx>
          <w:tblCellMar>
            <w:top w:w="0" w:type="dxa"/>
            <w:left w:w="108" w:type="dxa"/>
            <w:bottom w:w="0" w:type="dxa"/>
            <w:right w:w="108" w:type="dxa"/>
          </w:tblCellMar>
        </w:tblPrEx>
        <w:tc>
          <w:tcPr>
            <w:tcW w:w="4148" w:type="dxa"/>
            <w:noWrap w:val="0"/>
            <w:vAlign w:val="top"/>
          </w:tcPr>
          <w:p w14:paraId="7E5F1A0E">
            <w:pPr>
              <w:snapToGrid/>
              <w:spacing w:line="576" w:lineRule="exact"/>
              <w:rPr>
                <w:rFonts w:hint="eastAsia" w:ascii="仿宋_GB2312" w:hAnsi="仿宋_GB2312" w:eastAsia="仿宋_GB2312" w:cs="仿宋_GB2312"/>
                <w:color w:val="auto"/>
                <w:sz w:val="32"/>
                <w:szCs w:val="32"/>
                <w:highlight w:val="none"/>
              </w:rPr>
            </w:pPr>
            <w:permStart w:id="113"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2055BF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51EB383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D2FDA8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0DA6E269">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14B88D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0927DF0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1460E9A">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13"/>
    </w:tbl>
    <w:p w14:paraId="7635EFEF">
      <w:pPr>
        <w:rPr>
          <w:rFonts w:hint="eastAsia" w:ascii="仿宋" w:hAnsi="仿宋" w:eastAsia="仿宋" w:cs="仿宋"/>
          <w:color w:val="auto"/>
          <w:sz w:val="32"/>
          <w:szCs w:val="32"/>
          <w:highlight w:val="none"/>
        </w:rPr>
      </w:pPr>
      <w:bookmarkStart w:id="2994" w:name="_Toc23619"/>
      <w:bookmarkStart w:id="2995" w:name="_Toc24992"/>
    </w:p>
    <w:p w14:paraId="1EC0F370">
      <w:pPr>
        <w:snapToGrid w:val="0"/>
        <w:spacing w:line="576" w:lineRule="exact"/>
        <w:outlineLvl w:val="2"/>
        <w:rPr>
          <w:rFonts w:hint="eastAsia" w:ascii="仿宋_GB2312" w:hAnsi="仿宋_GB2312" w:eastAsia="仿宋_GB2312" w:cs="仿宋_GB2312"/>
          <w:color w:val="auto"/>
          <w:sz w:val="32"/>
          <w:szCs w:val="32"/>
          <w:highlight w:val="none"/>
        </w:rPr>
      </w:pPr>
      <w:bookmarkStart w:id="2996" w:name="_Toc16646"/>
      <w:bookmarkStart w:id="2997" w:name="_Toc30077"/>
      <w:bookmarkStart w:id="2998" w:name="_Toc5790"/>
      <w:bookmarkStart w:id="2999" w:name="_Toc21124"/>
      <w:bookmarkStart w:id="3000" w:name="_Toc9432"/>
      <w:r>
        <w:rPr>
          <w:rFonts w:hint="eastAsia" w:ascii="仿宋" w:hAnsi="仿宋" w:eastAsia="仿宋" w:cs="仿宋"/>
          <w:color w:val="auto"/>
          <w:sz w:val="32"/>
          <w:szCs w:val="32"/>
          <w:highlight w:val="none"/>
        </w:rPr>
        <w:br w:type="page"/>
      </w:r>
      <w:bookmarkStart w:id="3001" w:name="_Toc30982"/>
      <w:r>
        <w:rPr>
          <w:rFonts w:hint="eastAsia" w:ascii="黑体" w:hAnsi="黑体" w:eastAsia="黑体" w:cs="黑体"/>
          <w:color w:val="auto"/>
          <w:sz w:val="32"/>
          <w:szCs w:val="32"/>
          <w:highlight w:val="none"/>
        </w:rPr>
        <w:t>附件13</w:t>
      </w:r>
      <w:bookmarkEnd w:id="2994"/>
      <w:bookmarkEnd w:id="2995"/>
      <w:bookmarkEnd w:id="2996"/>
      <w:bookmarkEnd w:id="2997"/>
      <w:bookmarkEnd w:id="2998"/>
      <w:bookmarkEnd w:id="2999"/>
      <w:bookmarkEnd w:id="3000"/>
      <w:bookmarkEnd w:id="3001"/>
    </w:p>
    <w:p w14:paraId="2DFB2212">
      <w:pPr>
        <w:snapToGrid w:val="0"/>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保密承诺函</w:t>
      </w:r>
    </w:p>
    <w:p w14:paraId="4F6DFAB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致：</w:t>
      </w:r>
      <w:permStart w:id="114" w:edGrp="everyone"/>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xml:space="preserve"> </w:t>
      </w:r>
      <w:permEnd w:id="114"/>
      <w:r>
        <w:rPr>
          <w:rFonts w:hint="eastAsia" w:ascii="仿宋_GB2312" w:hAnsi="仿宋_GB2312" w:eastAsia="仿宋_GB2312" w:cs="仿宋_GB2312"/>
          <w:color w:val="auto"/>
          <w:sz w:val="32"/>
          <w:szCs w:val="32"/>
          <w:highlight w:val="none"/>
        </w:rPr>
        <w:t xml:space="preserve">    </w:t>
      </w:r>
    </w:p>
    <w:p w14:paraId="53B7BB1E">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我司受</w:t>
      </w:r>
      <w:permStart w:id="115" w:edGrp="everyone"/>
      <w:r>
        <w:rPr>
          <w:rFonts w:hint="eastAsia" w:ascii="仿宋_GB2312" w:hAnsi="仿宋_GB2312" w:eastAsia="仿宋_GB2312" w:cs="仿宋_GB2312"/>
          <w:color w:val="auto"/>
          <w:sz w:val="32"/>
          <w:szCs w:val="32"/>
          <w:highlight w:val="none"/>
        </w:rPr>
        <w:t xml:space="preserve">     </w:t>
      </w:r>
      <w:permEnd w:id="115"/>
      <w:r>
        <w:rPr>
          <w:rFonts w:hint="eastAsia" w:ascii="仿宋_GB2312" w:hAnsi="仿宋_GB2312" w:eastAsia="仿宋_GB2312" w:cs="仿宋_GB2312"/>
          <w:color w:val="auto"/>
          <w:sz w:val="32"/>
          <w:szCs w:val="32"/>
          <w:highlight w:val="none"/>
        </w:rPr>
        <w:t>（以下简称“委托人”）委托，负责</w:t>
      </w:r>
      <w:permStart w:id="116" w:edGrp="everyone"/>
      <w:r>
        <w:rPr>
          <w:rFonts w:hint="eastAsia" w:ascii="仿宋_GB2312" w:hAnsi="仿宋_GB2312" w:eastAsia="仿宋_GB2312" w:cs="仿宋_GB2312"/>
          <w:color w:val="auto"/>
          <w:sz w:val="32"/>
          <w:szCs w:val="32"/>
          <w:highlight w:val="none"/>
        </w:rPr>
        <w:t xml:space="preserve">     </w:t>
      </w:r>
      <w:permEnd w:id="116"/>
      <w:r>
        <w:rPr>
          <w:rFonts w:hint="eastAsia" w:ascii="仿宋_GB2312" w:hAnsi="仿宋_GB2312" w:eastAsia="仿宋_GB2312" w:cs="仿宋_GB2312"/>
          <w:color w:val="auto"/>
          <w:sz w:val="32"/>
          <w:szCs w:val="32"/>
          <w:highlight w:val="none"/>
        </w:rPr>
        <w:t>工作，我司在此承诺：</w:t>
      </w:r>
    </w:p>
    <w:p w14:paraId="1D82E377">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1、保密信息是指在履行本合同过程中获得的委托人及利益相关方的一切非公开资料、信息，包括但不限于关于     基础资料及数据，以及本合同内容等，我司对保密信息负有保密义务，我司承诺不以任何方式（包括但不限于复制、仿造等）将保密信息泄露给本合同以外的任何人，不将保密信息用于本项目以外的其他用途。</w:t>
      </w:r>
    </w:p>
    <w:p w14:paraId="426EA0CB">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2、我司承担保密义务</w:t>
      </w:r>
      <w:r>
        <w:rPr>
          <w:rFonts w:hint="eastAsia" w:ascii="仿宋_GB2312" w:hAnsi="仿宋_GB2312" w:eastAsia="仿宋_GB2312" w:cs="仿宋_GB2312"/>
          <w:color w:val="auto"/>
          <w:sz w:val="32"/>
          <w:szCs w:val="32"/>
          <w:highlight w:val="none"/>
          <w:lang w:eastAsia="zh-CN"/>
        </w:rPr>
        <w:t>直</w:t>
      </w:r>
      <w:r>
        <w:rPr>
          <w:rFonts w:hint="eastAsia" w:ascii="仿宋_GB2312" w:hAnsi="仿宋_GB2312" w:eastAsia="仿宋_GB2312" w:cs="仿宋_GB2312"/>
          <w:color w:val="auto"/>
          <w:sz w:val="32"/>
          <w:szCs w:val="32"/>
          <w:highlight w:val="none"/>
        </w:rPr>
        <w:t>至本条款中所称的保密信息进入公示领域或委托人将这些保密信息公开为止，不因本合同终止或履行完毕而终止。</w:t>
      </w:r>
    </w:p>
    <w:p w14:paraId="326FE289">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w:t>
      </w:r>
    </w:p>
    <w:p w14:paraId="7695195A">
      <w:pPr>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p w14:paraId="299A93F3">
      <w:pPr>
        <w:snapToGrid/>
        <w:spacing w:line="576" w:lineRule="exact"/>
        <w:ind w:left="0" w:leftChars="0" w:firstLine="4000" w:firstLineChars="12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承诺人名称：</w:t>
      </w:r>
      <w:permStart w:id="117" w:edGrp="everyone"/>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xml:space="preserve"> </w:t>
      </w:r>
      <w:permEnd w:id="117"/>
      <w:r>
        <w:rPr>
          <w:rFonts w:hint="eastAsia" w:ascii="仿宋_GB2312" w:hAnsi="仿宋_GB2312" w:eastAsia="仿宋_GB2312" w:cs="仿宋_GB2312"/>
          <w:color w:val="auto"/>
          <w:sz w:val="32"/>
          <w:szCs w:val="32"/>
          <w:highlight w:val="none"/>
        </w:rPr>
        <w:t xml:space="preserve">        </w:t>
      </w:r>
    </w:p>
    <w:p w14:paraId="5007035D">
      <w:pPr>
        <w:snapToGrid/>
        <w:spacing w:line="576" w:lineRule="exact"/>
        <w:ind w:firstLine="3680" w:firstLineChars="11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日      期：</w:t>
      </w:r>
      <w:permStart w:id="118" w:edGrp="everyone"/>
      <w:r>
        <w:rPr>
          <w:rFonts w:hint="eastAsia" w:ascii="仿宋_GB2312" w:hAnsi="仿宋_GB2312" w:eastAsia="仿宋_GB2312" w:cs="仿宋_GB2312"/>
          <w:color w:val="auto"/>
          <w:sz w:val="32"/>
          <w:szCs w:val="32"/>
          <w:highlight w:val="none"/>
        </w:rPr>
        <w:t xml:space="preserve">  年  月  日</w:t>
      </w:r>
      <w:permEnd w:id="118"/>
    </w:p>
    <w:p w14:paraId="01736D61">
      <w:pPr>
        <w:snapToGrid w:val="0"/>
        <w:spacing w:line="360" w:lineRule="auto"/>
        <w:jc w:val="both"/>
        <w:rPr>
          <w:rFonts w:hint="default" w:ascii="仿宋_GB2312" w:hAnsi="仿宋_GB2312" w:eastAsia="仿宋_GB2312" w:cs="仿宋_GB2312"/>
          <w:b/>
          <w:bCs/>
          <w:color w:val="auto"/>
          <w:sz w:val="32"/>
          <w:szCs w:val="32"/>
          <w:highlight w:val="none"/>
          <w:lang w:val="en-US" w:eastAsia="zh-CN"/>
        </w:rPr>
      </w:pPr>
      <w:r>
        <w:rPr>
          <w:rFonts w:hint="eastAsia" w:ascii="黑体" w:hAnsi="黑体" w:eastAsia="黑体" w:cs="黑体"/>
          <w:color w:val="auto"/>
          <w:sz w:val="32"/>
          <w:szCs w:val="32"/>
          <w:highlight w:val="none"/>
        </w:rPr>
        <w:t>附件1</w:t>
      </w:r>
      <w:r>
        <w:rPr>
          <w:rFonts w:hint="eastAsia" w:ascii="黑体" w:hAnsi="黑体" w:eastAsia="黑体" w:cs="黑体"/>
          <w:color w:val="auto"/>
          <w:sz w:val="32"/>
          <w:szCs w:val="32"/>
          <w:highlight w:val="none"/>
          <w:lang w:val="en-US" w:eastAsia="zh-CN"/>
        </w:rPr>
        <w:t>4</w:t>
      </w:r>
    </w:p>
    <w:p w14:paraId="01614330">
      <w:pPr>
        <w:snapToGrid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监理人和设计人信息表</w:t>
      </w:r>
    </w:p>
    <w:tbl>
      <w:tblPr>
        <w:tblStyle w:val="13"/>
        <w:tblpPr w:leftFromText="180" w:rightFromText="180" w:vertAnchor="text" w:horzAnchor="page" w:tblpX="1259" w:tblpY="72"/>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575"/>
        <w:gridCol w:w="4956"/>
      </w:tblGrid>
      <w:tr w14:paraId="3723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295D2A6D">
            <w:pPr>
              <w:pStyle w:val="16"/>
              <w:snapToGrid w:val="0"/>
              <w:ind w:left="113" w:right="113"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监理人</w:t>
            </w:r>
          </w:p>
        </w:tc>
        <w:tc>
          <w:tcPr>
            <w:tcW w:w="1511" w:type="pct"/>
            <w:noWrap w:val="0"/>
            <w:vAlign w:val="center"/>
          </w:tcPr>
          <w:p w14:paraId="443D838D">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名称</w:t>
            </w:r>
          </w:p>
        </w:tc>
        <w:tc>
          <w:tcPr>
            <w:tcW w:w="2908" w:type="pct"/>
            <w:noWrap w:val="0"/>
            <w:vAlign w:val="center"/>
          </w:tcPr>
          <w:p w14:paraId="571C150B">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1030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166089BF">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6BBC6A71">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资质类别和等级</w:t>
            </w:r>
          </w:p>
        </w:tc>
        <w:tc>
          <w:tcPr>
            <w:tcW w:w="2908" w:type="pct"/>
            <w:noWrap w:val="0"/>
            <w:vAlign w:val="center"/>
          </w:tcPr>
          <w:p w14:paraId="111A2EA3">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5E87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515C272">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1FF68D39">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联系电话</w:t>
            </w:r>
          </w:p>
        </w:tc>
        <w:tc>
          <w:tcPr>
            <w:tcW w:w="2908" w:type="pct"/>
            <w:noWrap w:val="0"/>
            <w:vAlign w:val="center"/>
          </w:tcPr>
          <w:p w14:paraId="0E8EE54F">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4A0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5F9369">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2B346595">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电子信箱</w:t>
            </w:r>
          </w:p>
        </w:tc>
        <w:tc>
          <w:tcPr>
            <w:tcW w:w="2908" w:type="pct"/>
            <w:noWrap w:val="0"/>
            <w:vAlign w:val="center"/>
          </w:tcPr>
          <w:p w14:paraId="3D09375C">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5BAE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80" w:type="pct"/>
            <w:vMerge w:val="continue"/>
            <w:noWrap w:val="0"/>
            <w:vAlign w:val="center"/>
          </w:tcPr>
          <w:p w14:paraId="3866EBA0">
            <w:pPr>
              <w:pStyle w:val="16"/>
              <w:snapToGrid w:val="0"/>
              <w:ind w:firstLine="0" w:firstLineChars="0"/>
              <w:rPr>
                <w:rFonts w:hint="eastAsia" w:ascii="仿宋_GB2312" w:hAnsi="仿宋_GB2312" w:eastAsia="仿宋_GB2312" w:cs="仿宋_GB2312"/>
                <w:color w:val="auto"/>
                <w:sz w:val="32"/>
                <w:szCs w:val="32"/>
                <w:highlight w:val="none"/>
              </w:rPr>
            </w:pPr>
          </w:p>
        </w:tc>
        <w:tc>
          <w:tcPr>
            <w:tcW w:w="1511" w:type="pct"/>
            <w:noWrap w:val="0"/>
            <w:vAlign w:val="center"/>
          </w:tcPr>
          <w:p w14:paraId="0118949E">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地址</w:t>
            </w:r>
          </w:p>
        </w:tc>
        <w:tc>
          <w:tcPr>
            <w:tcW w:w="2908" w:type="pct"/>
            <w:noWrap w:val="0"/>
            <w:vAlign w:val="center"/>
          </w:tcPr>
          <w:p w14:paraId="34828FAA">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53D0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noWrap w:val="0"/>
            <w:textDirection w:val="tbRlV"/>
            <w:vAlign w:val="center"/>
          </w:tcPr>
          <w:p w14:paraId="552742E7">
            <w:pPr>
              <w:pStyle w:val="16"/>
              <w:snapToGrid w:val="0"/>
              <w:ind w:left="113" w:right="113"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设计人</w:t>
            </w:r>
          </w:p>
        </w:tc>
        <w:tc>
          <w:tcPr>
            <w:tcW w:w="1511" w:type="pct"/>
            <w:noWrap w:val="0"/>
            <w:vAlign w:val="center"/>
          </w:tcPr>
          <w:p w14:paraId="1F9AC3B0">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名称</w:t>
            </w:r>
          </w:p>
        </w:tc>
        <w:tc>
          <w:tcPr>
            <w:tcW w:w="2908" w:type="pct"/>
            <w:noWrap w:val="0"/>
            <w:vAlign w:val="center"/>
          </w:tcPr>
          <w:p w14:paraId="46954904">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61F8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2AE3D3FD">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34C98AAC">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资质类别和等级</w:t>
            </w:r>
          </w:p>
        </w:tc>
        <w:tc>
          <w:tcPr>
            <w:tcW w:w="2908" w:type="pct"/>
            <w:noWrap w:val="0"/>
            <w:vAlign w:val="center"/>
          </w:tcPr>
          <w:p w14:paraId="00994C22">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467E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7A9C1BCF">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73B84A81">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联系电话</w:t>
            </w:r>
          </w:p>
        </w:tc>
        <w:tc>
          <w:tcPr>
            <w:tcW w:w="2908" w:type="pct"/>
            <w:noWrap w:val="0"/>
            <w:vAlign w:val="center"/>
          </w:tcPr>
          <w:p w14:paraId="4EAC11DB">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329A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58D9C3F5">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68F3D965">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电子信箱</w:t>
            </w:r>
          </w:p>
        </w:tc>
        <w:tc>
          <w:tcPr>
            <w:tcW w:w="2908" w:type="pct"/>
            <w:noWrap w:val="0"/>
            <w:vAlign w:val="center"/>
          </w:tcPr>
          <w:p w14:paraId="00F2E7F8">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4AAE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noWrap w:val="0"/>
            <w:vAlign w:val="center"/>
          </w:tcPr>
          <w:p w14:paraId="391B94BF">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1511" w:type="pct"/>
            <w:noWrap w:val="0"/>
            <w:vAlign w:val="center"/>
          </w:tcPr>
          <w:p w14:paraId="4332BA81">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地址</w:t>
            </w:r>
          </w:p>
        </w:tc>
        <w:tc>
          <w:tcPr>
            <w:tcW w:w="2908" w:type="pct"/>
            <w:noWrap w:val="0"/>
            <w:vAlign w:val="center"/>
          </w:tcPr>
          <w:p w14:paraId="69515038">
            <w:pPr>
              <w:pStyle w:val="16"/>
              <w:snapToGrid w:val="0"/>
              <w:ind w:firstLine="0" w:firstLineChars="0"/>
              <w:rPr>
                <w:rFonts w:hint="eastAsia" w:ascii="仿宋_GB2312" w:hAnsi="仿宋_GB2312" w:eastAsia="仿宋_GB2312" w:cs="仿宋_GB2312"/>
                <w:color w:val="auto"/>
                <w:sz w:val="32"/>
                <w:szCs w:val="32"/>
                <w:highlight w:val="none"/>
                <w:lang w:bidi="ar"/>
              </w:rPr>
            </w:pPr>
          </w:p>
        </w:tc>
      </w:tr>
    </w:tbl>
    <w:p w14:paraId="42ECBD6D">
      <w:pPr>
        <w:pStyle w:val="16"/>
        <w:snapToGrid w:val="0"/>
        <w:ind w:firstLine="0" w:firstLineChars="0"/>
        <w:rPr>
          <w:rFonts w:hint="eastAsia" w:ascii="仿宋_GB2312" w:hAnsi="仿宋_GB2312" w:eastAsia="仿宋_GB2312" w:cs="仿宋_GB2312"/>
          <w:b/>
          <w:bCs/>
          <w:color w:val="auto"/>
          <w:sz w:val="32"/>
          <w:szCs w:val="32"/>
          <w:highlight w:val="none"/>
        </w:rPr>
      </w:pPr>
    </w:p>
    <w:p w14:paraId="3F117998">
      <w:pPr>
        <w:pStyle w:val="16"/>
        <w:snapToGrid w:val="0"/>
        <w:ind w:firstLine="0" w:firstLineChars="0"/>
        <w:rPr>
          <w:rFonts w:hint="eastAsia" w:ascii="仿宋_GB2312" w:hAnsi="仿宋_GB2312" w:eastAsia="仿宋_GB2312" w:cs="仿宋_GB2312"/>
          <w:b/>
          <w:bCs/>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p>
    <w:p w14:paraId="111A93F6">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bookmarkStart w:id="3002" w:name="_Toc21851"/>
      <w:bookmarkStart w:id="3003" w:name="_Toc19925"/>
      <w:bookmarkStart w:id="3004" w:name="_Toc5255"/>
      <w:bookmarkStart w:id="3005" w:name="_Toc16974"/>
      <w:bookmarkStart w:id="3006" w:name="_Toc29453"/>
      <w:bookmarkStart w:id="3007" w:name="_Toc28142"/>
      <w:bookmarkStart w:id="3008" w:name="_Toc9473"/>
      <w:bookmarkStart w:id="3009" w:name="_Toc7821"/>
      <w:r>
        <w:rPr>
          <w:rFonts w:hint="eastAsia" w:ascii="黑体" w:hAnsi="黑体" w:eastAsia="黑体" w:cs="黑体"/>
          <w:b w:val="0"/>
          <w:bCs w:val="0"/>
          <w:color w:val="auto"/>
          <w:sz w:val="32"/>
          <w:szCs w:val="32"/>
          <w:highlight w:val="none"/>
        </w:rPr>
        <w:t>附件1</w:t>
      </w:r>
      <w:r>
        <w:rPr>
          <w:rFonts w:hint="eastAsia" w:ascii="黑体" w:hAnsi="黑体" w:eastAsia="黑体" w:cs="黑体"/>
          <w:b w:val="0"/>
          <w:bCs w:val="0"/>
          <w:color w:val="auto"/>
          <w:sz w:val="32"/>
          <w:szCs w:val="32"/>
          <w:highlight w:val="none"/>
          <w:lang w:val="en-US" w:eastAsia="zh-CN"/>
        </w:rPr>
        <w:t>5</w:t>
      </w:r>
      <w:bookmarkEnd w:id="3002"/>
      <w:bookmarkEnd w:id="3003"/>
      <w:bookmarkEnd w:id="3004"/>
      <w:bookmarkEnd w:id="3005"/>
      <w:bookmarkEnd w:id="3006"/>
      <w:bookmarkEnd w:id="3007"/>
      <w:bookmarkEnd w:id="3008"/>
      <w:bookmarkEnd w:id="3009"/>
    </w:p>
    <w:p w14:paraId="0766D622">
      <w:pPr>
        <w:snapToGrid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发包人、承包人与监理人相关人员信息表</w:t>
      </w:r>
    </w:p>
    <w:tbl>
      <w:tblPr>
        <w:tblStyle w:val="13"/>
        <w:tblW w:w="13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630"/>
        <w:gridCol w:w="3127"/>
        <w:gridCol w:w="3640"/>
        <w:gridCol w:w="3640"/>
      </w:tblGrid>
      <w:tr w14:paraId="0DAA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trPr>
        <w:tc>
          <w:tcPr>
            <w:tcW w:w="880" w:type="dxa"/>
            <w:noWrap w:val="0"/>
            <w:vAlign w:val="center"/>
          </w:tcPr>
          <w:p w14:paraId="44EEAB3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2630" w:type="dxa"/>
            <w:noWrap w:val="0"/>
            <w:vAlign w:val="center"/>
          </w:tcPr>
          <w:p w14:paraId="1056E12E">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127" w:type="dxa"/>
            <w:noWrap w:val="0"/>
            <w:vAlign w:val="center"/>
          </w:tcPr>
          <w:p w14:paraId="53A4063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发包人</w:t>
            </w:r>
          </w:p>
        </w:tc>
        <w:tc>
          <w:tcPr>
            <w:tcW w:w="3640" w:type="dxa"/>
            <w:noWrap w:val="0"/>
            <w:vAlign w:val="center"/>
          </w:tcPr>
          <w:p w14:paraId="07272CA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承包人</w:t>
            </w:r>
          </w:p>
        </w:tc>
        <w:tc>
          <w:tcPr>
            <w:tcW w:w="3640" w:type="dxa"/>
            <w:noWrap w:val="0"/>
            <w:vAlign w:val="center"/>
          </w:tcPr>
          <w:p w14:paraId="7EC11D2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监理人</w:t>
            </w:r>
          </w:p>
        </w:tc>
      </w:tr>
      <w:tr w14:paraId="0DFA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2586721B">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联系人</w:t>
            </w:r>
          </w:p>
        </w:tc>
        <w:tc>
          <w:tcPr>
            <w:tcW w:w="2630" w:type="dxa"/>
            <w:noWrap w:val="0"/>
            <w:vAlign w:val="top"/>
          </w:tcPr>
          <w:p w14:paraId="0788149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姓名</w:t>
            </w:r>
          </w:p>
        </w:tc>
        <w:tc>
          <w:tcPr>
            <w:tcW w:w="3127" w:type="dxa"/>
            <w:noWrap w:val="0"/>
            <w:vAlign w:val="center"/>
          </w:tcPr>
          <w:p w14:paraId="1C51A02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3CF5C2E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24A7709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A23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trPr>
        <w:tc>
          <w:tcPr>
            <w:tcW w:w="880" w:type="dxa"/>
            <w:vMerge w:val="continue"/>
            <w:noWrap w:val="0"/>
            <w:vAlign w:val="top"/>
          </w:tcPr>
          <w:p w14:paraId="7CDEDA19">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D17D1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电话</w:t>
            </w:r>
          </w:p>
        </w:tc>
        <w:tc>
          <w:tcPr>
            <w:tcW w:w="3127" w:type="dxa"/>
            <w:noWrap w:val="0"/>
            <w:vAlign w:val="center"/>
          </w:tcPr>
          <w:p w14:paraId="57D1923E">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4C56A0F2">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E840296">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379E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4363866">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1A96599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地址</w:t>
            </w:r>
          </w:p>
        </w:tc>
        <w:tc>
          <w:tcPr>
            <w:tcW w:w="3127" w:type="dxa"/>
            <w:noWrap w:val="0"/>
            <w:vAlign w:val="center"/>
          </w:tcPr>
          <w:p w14:paraId="2D766F8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7A5F9C5">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E0E1FAA">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19F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510B5F1">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2D242DB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邮箱</w:t>
            </w:r>
          </w:p>
        </w:tc>
        <w:tc>
          <w:tcPr>
            <w:tcW w:w="3127" w:type="dxa"/>
            <w:noWrap w:val="0"/>
            <w:vAlign w:val="center"/>
          </w:tcPr>
          <w:p w14:paraId="4149D00C">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1ABC663B">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843C51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1C5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5FF2525E">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项目代表（项目负责人）</w:t>
            </w:r>
          </w:p>
        </w:tc>
        <w:tc>
          <w:tcPr>
            <w:tcW w:w="2630" w:type="dxa"/>
            <w:noWrap w:val="0"/>
            <w:vAlign w:val="top"/>
          </w:tcPr>
          <w:p w14:paraId="3BABCD16">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姓名</w:t>
            </w:r>
          </w:p>
        </w:tc>
        <w:tc>
          <w:tcPr>
            <w:tcW w:w="3127" w:type="dxa"/>
            <w:noWrap w:val="0"/>
            <w:vAlign w:val="center"/>
          </w:tcPr>
          <w:p w14:paraId="4635997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0CE3C0F9">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E20D37C">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06A6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B1852DB">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297538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身份证号</w:t>
            </w:r>
          </w:p>
        </w:tc>
        <w:tc>
          <w:tcPr>
            <w:tcW w:w="3127" w:type="dxa"/>
            <w:noWrap w:val="0"/>
            <w:vAlign w:val="center"/>
          </w:tcPr>
          <w:p w14:paraId="425FE879">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A2435EA">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504BA0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5F9E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trPr>
        <w:tc>
          <w:tcPr>
            <w:tcW w:w="880" w:type="dxa"/>
            <w:vMerge w:val="continue"/>
            <w:noWrap w:val="0"/>
            <w:vAlign w:val="top"/>
          </w:tcPr>
          <w:p w14:paraId="7A0EC2C9">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01B19CC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职务</w:t>
            </w:r>
          </w:p>
        </w:tc>
        <w:tc>
          <w:tcPr>
            <w:tcW w:w="3127" w:type="dxa"/>
            <w:noWrap w:val="0"/>
            <w:vAlign w:val="center"/>
          </w:tcPr>
          <w:p w14:paraId="04BC170D">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472DAF3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02EB81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r>
      <w:tr w14:paraId="7F20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4B8CA286">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67D4551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执业资格及等级</w:t>
            </w:r>
          </w:p>
        </w:tc>
        <w:tc>
          <w:tcPr>
            <w:tcW w:w="3127" w:type="dxa"/>
            <w:noWrap w:val="0"/>
            <w:vAlign w:val="center"/>
          </w:tcPr>
          <w:p w14:paraId="528A7F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3E37E0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954D11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46DF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trPr>
        <w:tc>
          <w:tcPr>
            <w:tcW w:w="880" w:type="dxa"/>
            <w:vMerge w:val="continue"/>
            <w:noWrap w:val="0"/>
            <w:vAlign w:val="top"/>
          </w:tcPr>
          <w:p w14:paraId="62B07627">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2251559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证书注册号</w:t>
            </w:r>
          </w:p>
        </w:tc>
        <w:tc>
          <w:tcPr>
            <w:tcW w:w="3127" w:type="dxa"/>
            <w:noWrap w:val="0"/>
            <w:vAlign w:val="center"/>
          </w:tcPr>
          <w:p w14:paraId="69843D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35CC11F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316F4EF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07A7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FF1C10F">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29F8D50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证书执业印章号</w:t>
            </w:r>
          </w:p>
        </w:tc>
        <w:tc>
          <w:tcPr>
            <w:tcW w:w="3127" w:type="dxa"/>
            <w:noWrap w:val="0"/>
            <w:vAlign w:val="center"/>
          </w:tcPr>
          <w:p w14:paraId="63B05CB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08FD7B3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31FA1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397C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880" w:type="dxa"/>
            <w:vMerge w:val="continue"/>
            <w:noWrap w:val="0"/>
            <w:vAlign w:val="top"/>
          </w:tcPr>
          <w:p w14:paraId="46D8DCC9">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16FA465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安全生产考核合格证书号</w:t>
            </w:r>
          </w:p>
        </w:tc>
        <w:tc>
          <w:tcPr>
            <w:tcW w:w="3127" w:type="dxa"/>
            <w:noWrap w:val="0"/>
            <w:vAlign w:val="center"/>
          </w:tcPr>
          <w:p w14:paraId="52519B8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6B5D549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6E73F92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5E7A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1A7DBB77">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36102D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联系电话</w:t>
            </w:r>
          </w:p>
        </w:tc>
        <w:tc>
          <w:tcPr>
            <w:tcW w:w="3127" w:type="dxa"/>
            <w:noWrap w:val="0"/>
            <w:vAlign w:val="center"/>
          </w:tcPr>
          <w:p w14:paraId="09E5A4E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54CAED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01D84B4E">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0F67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3E3EAB22">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394989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电子信箱</w:t>
            </w:r>
          </w:p>
        </w:tc>
        <w:tc>
          <w:tcPr>
            <w:tcW w:w="3127" w:type="dxa"/>
            <w:noWrap w:val="0"/>
            <w:vAlign w:val="center"/>
          </w:tcPr>
          <w:p w14:paraId="6471C86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4DB80B1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3CC42B57">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2C93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80" w:type="dxa"/>
            <w:vMerge w:val="continue"/>
            <w:noWrap w:val="0"/>
            <w:vAlign w:val="top"/>
          </w:tcPr>
          <w:p w14:paraId="62AAE18F">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449C1A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通信地址</w:t>
            </w:r>
          </w:p>
        </w:tc>
        <w:tc>
          <w:tcPr>
            <w:tcW w:w="3127" w:type="dxa"/>
            <w:noWrap w:val="0"/>
            <w:vAlign w:val="center"/>
          </w:tcPr>
          <w:p w14:paraId="0BF43B7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10523CE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05BC448">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bl>
    <w:p w14:paraId="500CC58A">
      <w:pPr>
        <w:snapToGrid w:val="0"/>
        <w:spacing w:line="360" w:lineRule="auto"/>
        <w:rPr>
          <w:rFonts w:ascii="仿宋" w:hAnsi="仿宋" w:eastAsia="仿宋" w:cs="仿宋"/>
          <w:b/>
          <w:bCs/>
          <w:color w:val="auto"/>
          <w:sz w:val="32"/>
          <w:szCs w:val="32"/>
          <w:highlight w:val="none"/>
        </w:rPr>
        <w:sectPr>
          <w:type w:val="continuous"/>
          <w:pgSz w:w="16838" w:h="11906" w:orient="landscape"/>
          <w:pgMar w:top="1440" w:right="1800" w:bottom="1440" w:left="1800" w:header="851" w:footer="992" w:gutter="0"/>
          <w:pgNumType w:fmt="decimal"/>
          <w:cols w:space="720" w:num="1"/>
          <w:titlePg/>
          <w:docGrid w:type="lines" w:linePitch="312" w:charSpace="0"/>
        </w:sectPr>
      </w:pPr>
    </w:p>
    <w:bookmarkEnd w:id="2904"/>
    <w:bookmarkEnd w:id="2905"/>
    <w:bookmarkEnd w:id="2906"/>
    <w:bookmarkEnd w:id="2907"/>
    <w:bookmarkEnd w:id="2908"/>
    <w:bookmarkEnd w:id="2909"/>
    <w:bookmarkEnd w:id="2910"/>
    <w:p w14:paraId="67AAF990">
      <w:pPr>
        <w:rPr>
          <w:rFonts w:ascii="仿宋" w:hAnsi="仿宋" w:eastAsia="仿宋" w:cs="仿宋"/>
          <w:color w:val="auto"/>
          <w:sz w:val="32"/>
          <w:szCs w:val="32"/>
          <w:highlight w:val="none"/>
        </w:rPr>
      </w:pPr>
    </w:p>
    <w:p w14:paraId="06CB0271">
      <w:pPr>
        <w:rPr>
          <w:rFonts w:hint="eastAsia" w:ascii="仿宋_GB2312" w:hAnsi="仿宋_GB2312" w:eastAsia="仿宋_GB2312" w:cs="仿宋_GB2312"/>
          <w:b w:val="0"/>
          <w:bCs w:val="0"/>
          <w:color w:val="auto"/>
          <w:sz w:val="32"/>
          <w:szCs w:val="32"/>
          <w:highlight w:val="none"/>
        </w:rPr>
      </w:pPr>
      <w:bookmarkStart w:id="3010" w:name="_Toc18495"/>
      <w:bookmarkStart w:id="3011" w:name="_Toc24678"/>
      <w:bookmarkStart w:id="3012" w:name="_Toc4334"/>
      <w:bookmarkStart w:id="3013" w:name="_Toc6165"/>
      <w:bookmarkStart w:id="3014" w:name="_Toc16376"/>
      <w:bookmarkStart w:id="3015" w:name="_Toc25334"/>
      <w:bookmarkStart w:id="3016" w:name="_Toc24830"/>
      <w:r>
        <w:rPr>
          <w:rFonts w:hint="eastAsia" w:ascii="黑体" w:hAnsi="黑体" w:eastAsia="黑体" w:cs="黑体"/>
          <w:b w:val="0"/>
          <w:bCs w:val="0"/>
          <w:color w:val="auto"/>
          <w:sz w:val="32"/>
          <w:szCs w:val="32"/>
          <w:highlight w:val="none"/>
        </w:rPr>
        <w:t>附件</w:t>
      </w:r>
      <w:r>
        <w:rPr>
          <w:rFonts w:hint="eastAsia" w:ascii="黑体" w:hAnsi="黑体" w:eastAsia="黑体" w:cs="黑体"/>
          <w:b w:val="0"/>
          <w:bCs w:val="0"/>
          <w:color w:val="auto"/>
          <w:sz w:val="32"/>
          <w:szCs w:val="32"/>
          <w:highlight w:val="none"/>
          <w:lang w:val="en-US" w:eastAsia="zh-CN"/>
        </w:rPr>
        <w:t>16</w:t>
      </w:r>
    </w:p>
    <w:p w14:paraId="01CF969A">
      <w:pPr>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江东新区施工围挡标准化</w:t>
      </w:r>
      <w:bookmarkEnd w:id="3010"/>
      <w:bookmarkEnd w:id="3011"/>
      <w:bookmarkEnd w:id="3012"/>
      <w:bookmarkEnd w:id="3013"/>
      <w:bookmarkEnd w:id="3014"/>
      <w:bookmarkEnd w:id="3015"/>
      <w:bookmarkEnd w:id="3016"/>
    </w:p>
    <w:p w14:paraId="49EEB9A9">
      <w:pPr>
        <w:rPr>
          <w:rFonts w:eastAsia="仿宋"/>
          <w:color w:val="auto"/>
          <w:sz w:val="32"/>
          <w:szCs w:val="32"/>
          <w:highlight w:val="none"/>
        </w:rPr>
      </w:pPr>
      <w:r>
        <w:rPr>
          <w:rFonts w:hint="eastAsia" w:eastAsia="仿宋"/>
          <w:color w:val="auto"/>
          <w:sz w:val="32"/>
          <w:szCs w:val="32"/>
          <w:highlight w:val="none"/>
        </w:rPr>
        <w:drawing>
          <wp:inline distT="0" distB="0" distL="114300" distR="114300">
            <wp:extent cx="5268595" cy="7450455"/>
            <wp:effectExtent l="0" t="0" r="8255" b="17145"/>
            <wp:docPr id="61" name="图片 60" descr="SKM_C300i22070115570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SKM_C300i220701155700_0001"/>
                    <pic:cNvPicPr>
                      <a:picLocks noChangeAspect="1"/>
                    </pic:cNvPicPr>
                  </pic:nvPicPr>
                  <pic:blipFill>
                    <a:blip r:embed="rId33"/>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6" name="图片 61" descr="SKM_C300i22070115570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1" descr="SKM_C300i220701155700_0002"/>
                    <pic:cNvPicPr>
                      <a:picLocks noChangeAspect="1"/>
                    </pic:cNvPicPr>
                  </pic:nvPicPr>
                  <pic:blipFill>
                    <a:blip r:embed="rId34"/>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2" name="图片 62" descr="SKM_C300i22070115570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SKM_C300i220701155700_0003"/>
                    <pic:cNvPicPr>
                      <a:picLocks noChangeAspect="1"/>
                    </pic:cNvPicPr>
                  </pic:nvPicPr>
                  <pic:blipFill>
                    <a:blip r:embed="rId35"/>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7" name="图片 63" descr="SKM_C300i22070115570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3" descr="SKM_C300i220701155700_0004"/>
                    <pic:cNvPicPr>
                      <a:picLocks noChangeAspect="1"/>
                    </pic:cNvPicPr>
                  </pic:nvPicPr>
                  <pic:blipFill>
                    <a:blip r:embed="rId36"/>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6" name="图片 64" descr="SKM_C300i22070115570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4" descr="SKM_C300i220701155700_0005"/>
                    <pic:cNvPicPr>
                      <a:picLocks noChangeAspect="1"/>
                    </pic:cNvPicPr>
                  </pic:nvPicPr>
                  <pic:blipFill>
                    <a:blip r:embed="rId37"/>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8" name="图片 65" descr="SKM_C300i22070115570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5" descr="SKM_C300i220701155700_0006"/>
                    <pic:cNvPicPr>
                      <a:picLocks noChangeAspect="1"/>
                    </pic:cNvPicPr>
                  </pic:nvPicPr>
                  <pic:blipFill>
                    <a:blip r:embed="rId38"/>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3" name="图片 66" descr="SKM_C300i220701155700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6" descr="SKM_C300i220701155700_0007"/>
                    <pic:cNvPicPr>
                      <a:picLocks noChangeAspect="1"/>
                    </pic:cNvPicPr>
                  </pic:nvPicPr>
                  <pic:blipFill>
                    <a:blip r:embed="rId39"/>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4" name="图片 67" descr="SKM_C300i22070115570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7" descr="SKM_C300i220701155700_0008"/>
                    <pic:cNvPicPr>
                      <a:picLocks noChangeAspect="1"/>
                    </pic:cNvPicPr>
                  </pic:nvPicPr>
                  <pic:blipFill>
                    <a:blip r:embed="rId40"/>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49" name="图片 68" descr="SKM_C300i2207011557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8" descr="SKM_C300i220701155700_0009"/>
                    <pic:cNvPicPr>
                      <a:picLocks noChangeAspect="1"/>
                    </pic:cNvPicPr>
                  </pic:nvPicPr>
                  <pic:blipFill>
                    <a:blip r:embed="rId41"/>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5" name="图片 69" descr="SKM_C300i22070115570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9" descr="SKM_C300i220701155700_0010"/>
                    <pic:cNvPicPr>
                      <a:picLocks noChangeAspect="1"/>
                    </pic:cNvPicPr>
                  </pic:nvPicPr>
                  <pic:blipFill>
                    <a:blip r:embed="rId42"/>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7" name="图片 70" descr="SKM_C300i220701155700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0" descr="SKM_C300i220701155700_0016"/>
                    <pic:cNvPicPr>
                      <a:picLocks noChangeAspect="1"/>
                    </pic:cNvPicPr>
                  </pic:nvPicPr>
                  <pic:blipFill>
                    <a:blip r:embed="rId43"/>
                    <a:stretch>
                      <a:fillRect/>
                    </a:stretch>
                  </pic:blipFill>
                  <pic:spPr>
                    <a:xfrm>
                      <a:off x="0" y="0"/>
                      <a:ext cx="5268595" cy="7450455"/>
                    </a:xfrm>
                    <a:prstGeom prst="rect">
                      <a:avLst/>
                    </a:prstGeom>
                    <a:noFill/>
                    <a:ln>
                      <a:noFill/>
                    </a:ln>
                  </pic:spPr>
                </pic:pic>
              </a:graphicData>
            </a:graphic>
          </wp:inline>
        </w:drawing>
      </w:r>
    </w:p>
    <w:p w14:paraId="51ABA7E5">
      <w:pPr>
        <w:pStyle w:val="2"/>
        <w:snapToGrid w:val="0"/>
        <w:spacing w:line="360" w:lineRule="auto"/>
        <w:rPr>
          <w:rFonts w:ascii="仿宋" w:hAnsi="仿宋" w:eastAsia="仿宋" w:cs="仿宋"/>
          <w:b w:val="0"/>
          <w:bCs w:val="0"/>
          <w:color w:val="auto"/>
          <w:sz w:val="32"/>
          <w:szCs w:val="32"/>
          <w:highlight w:val="none"/>
        </w:rPr>
        <w:sectPr>
          <w:footerReference r:id="rId17" w:type="first"/>
          <w:footerReference r:id="rId16" w:type="default"/>
          <w:type w:val="continuous"/>
          <w:pgSz w:w="11906" w:h="16838"/>
          <w:pgMar w:top="1247" w:right="1417" w:bottom="1247" w:left="1417" w:header="851" w:footer="992" w:gutter="0"/>
          <w:pgNumType w:fmt="decimal"/>
          <w:cols w:space="720" w:num="1"/>
          <w:titlePg/>
          <w:docGrid w:type="lines" w:linePitch="312" w:charSpace="0"/>
        </w:sectPr>
      </w:pPr>
      <w:bookmarkStart w:id="3017" w:name="_Toc18339"/>
      <w:bookmarkStart w:id="3018" w:name="_Toc16267"/>
      <w:bookmarkStart w:id="3019" w:name="_Toc31030"/>
      <w:bookmarkStart w:id="3020" w:name="_Toc31711"/>
      <w:bookmarkStart w:id="3021" w:name="_Toc16118"/>
      <w:bookmarkStart w:id="3022" w:name="_Toc1763"/>
      <w:r>
        <w:rPr>
          <w:rFonts w:hint="eastAsia" w:ascii="仿宋" w:hAnsi="仿宋" w:eastAsia="仿宋" w:cs="仿宋"/>
          <w:b w:val="0"/>
          <w:bCs w:val="0"/>
          <w:color w:val="auto"/>
          <w:sz w:val="32"/>
          <w:szCs w:val="32"/>
          <w:highlight w:val="none"/>
        </w:rPr>
        <w:br w:type="page"/>
      </w:r>
      <w:bookmarkEnd w:id="3017"/>
      <w:bookmarkEnd w:id="3018"/>
      <w:bookmarkEnd w:id="3019"/>
      <w:bookmarkEnd w:id="3020"/>
      <w:bookmarkEnd w:id="3021"/>
      <w:bookmarkEnd w:id="3022"/>
    </w:p>
    <w:p w14:paraId="3911C13D">
      <w:pPr>
        <w:pStyle w:val="2"/>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23" w:name="_Toc31734"/>
      <w:bookmarkStart w:id="3024" w:name="_Toc27400"/>
      <w:bookmarkStart w:id="3025" w:name="_Toc29964"/>
      <w:bookmarkStart w:id="3026" w:name="_Toc21351"/>
      <w:bookmarkStart w:id="3027" w:name="_Toc2575"/>
      <w:bookmarkStart w:id="3028" w:name="_Toc10804"/>
      <w:bookmarkStart w:id="3029" w:name="_Toc32311"/>
      <w:bookmarkStart w:id="3030" w:name="_Toc6531"/>
      <w:r>
        <w:rPr>
          <w:rFonts w:hint="eastAsia" w:ascii="黑体" w:hAnsi="黑体" w:eastAsia="黑体" w:cs="黑体"/>
          <w:b w:val="0"/>
          <w:bCs w:val="0"/>
          <w:color w:val="auto"/>
          <w:sz w:val="32"/>
          <w:szCs w:val="32"/>
          <w:highlight w:val="none"/>
          <w:lang w:bidi="ar"/>
        </w:rPr>
        <w:t>附件</w:t>
      </w:r>
      <w:r>
        <w:rPr>
          <w:rFonts w:hint="eastAsia" w:ascii="黑体" w:hAnsi="黑体" w:eastAsia="黑体" w:cs="黑体"/>
          <w:b w:val="0"/>
          <w:bCs w:val="0"/>
          <w:color w:val="auto"/>
          <w:sz w:val="32"/>
          <w:szCs w:val="32"/>
          <w:highlight w:val="none"/>
          <w:lang w:val="en-US" w:eastAsia="zh-CN" w:bidi="ar"/>
        </w:rPr>
        <w:t>17</w:t>
      </w:r>
      <w:bookmarkEnd w:id="3023"/>
      <w:bookmarkEnd w:id="3024"/>
      <w:bookmarkEnd w:id="3025"/>
      <w:bookmarkEnd w:id="3026"/>
      <w:bookmarkEnd w:id="3027"/>
      <w:bookmarkEnd w:id="3028"/>
      <w:bookmarkEnd w:id="3029"/>
    </w:p>
    <w:p w14:paraId="678D8F53">
      <w:pPr>
        <w:widowControl/>
        <w:spacing w:line="576" w:lineRule="exact"/>
        <w:jc w:val="center"/>
        <w:rPr>
          <w:rFonts w:hint="eastAsia" w:ascii="方正小标宋简体" w:hAnsi="方正小标宋简体" w:eastAsia="方正小标宋简体" w:cs="方正小标宋简体"/>
          <w:b w:val="0"/>
          <w:bCs w:val="0"/>
          <w:color w:val="auto"/>
          <w:kern w:val="0"/>
          <w:sz w:val="44"/>
          <w:szCs w:val="44"/>
          <w:highlight w:val="none"/>
          <w:lang w:bidi="ar"/>
        </w:rPr>
      </w:pPr>
      <w:r>
        <w:rPr>
          <w:rFonts w:hint="eastAsia" w:ascii="方正小标宋简体" w:hAnsi="方正小标宋简体" w:eastAsia="方正小标宋简体" w:cs="方正小标宋简体"/>
          <w:b w:val="0"/>
          <w:bCs w:val="0"/>
          <w:color w:val="auto"/>
          <w:kern w:val="0"/>
          <w:sz w:val="44"/>
          <w:szCs w:val="44"/>
          <w:highlight w:val="none"/>
          <w:lang w:bidi="ar"/>
        </w:rPr>
        <w:t>建设工程施工环保水保管理协议</w:t>
      </w:r>
    </w:p>
    <w:p w14:paraId="1BA46D0D">
      <w:pPr>
        <w:widowControl/>
        <w:spacing w:line="576" w:lineRule="exact"/>
        <w:jc w:val="both"/>
        <w:rPr>
          <w:rFonts w:hint="eastAsia" w:ascii="黑体" w:hAnsi="黑体" w:eastAsia="黑体" w:cs="黑体"/>
          <w:color w:val="auto"/>
          <w:sz w:val="32"/>
          <w:szCs w:val="32"/>
          <w:highlight w:val="none"/>
        </w:rPr>
      </w:pPr>
      <w:r>
        <w:rPr>
          <w:rFonts w:hint="eastAsia" w:ascii="黑体" w:hAnsi="黑体" w:eastAsia="黑体" w:cs="黑体"/>
          <w:b w:val="0"/>
          <w:bCs w:val="0"/>
          <w:color w:val="auto"/>
          <w:kern w:val="0"/>
          <w:sz w:val="32"/>
          <w:szCs w:val="32"/>
          <w:highlight w:val="none"/>
          <w:lang w:bidi="ar"/>
        </w:rPr>
        <w:t xml:space="preserve">发包人（全称）：     </w:t>
      </w:r>
    </w:p>
    <w:p w14:paraId="57EF76B0">
      <w:pPr>
        <w:widowControl/>
        <w:spacing w:line="576" w:lineRule="exact"/>
        <w:jc w:val="both"/>
        <w:rPr>
          <w:rFonts w:hint="eastAsia" w:ascii="仿宋_GB2312" w:hAnsi="仿宋_GB2312" w:eastAsia="仿宋_GB2312" w:cs="仿宋_GB2312"/>
          <w:b/>
          <w:bCs/>
          <w:color w:val="auto"/>
          <w:kern w:val="0"/>
          <w:sz w:val="32"/>
          <w:szCs w:val="32"/>
          <w:highlight w:val="none"/>
          <w:lang w:bidi="ar"/>
        </w:rPr>
      </w:pPr>
      <w:r>
        <w:rPr>
          <w:rFonts w:hint="eastAsia" w:ascii="黑体" w:hAnsi="黑体" w:eastAsia="黑体" w:cs="黑体"/>
          <w:b w:val="0"/>
          <w:bCs w:val="0"/>
          <w:color w:val="auto"/>
          <w:kern w:val="0"/>
          <w:sz w:val="32"/>
          <w:szCs w:val="32"/>
          <w:highlight w:val="none"/>
          <w:lang w:bidi="ar"/>
        </w:rPr>
        <w:t xml:space="preserve">承包人（全称）：    </w:t>
      </w:r>
      <w:r>
        <w:rPr>
          <w:rFonts w:hint="eastAsia" w:ascii="仿宋_GB2312" w:hAnsi="仿宋_GB2312" w:eastAsia="仿宋_GB2312" w:cs="仿宋_GB2312"/>
          <w:b/>
          <w:bCs/>
          <w:color w:val="auto"/>
          <w:kern w:val="0"/>
          <w:sz w:val="32"/>
          <w:szCs w:val="32"/>
          <w:highlight w:val="none"/>
          <w:lang w:bidi="ar"/>
        </w:rPr>
        <w:t xml:space="preserve"> </w:t>
      </w:r>
    </w:p>
    <w:p w14:paraId="0649324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为切实贯彻和落实《中华人民共和国环境保护法》和《中华人民共和国水土保持法》及有关</w:t>
      </w:r>
      <w:r>
        <w:rPr>
          <w:rFonts w:hint="eastAsia" w:ascii="仿宋_GB2312" w:hAnsi="仿宋_GB2312" w:eastAsia="仿宋_GB2312" w:cs="仿宋_GB2312"/>
          <w:color w:val="auto"/>
          <w:kern w:val="0"/>
          <w:sz w:val="32"/>
          <w:szCs w:val="32"/>
          <w:highlight w:val="none"/>
          <w:lang w:eastAsia="zh-CN" w:bidi="ar"/>
        </w:rPr>
        <w:t>法律法规</w:t>
      </w:r>
      <w:r>
        <w:rPr>
          <w:rFonts w:hint="eastAsia" w:ascii="仿宋_GB2312" w:hAnsi="仿宋_GB2312" w:eastAsia="仿宋_GB2312" w:cs="仿宋_GB2312"/>
          <w:color w:val="auto"/>
          <w:kern w:val="0"/>
          <w:sz w:val="32"/>
          <w:szCs w:val="32"/>
          <w:highlight w:val="none"/>
          <w:lang w:bidi="ar"/>
        </w:rPr>
        <w:t>的相关规定，确保工程目标建设的顺利实现，本项目发包人与承包人特此签订建设工程环保水保施工管理协议：</w:t>
      </w:r>
    </w:p>
    <w:p w14:paraId="228AE2DE">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 </w:t>
      </w:r>
      <w:r>
        <w:rPr>
          <w:rFonts w:hint="eastAsia" w:ascii="黑体" w:hAnsi="黑体" w:eastAsia="黑体" w:cs="黑体"/>
          <w:color w:val="auto"/>
          <w:kern w:val="0"/>
          <w:sz w:val="32"/>
          <w:szCs w:val="32"/>
          <w:highlight w:val="none"/>
          <w:lang w:bidi="ar"/>
        </w:rPr>
        <w:t>一、发包人职责</w:t>
      </w:r>
      <w:r>
        <w:rPr>
          <w:rFonts w:hint="eastAsia" w:ascii="仿宋_GB2312" w:hAnsi="仿宋_GB2312" w:eastAsia="仿宋_GB2312" w:cs="仿宋_GB2312"/>
          <w:color w:val="auto"/>
          <w:kern w:val="0"/>
          <w:sz w:val="32"/>
          <w:szCs w:val="32"/>
          <w:highlight w:val="none"/>
          <w:lang w:bidi="ar"/>
        </w:rPr>
        <w:t xml:space="preserve"> </w:t>
      </w:r>
    </w:p>
    <w:p w14:paraId="57DE08EA">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1</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严格遵守国家、省市有关施工环保、水保管理的法律法规，认真执行工程承包合同中的有关环保、水保施工要求。 </w:t>
      </w:r>
    </w:p>
    <w:p w14:paraId="3C904F2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2</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按照“保护优先、预防为主、综合治理”和坚持“防止、减少环境污染、生态破坏、水土流失，对所造成的损害依法承担责任”的原则进行环保、水保管理，做到生产与环保、水保工作同时计划、布置、检查。</w:t>
      </w:r>
    </w:p>
    <w:p w14:paraId="6906B4C7">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3</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重要的环保、水保设施必须坚持与主体工程“三同时”的原则，即：同时设计、审批，同时施工，同时验收、投入使用。 </w:t>
      </w:r>
    </w:p>
    <w:p w14:paraId="747E6CBF">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4</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根据环保、水保动态政策及时传达中央及地方有关环保、水保治理精神。</w:t>
      </w:r>
    </w:p>
    <w:p w14:paraId="67223BA3">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5</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组织对承包人施工现场环保、水保管理检查，监督承包人及时处理发现的各种环保、水保隐患。</w:t>
      </w:r>
    </w:p>
    <w:p w14:paraId="3B4E7267">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0"/>
          <w:sz w:val="32"/>
          <w:szCs w:val="32"/>
          <w:highlight w:val="none"/>
          <w:lang w:bidi="ar"/>
        </w:rPr>
        <w:t>二、承包人职责</w:t>
      </w:r>
      <w:r>
        <w:rPr>
          <w:rFonts w:hint="eastAsia" w:ascii="仿宋_GB2312" w:hAnsi="仿宋_GB2312" w:eastAsia="仿宋_GB2312" w:cs="仿宋_GB2312"/>
          <w:color w:val="auto"/>
          <w:kern w:val="0"/>
          <w:sz w:val="32"/>
          <w:szCs w:val="32"/>
          <w:highlight w:val="none"/>
          <w:lang w:bidi="ar"/>
        </w:rPr>
        <w:t xml:space="preserve"> </w:t>
      </w:r>
    </w:p>
    <w:p w14:paraId="27414A8E">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1</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严格遵守国家有关施工环保、水保管理的法律法规，生态环境部门、</w:t>
      </w:r>
      <w:r>
        <w:rPr>
          <w:rFonts w:hint="eastAsia" w:ascii="仿宋_GB2312" w:hAnsi="仿宋_GB2312" w:eastAsia="仿宋_GB2312" w:cs="仿宋_GB2312"/>
          <w:color w:val="auto"/>
          <w:kern w:val="0"/>
          <w:sz w:val="32"/>
          <w:szCs w:val="32"/>
          <w:highlight w:val="none"/>
          <w:lang w:eastAsia="zh-CN" w:bidi="ar"/>
        </w:rPr>
        <w:t>水行政主管部门</w:t>
      </w:r>
      <w:r>
        <w:rPr>
          <w:rFonts w:hint="eastAsia" w:ascii="仿宋_GB2312" w:hAnsi="仿宋_GB2312" w:eastAsia="仿宋_GB2312" w:cs="仿宋_GB2312"/>
          <w:color w:val="auto"/>
          <w:kern w:val="0"/>
          <w:sz w:val="32"/>
          <w:szCs w:val="32"/>
          <w:highlight w:val="none"/>
          <w:lang w:bidi="ar"/>
        </w:rPr>
        <w:t xml:space="preserve">、住房和城乡建设部门颁发的相关环保水保施工技术规程和机械操作规程有关环保水保的规定，认真执行工程承包合同中的有关施工环保水保管理要求。 </w:t>
      </w:r>
    </w:p>
    <w:p w14:paraId="03AEBDB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2</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坚持“保护优先、预防为主、综合治理”和坚持“防止、减少环境污染、生态破坏、水土流失，对所造成的损害依法承担责任”的原则，加强施工环保水保管理宣传教育和培训，增强全员环保水保施工意识，项目经理、工程技术人员、环保水保管理人员和具体操作人员，必须熟悉和遵守本条款的各项规定，做到生产与环保水保同时计划、布置、检查、总结。 </w:t>
      </w:r>
    </w:p>
    <w:p w14:paraId="3C8C4B18">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3</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在工程施工前，施工单位应编制环保、水保施工专项方案，采取相应的环保、水保治理措施。</w:t>
      </w:r>
    </w:p>
    <w:p w14:paraId="5C6612B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4</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建立健全环保、水保管理体系。建立健全施工过程中的环境管理体系和各项环境管理规章制度，加强环保管理，采用防治污染的新工艺、新技术、新设备；运用技术的、管理的手段</w:t>
      </w:r>
      <w:r>
        <w:rPr>
          <w:rFonts w:hint="eastAsia" w:ascii="仿宋_GB2312" w:hAnsi="仿宋_GB2312" w:eastAsia="仿宋_GB2312" w:cs="仿宋_GB2312"/>
          <w:color w:val="auto"/>
          <w:kern w:val="0"/>
          <w:sz w:val="32"/>
          <w:szCs w:val="32"/>
          <w:highlight w:val="none"/>
          <w:lang w:eastAsia="zh-CN" w:bidi="ar"/>
        </w:rPr>
        <w:t>及其他</w:t>
      </w:r>
      <w:r>
        <w:rPr>
          <w:rFonts w:hint="eastAsia" w:ascii="仿宋_GB2312" w:hAnsi="仿宋_GB2312" w:eastAsia="仿宋_GB2312" w:cs="仿宋_GB2312"/>
          <w:color w:val="auto"/>
          <w:kern w:val="0"/>
          <w:sz w:val="32"/>
          <w:szCs w:val="32"/>
          <w:highlight w:val="none"/>
          <w:lang w:bidi="ar"/>
        </w:rPr>
        <w:t>制度措施，对污染源进行监督管理，控制污染物的排放量，改善环境质量；开展绿化工作，及时恢复已完工程的植被，控制水土流失。</w:t>
      </w:r>
    </w:p>
    <w:p w14:paraId="4A3E4D09">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5</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建立健全环保、水保责任制。建立健全各</w:t>
      </w:r>
      <w:r>
        <w:rPr>
          <w:rFonts w:hint="eastAsia" w:ascii="仿宋_GB2312" w:hAnsi="仿宋_GB2312" w:eastAsia="仿宋_GB2312" w:cs="仿宋_GB2312"/>
          <w:color w:val="auto"/>
          <w:kern w:val="0"/>
          <w:sz w:val="32"/>
          <w:szCs w:val="32"/>
          <w:highlight w:val="none"/>
          <w:lang w:eastAsia="zh-CN" w:bidi="ar"/>
        </w:rPr>
        <w:t>项</w:t>
      </w:r>
      <w:r>
        <w:rPr>
          <w:rFonts w:hint="eastAsia" w:ascii="仿宋_GB2312" w:hAnsi="仿宋_GB2312" w:eastAsia="仿宋_GB2312" w:cs="仿宋_GB2312"/>
          <w:color w:val="auto"/>
          <w:kern w:val="0"/>
          <w:sz w:val="32"/>
          <w:szCs w:val="32"/>
          <w:highlight w:val="none"/>
          <w:lang w:bidi="ar"/>
        </w:rPr>
        <w:t xml:space="preserve">目施工环保、水保的管理组织机构，明确各级、各部门在环保、水保工作中的职责分工，形成环保、水保工作的责任体系，配备专（兼）职环保、水保人员，有组织地开展施工环保、水保管理。从派往项目实施的项目经理到生产工人（包括临时雇请的民工）的环保、水保管理系统必须做到纵向到底，一环不漏；各职能部门和人员的环保、水保责任制做到横向到边，人人有责。项目经理是环保、水保管理的第一责任人，现场设置专（兼）环保、水保管理员，专（兼）职负责施工环保、水保管理工作及预防突发环境事件的发生。环保、水保管理人员，有权按有关规定发布指令，并采取保护性措施防止突发环境事件发生。 </w:t>
      </w:r>
    </w:p>
    <w:p w14:paraId="2FEEA81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6</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 xml:space="preserve">大气及扬尘管控措施。 </w:t>
      </w:r>
    </w:p>
    <w:p w14:paraId="3648D30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落实海南省扬尘防治六个100%，即工地周边围挡100%、施工便道硬化100%、裸土及物料堆放覆盖100%、土石方开挖和拆除工程湿法作业100%、出入车辆清洗100%、渣土车辆密闭运输100%等“六个100%”；施工场地及时喷淋、洒水降尘；施工现场安装扬尘噪声在线监测设备；施工现场非道路移动设备挂环保牌号；施工现场使用环保型清洁能源、厨房安装油烟净化器。</w:t>
      </w:r>
    </w:p>
    <w:p w14:paraId="10AE58D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7</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废水管控措施。</w:t>
      </w:r>
    </w:p>
    <w:p w14:paraId="4846967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施工废水、泥浆处理措施合理，场地设置沉淀、过滤或回收、循环利用设施；施工生活污水设置化粪池处理，厨房废水设置隔油池处理，具备进入市政污水管网条件的，污水预处理后方可排入市政污水管网，不具备入市政污水管网，须委托抽运处理并建立抽运台账；在水系范围内或者附近施工作业时，采取水体保护、水土保持措施；材料的存放场地应平整夯实并有排水措施，用于材料加工及材料集散的场地必须硬化。施工现场材料码放应采取防火、防锈蚀、防雨等措施。</w:t>
      </w:r>
    </w:p>
    <w:p w14:paraId="4ED0894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8</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固废管控措施。</w:t>
      </w:r>
    </w:p>
    <w:p w14:paraId="2E18EEB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建筑垃圾、土石方、淤泥进行资源化、合法化处理、利用；生活垃圾、施工建筑</w:t>
      </w:r>
      <w:r>
        <w:rPr>
          <w:rFonts w:hint="eastAsia" w:ascii="仿宋_GB2312" w:hAnsi="仿宋_GB2312" w:eastAsia="仿宋_GB2312" w:cs="仿宋_GB2312"/>
          <w:color w:val="auto"/>
          <w:kern w:val="0"/>
          <w:sz w:val="32"/>
          <w:szCs w:val="32"/>
          <w:highlight w:val="none"/>
          <w:lang w:eastAsia="zh-CN" w:bidi="ar"/>
        </w:rPr>
        <w:t>垃圾</w:t>
      </w:r>
      <w:r>
        <w:rPr>
          <w:rFonts w:hint="eastAsia" w:ascii="仿宋_GB2312" w:hAnsi="仿宋_GB2312" w:eastAsia="仿宋_GB2312" w:cs="仿宋_GB2312"/>
          <w:color w:val="auto"/>
          <w:kern w:val="0"/>
          <w:sz w:val="32"/>
          <w:szCs w:val="32"/>
          <w:highlight w:val="none"/>
          <w:lang w:bidi="ar"/>
        </w:rPr>
        <w:t>集中收集并外运处理；配备足够数量生活垃圾收集箱、建筑垃圾收集池；危险化学品及易燃易爆物品必须按其性质设置专用库房分类存放，不得露天堆放；施工现场存放的油料和化学溶剂等物品应设有专门的库房，地面应做防渗漏处理。</w:t>
      </w:r>
    </w:p>
    <w:p w14:paraId="336CF57D">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9</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噪声防治措施。</w:t>
      </w:r>
    </w:p>
    <w:p w14:paraId="2264839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施工现场场界噪声排放应符合国家标准《建筑施工场界环境噪声排放标准》的规定；施工现场宜选用低噪声、低振动的设备，电锯、电刨、切割机、搅拌机、混凝土输送泵、大型空气压缩机等强噪声设备应设置在远离居民区、学校、医院的一侧，并应采取消声、减振、降噪等措施；钢筋加工、木工场地、预制场以及其他材料加工，需要采取围挡、防护棚、隔声等降低噪声措施，拆除工程施工时，应有降低噪声的措施；现场施工使用的柴油发电机须采取围挡、遮盖、底座设置减振垫、加装隔声罩等降噪措施，底座应采取硬化、防渗等漏油防护措施；积极主动处理好与毗邻单位和居民的关系，自觉遵守施工噪声管理规定，合理安排施工时间，在噪声敏感区域内，因生产工艺上要求必须连续作业或者特殊需要夜间进行施工的，施工单位应在开工前向当地生态环境主管部门提出申请，经批准后方可进行施工，在施工过程中加强噪声控制，积极协调并征得毗邻单位和居民的认可，减少对周边居民生活影响。</w:t>
      </w:r>
    </w:p>
    <w:p w14:paraId="4007317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10</w:t>
      </w:r>
      <w:r>
        <w:rPr>
          <w:rFonts w:hint="eastAsia" w:ascii="仿宋_GB2312" w:hAnsi="仿宋_GB2312" w:eastAsia="仿宋_GB2312" w:cs="仿宋_GB2312"/>
          <w:color w:val="auto"/>
          <w:kern w:val="0"/>
          <w:sz w:val="32"/>
          <w:szCs w:val="32"/>
          <w:highlight w:val="none"/>
          <w:lang w:val="en-US" w:eastAsia="zh-CN" w:bidi="ar"/>
        </w:rPr>
        <w:t>.</w:t>
      </w:r>
      <w:r>
        <w:rPr>
          <w:rFonts w:hint="eastAsia" w:ascii="仿宋_GB2312" w:hAnsi="仿宋_GB2312" w:eastAsia="仿宋_GB2312" w:cs="仿宋_GB2312"/>
          <w:color w:val="auto"/>
          <w:kern w:val="0"/>
          <w:sz w:val="32"/>
          <w:szCs w:val="32"/>
          <w:highlight w:val="none"/>
          <w:lang w:bidi="ar"/>
        </w:rPr>
        <w:t>水土保持措施。</w:t>
      </w:r>
    </w:p>
    <w:p w14:paraId="7904CA1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对工程项目所占用土地的地表土应当进行分层剥离、保存和利用，做到土石方挖填平衡，减少地表扰动范围；对废弃的砂、石、土、废渣等存放地，应当采取拦挡、坡面防护、防洪导排等措施；工程建设结束后，应当及时在取土场、开挖面和存放地的裸露土地上植树种草、恢复植被；开挖、填筑、排弃的场地应采取拦挡、护坡、截排水等措施；临近水系的项目，基坑废水及其他施工废水设置足够数量的沉砂池进行沉淀澄清干净后方可排放，进入水系前需设置水土拦挡，防止水土冲刷及泥沙进入水系；施工产生的泥浆应通过泥浆沉淀池沉淀，沉淀后将泥土干化资源化利用；施工应采取有效预防措施，防止施工场所占用的土地或临时使用的土地受到冲刷；在施工期间应始终保持工地良好的排水状态。</w:t>
      </w:r>
    </w:p>
    <w:p w14:paraId="65BEC546">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黑体" w:hAnsi="黑体" w:eastAsia="黑体" w:cs="黑体"/>
          <w:color w:val="auto"/>
          <w:kern w:val="0"/>
          <w:sz w:val="32"/>
          <w:szCs w:val="32"/>
          <w:highlight w:val="none"/>
          <w:lang w:bidi="ar"/>
        </w:rPr>
        <w:t>三、违约责任</w:t>
      </w:r>
      <w:r>
        <w:rPr>
          <w:rFonts w:hint="eastAsia" w:ascii="仿宋_GB2312" w:hAnsi="仿宋_GB2312" w:eastAsia="仿宋_GB2312" w:cs="仿宋_GB2312"/>
          <w:color w:val="auto"/>
          <w:kern w:val="0"/>
          <w:sz w:val="32"/>
          <w:szCs w:val="32"/>
          <w:highlight w:val="none"/>
          <w:lang w:bidi="ar"/>
        </w:rPr>
        <w:t xml:space="preserve"> </w:t>
      </w:r>
    </w:p>
    <w:p w14:paraId="55DAA92D">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如因发包人或承包人违约造成环境污染、生态破坏、水土流失等事故，将追究合同违约责任。 </w:t>
      </w:r>
    </w:p>
    <w:p w14:paraId="4F554286">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黑体" w:hAnsi="黑体" w:eastAsia="黑体" w:cs="黑体"/>
          <w:color w:val="auto"/>
          <w:kern w:val="0"/>
          <w:sz w:val="32"/>
          <w:szCs w:val="32"/>
          <w:highlight w:val="none"/>
          <w:lang w:bidi="ar"/>
        </w:rPr>
        <w:t>四、</w:t>
      </w:r>
      <w:r>
        <w:rPr>
          <w:rFonts w:hint="eastAsia" w:ascii="仿宋_GB2312" w:hAnsi="仿宋_GB2312" w:eastAsia="仿宋_GB2312" w:cs="仿宋_GB2312"/>
          <w:color w:val="auto"/>
          <w:kern w:val="0"/>
          <w:sz w:val="32"/>
          <w:szCs w:val="32"/>
          <w:highlight w:val="none"/>
          <w:lang w:bidi="ar"/>
        </w:rPr>
        <w:t>本协议作为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附件，与</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具有同等的法律效力，经协议双方</w:t>
      </w:r>
      <w:r>
        <w:rPr>
          <w:rFonts w:hint="eastAsia" w:ascii="仿宋_GB2312" w:hAnsi="仿宋_GB2312" w:eastAsia="仿宋_GB2312" w:cs="仿宋_GB2312"/>
          <w:color w:val="auto"/>
          <w:kern w:val="0"/>
          <w:sz w:val="32"/>
          <w:szCs w:val="32"/>
          <w:highlight w:val="none"/>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lang w:bidi="ar"/>
        </w:rPr>
        <w:t xml:space="preserve">后立即生效。 </w:t>
      </w:r>
    </w:p>
    <w:p w14:paraId="28B0D25D">
      <w:pPr>
        <w:pStyle w:val="12"/>
        <w:spacing w:line="576" w:lineRule="exact"/>
        <w:ind w:firstLine="480"/>
        <w:rPr>
          <w:rFonts w:hint="eastAsia" w:ascii="仿宋_GB2312" w:hAnsi="仿宋_GB2312" w:eastAsia="仿宋_GB2312" w:cs="仿宋_GB2312"/>
          <w:color w:val="auto"/>
          <w:sz w:val="32"/>
          <w:szCs w:val="32"/>
          <w:highlight w:val="none"/>
        </w:rPr>
      </w:pPr>
    </w:p>
    <w:p w14:paraId="6E6F4DD5">
      <w:pPr>
        <w:pStyle w:val="12"/>
        <w:spacing w:line="576" w:lineRule="exact"/>
        <w:ind w:firstLine="480"/>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206C0C76">
        <w:tblPrEx>
          <w:tblCellMar>
            <w:top w:w="0" w:type="dxa"/>
            <w:left w:w="108" w:type="dxa"/>
            <w:bottom w:w="0" w:type="dxa"/>
            <w:right w:w="108" w:type="dxa"/>
          </w:tblCellMar>
        </w:tblPrEx>
        <w:trPr>
          <w:trHeight w:val="2560" w:hRule="atLeast"/>
        </w:trPr>
        <w:tc>
          <w:tcPr>
            <w:tcW w:w="4148" w:type="dxa"/>
            <w:noWrap w:val="0"/>
            <w:vAlign w:val="top"/>
          </w:tcPr>
          <w:p w14:paraId="6DA9FFC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06C1877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781EBBD6">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0ACF3D3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71B1A398">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28AFA6A">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6AD70B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11C691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tbl>
    <w:p w14:paraId="6DCC0063">
      <w:pPr>
        <w:jc w:val="left"/>
        <w:rPr>
          <w:rFonts w:ascii="仿宋" w:hAnsi="仿宋" w:eastAsia="仿宋" w:cs="仿宋"/>
          <w:b/>
          <w:bCs/>
          <w:color w:val="auto"/>
          <w:sz w:val="32"/>
          <w:szCs w:val="32"/>
          <w:highlight w:val="none"/>
        </w:rPr>
      </w:pPr>
    </w:p>
    <w:p w14:paraId="06476319">
      <w:pPr>
        <w:pStyle w:val="2"/>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31" w:name="_Toc11951"/>
      <w:bookmarkStart w:id="3032" w:name="_Toc4417"/>
      <w:bookmarkStart w:id="3033" w:name="_Toc13804"/>
      <w:bookmarkStart w:id="3034" w:name="_Toc27787"/>
      <w:bookmarkStart w:id="3035" w:name="_Toc21170"/>
      <w:r>
        <w:rPr>
          <w:rFonts w:hint="eastAsia" w:ascii="仿宋" w:hAnsi="仿宋" w:eastAsia="仿宋" w:cs="仿宋"/>
          <w:b w:val="0"/>
          <w:bCs w:val="0"/>
          <w:color w:val="auto"/>
          <w:sz w:val="32"/>
          <w:szCs w:val="32"/>
          <w:highlight w:val="none"/>
          <w:lang w:bidi="ar"/>
        </w:rPr>
        <w:br w:type="page"/>
      </w:r>
      <w:bookmarkStart w:id="3036" w:name="_Toc10892"/>
      <w:r>
        <w:rPr>
          <w:rFonts w:hint="eastAsia" w:ascii="黑体" w:hAnsi="黑体" w:eastAsia="黑体" w:cs="黑体"/>
          <w:b w:val="0"/>
          <w:bCs w:val="0"/>
          <w:color w:val="auto"/>
          <w:sz w:val="32"/>
          <w:szCs w:val="32"/>
          <w:highlight w:val="none"/>
          <w:lang w:bidi="ar"/>
        </w:rPr>
        <w:t>附件</w:t>
      </w:r>
      <w:r>
        <w:rPr>
          <w:rFonts w:hint="eastAsia" w:ascii="黑体" w:hAnsi="黑体" w:eastAsia="黑体" w:cs="黑体"/>
          <w:b w:val="0"/>
          <w:bCs w:val="0"/>
          <w:color w:val="auto"/>
          <w:sz w:val="32"/>
          <w:szCs w:val="32"/>
          <w:highlight w:val="none"/>
          <w:lang w:val="en-US" w:eastAsia="zh-CN" w:bidi="ar"/>
        </w:rPr>
        <w:t>18</w:t>
      </w:r>
      <w:bookmarkEnd w:id="3031"/>
      <w:bookmarkEnd w:id="3032"/>
      <w:bookmarkEnd w:id="3033"/>
      <w:bookmarkEnd w:id="3034"/>
      <w:bookmarkEnd w:id="3035"/>
      <w:bookmarkEnd w:id="3036"/>
    </w:p>
    <w:p w14:paraId="17CFB441">
      <w:pPr>
        <w:spacing w:line="576"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1.预付款担保，适用于银行保函或非银行金融机构保函形式</w:t>
      </w:r>
    </w:p>
    <w:p w14:paraId="0071AC27">
      <w:pPr>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预付款担保</w:t>
      </w:r>
    </w:p>
    <w:p w14:paraId="293A8055">
      <w:pPr>
        <w:spacing w:line="576"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Hans"/>
        </w:rPr>
        <w:t>独立保函</w:t>
      </w:r>
      <w:r>
        <w:rPr>
          <w:rFonts w:hint="eastAsia" w:ascii="仿宋_GB2312" w:hAnsi="仿宋_GB2312" w:eastAsia="仿宋_GB2312" w:cs="仿宋_GB2312"/>
          <w:b/>
          <w:bCs/>
          <w:color w:val="auto"/>
          <w:sz w:val="32"/>
          <w:szCs w:val="32"/>
          <w:highlight w:val="none"/>
          <w:lang w:eastAsia="zh-Hans"/>
        </w:rPr>
        <w:t>）</w:t>
      </w:r>
    </w:p>
    <w:p w14:paraId="6814153E">
      <w:pPr>
        <w:wordWrap w:val="0"/>
        <w:spacing w:line="576" w:lineRule="exact"/>
        <w:ind w:firstLine="0" w:firstLineChars="0"/>
        <w:jc w:val="righ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保函编号：</w:t>
      </w:r>
    </w:p>
    <w:p w14:paraId="43197676">
      <w:pPr>
        <w:spacing w:line="576" w:lineRule="exact"/>
        <w:ind w:firstLine="0" w:firstLineChars="0"/>
        <w:jc w:val="right"/>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b/>
          <w:bCs/>
          <w:color w:val="auto"/>
          <w:sz w:val="32"/>
          <w:szCs w:val="32"/>
          <w:highlight w:val="none"/>
        </w:rPr>
        <w:t>查询码：</w:t>
      </w:r>
    </w:p>
    <w:p w14:paraId="62489A69">
      <w:pPr>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发包人名称</w:t>
      </w:r>
      <w:r>
        <w:rPr>
          <w:rFonts w:hint="eastAsia" w:ascii="仿宋_GB2312" w:hAnsi="仿宋_GB2312" w:eastAsia="仿宋_GB2312" w:cs="仿宋_GB2312"/>
          <w:color w:val="auto"/>
          <w:sz w:val="32"/>
          <w:szCs w:val="32"/>
          <w:highlight w:val="none"/>
        </w:rPr>
        <w:t>：</w:t>
      </w:r>
    </w:p>
    <w:p w14:paraId="32E92D1C">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w:t>
      </w:r>
      <w:r>
        <w:rPr>
          <w:rFonts w:hint="eastAsia" w:ascii="仿宋_GB2312" w:hAnsi="仿宋_GB2312" w:eastAsia="仿宋_GB2312" w:cs="仿宋_GB2312"/>
          <w:color w:val="auto"/>
          <w:sz w:val="32"/>
          <w:szCs w:val="32"/>
          <w:highlight w:val="none"/>
          <w:u w:val="none"/>
        </w:rPr>
        <w:t xml:space="preserve">承包人名称 </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rPr>
        <w:t>以下称“承包人”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与 </w:t>
      </w:r>
      <w:r>
        <w:rPr>
          <w:rFonts w:hint="eastAsia" w:ascii="仿宋_GB2312" w:hAnsi="仿宋_GB2312" w:eastAsia="仿宋_GB2312" w:cs="仿宋_GB2312"/>
          <w:color w:val="auto"/>
          <w:sz w:val="32"/>
          <w:szCs w:val="32"/>
          <w:highlight w:val="none"/>
          <w:u w:val="none"/>
        </w:rPr>
        <w:t>发包人名称</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以下简称“发包人”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于</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r>
        <w:rPr>
          <w:rFonts w:hint="eastAsia" w:ascii="仿宋_GB2312" w:hAnsi="仿宋_GB2312" w:eastAsia="仿宋_GB2312" w:cs="仿宋_GB2312"/>
          <w:color w:val="auto"/>
          <w:sz w:val="32"/>
          <w:szCs w:val="32"/>
          <w:highlight w:val="none"/>
          <w:lang w:val="en-US" w:eastAsia="zh-Hans"/>
        </w:rPr>
        <w:t>就</w:t>
      </w:r>
      <w:r>
        <w:rPr>
          <w:rFonts w:hint="eastAsia" w:ascii="仿宋_GB2312" w:hAnsi="仿宋_GB2312" w:eastAsia="仿宋_GB2312" w:cs="仿宋_GB2312"/>
          <w:color w:val="auto"/>
          <w:sz w:val="32"/>
          <w:szCs w:val="32"/>
          <w:highlight w:val="none"/>
          <w:u w:val="single"/>
        </w:rPr>
        <w:t>工程名称（</w:t>
      </w:r>
      <w:r>
        <w:rPr>
          <w:rFonts w:hint="eastAsia" w:ascii="仿宋_GB2312" w:hAnsi="仿宋_GB2312" w:eastAsia="仿宋_GB2312" w:cs="仿宋_GB2312"/>
          <w:color w:val="auto"/>
          <w:sz w:val="32"/>
          <w:szCs w:val="32"/>
          <w:highlight w:val="none"/>
          <w:u w:val="single"/>
          <w:lang w:val="en-US" w:eastAsia="zh-Hans"/>
        </w:rPr>
        <w:t>下称“本项目”</w:t>
      </w:r>
      <w:r>
        <w:rPr>
          <w:rFonts w:hint="eastAsia" w:ascii="仿宋_GB2312" w:hAnsi="仿宋_GB2312" w:eastAsia="仿宋_GB2312" w:cs="仿宋_GB2312"/>
          <w:color w:val="auto"/>
          <w:sz w:val="32"/>
          <w:szCs w:val="32"/>
          <w:highlight w:val="none"/>
          <w:u w:val="single"/>
          <w:lang w:eastAsia="zh-Hans"/>
        </w:rPr>
        <w:t>）</w:t>
      </w:r>
      <w:r>
        <w:rPr>
          <w:rFonts w:hint="eastAsia" w:ascii="仿宋_GB2312" w:hAnsi="仿宋_GB2312" w:eastAsia="仿宋_GB2312" w:cs="仿宋_GB2312"/>
          <w:color w:val="auto"/>
          <w:sz w:val="32"/>
          <w:szCs w:val="32"/>
          <w:highlight w:val="none"/>
        </w:rPr>
        <w:t>签订的《建设工程施工合同》（</w:t>
      </w:r>
      <w:r>
        <w:rPr>
          <w:rFonts w:hint="eastAsia" w:ascii="仿宋_GB2312" w:hAnsi="仿宋_GB2312" w:eastAsia="仿宋_GB2312" w:cs="仿宋_GB2312"/>
          <w:color w:val="auto"/>
          <w:sz w:val="32"/>
          <w:szCs w:val="32"/>
          <w:highlight w:val="none"/>
          <w:lang w:val="en-US" w:eastAsia="zh-Hans"/>
        </w:rPr>
        <w:t>下称“基础合同”</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，我方同意就</w:t>
      </w:r>
      <w:r>
        <w:rPr>
          <w:rFonts w:hint="eastAsia" w:ascii="仿宋_GB2312" w:hAnsi="仿宋_GB2312" w:eastAsia="仿宋_GB2312" w:cs="仿宋_GB2312"/>
          <w:color w:val="auto"/>
          <w:sz w:val="32"/>
          <w:szCs w:val="32"/>
          <w:highlight w:val="none"/>
          <w:lang w:val="en-US" w:eastAsia="zh-Hans"/>
        </w:rPr>
        <w:t>承包人</w:t>
      </w:r>
      <w:r>
        <w:rPr>
          <w:rFonts w:hint="eastAsia" w:ascii="仿宋_GB2312" w:hAnsi="仿宋_GB2312" w:eastAsia="仿宋_GB2312" w:cs="仿宋_GB2312"/>
          <w:color w:val="auto"/>
          <w:sz w:val="32"/>
          <w:szCs w:val="32"/>
          <w:highlight w:val="none"/>
        </w:rPr>
        <w:t>按照</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合同约定正确和合理地为合同目的使用预付款，</w:t>
      </w:r>
      <w:r>
        <w:rPr>
          <w:rFonts w:hint="eastAsia" w:ascii="仿宋_GB2312" w:hAnsi="仿宋_GB2312" w:eastAsia="仿宋_GB2312" w:cs="仿宋_GB2312"/>
          <w:color w:val="auto"/>
          <w:sz w:val="32"/>
          <w:szCs w:val="32"/>
          <w:highlight w:val="none"/>
          <w:lang w:val="en-US" w:eastAsia="zh-Hans"/>
        </w:rPr>
        <w:t>向你方提供</w:t>
      </w:r>
      <w:r>
        <w:rPr>
          <w:rFonts w:hint="eastAsia" w:ascii="仿宋_GB2312" w:hAnsi="仿宋_GB2312" w:eastAsia="仿宋_GB2312" w:cs="仿宋_GB2312"/>
          <w:color w:val="auto"/>
          <w:sz w:val="32"/>
          <w:szCs w:val="32"/>
          <w:highlight w:val="none"/>
        </w:rPr>
        <w:t>无条件、不可撤销、</w:t>
      </w:r>
      <w:r>
        <w:rPr>
          <w:rFonts w:hint="eastAsia" w:ascii="仿宋_GB2312" w:hAnsi="仿宋_GB2312" w:eastAsia="仿宋_GB2312" w:cs="仿宋_GB2312"/>
          <w:color w:val="auto"/>
          <w:sz w:val="32"/>
          <w:szCs w:val="32"/>
          <w:highlight w:val="none"/>
          <w:lang w:val="en-US" w:eastAsia="zh-Hans"/>
        </w:rPr>
        <w:t>不可转让</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见索即付的</w:t>
      </w:r>
      <w:r>
        <w:rPr>
          <w:rFonts w:hint="eastAsia" w:ascii="仿宋_GB2312" w:hAnsi="仿宋_GB2312" w:eastAsia="仿宋_GB2312" w:cs="仿宋_GB2312"/>
          <w:color w:val="auto"/>
          <w:sz w:val="32"/>
          <w:szCs w:val="32"/>
          <w:highlight w:val="none"/>
          <w:lang w:val="en-US" w:eastAsia="zh-Hans"/>
        </w:rPr>
        <w:t>独立保函</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 xml:space="preserve">以下简称“本保函”）。 </w:t>
      </w:r>
    </w:p>
    <w:p w14:paraId="7672A8D5">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Hans"/>
        </w:rPr>
        <w:t>本保函最高</w:t>
      </w:r>
      <w:r>
        <w:rPr>
          <w:rFonts w:hint="eastAsia" w:ascii="仿宋_GB2312" w:hAnsi="仿宋_GB2312" w:eastAsia="仿宋_GB2312" w:cs="仿宋_GB2312"/>
          <w:color w:val="auto"/>
          <w:sz w:val="32"/>
          <w:szCs w:val="32"/>
          <w:highlight w:val="none"/>
        </w:rPr>
        <w:t>担保金额：人民币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2014EE65">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Hans"/>
        </w:rPr>
        <w:t>本保函</w:t>
      </w:r>
      <w:r>
        <w:rPr>
          <w:rFonts w:hint="eastAsia" w:ascii="仿宋_GB2312" w:hAnsi="仿宋_GB2312" w:eastAsia="仿宋_GB2312" w:cs="仿宋_GB2312"/>
          <w:color w:val="auto"/>
          <w:sz w:val="32"/>
          <w:szCs w:val="32"/>
          <w:highlight w:val="none"/>
        </w:rPr>
        <w:t>有效期自</w:t>
      </w:r>
      <w:r>
        <w:rPr>
          <w:rFonts w:hint="eastAsia" w:ascii="仿宋_GB2312" w:hAnsi="仿宋_GB2312" w:eastAsia="仿宋_GB2312" w:cs="仿宋_GB2312"/>
          <w:color w:val="auto"/>
          <w:sz w:val="32"/>
          <w:szCs w:val="32"/>
          <w:highlight w:val="none"/>
          <w:lang w:val="en-US" w:eastAsia="zh-CN"/>
        </w:rPr>
        <w:t>开立之日</w:t>
      </w:r>
      <w:r>
        <w:rPr>
          <w:rFonts w:hint="eastAsia" w:ascii="仿宋_GB2312" w:hAnsi="仿宋_GB2312" w:eastAsia="仿宋_GB2312" w:cs="仿宋_GB2312"/>
          <w:color w:val="auto"/>
          <w:sz w:val="32"/>
          <w:szCs w:val="32"/>
          <w:highlight w:val="none"/>
        </w:rPr>
        <w:t>起生效，至</w:t>
      </w:r>
      <w:r>
        <w:rPr>
          <w:rFonts w:hint="eastAsia" w:ascii="仿宋_GB2312" w:hAnsi="仿宋_GB2312" w:eastAsia="仿宋_GB2312" w:cs="仿宋_GB2312"/>
          <w:color w:val="auto"/>
          <w:sz w:val="32"/>
          <w:szCs w:val="32"/>
          <w:highlight w:val="none"/>
          <w:lang w:val="en-US" w:eastAsia="zh-CN"/>
        </w:rPr>
        <w:t xml:space="preserve">    年    月    日止</w:t>
      </w:r>
      <w:r>
        <w:rPr>
          <w:rFonts w:hint="eastAsia" w:ascii="仿宋_GB2312" w:hAnsi="仿宋_GB2312" w:eastAsia="仿宋_GB2312" w:cs="仿宋_GB2312"/>
          <w:color w:val="auto"/>
          <w:sz w:val="32"/>
          <w:szCs w:val="32"/>
          <w:highlight w:val="none"/>
        </w:rPr>
        <w:t>。</w:t>
      </w:r>
    </w:p>
    <w:p w14:paraId="32E980C3">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rPr>
        <w:t>3.在本保函有效期内，因承包人违反合同约定的义务</w:t>
      </w:r>
      <w:r>
        <w:rPr>
          <w:rFonts w:hint="eastAsia" w:ascii="仿宋_GB2312" w:hAnsi="仿宋_GB2312" w:eastAsia="仿宋_GB2312" w:cs="仿宋_GB2312"/>
          <w:color w:val="auto"/>
          <w:sz w:val="32"/>
          <w:szCs w:val="32"/>
          <w:highlight w:val="none"/>
          <w:lang w:val="en-US" w:eastAsia="zh-CN"/>
        </w:rPr>
        <w:t>使你方</w:t>
      </w:r>
      <w:r>
        <w:rPr>
          <w:rFonts w:hint="eastAsia" w:ascii="仿宋_GB2312" w:hAnsi="仿宋_GB2312" w:eastAsia="仿宋_GB2312" w:cs="仿宋_GB2312"/>
          <w:color w:val="auto"/>
          <w:sz w:val="32"/>
          <w:szCs w:val="32"/>
          <w:highlight w:val="none"/>
        </w:rPr>
        <w:t>要求收回预付款时，我方在收到你方的书面</w:t>
      </w:r>
      <w:r>
        <w:rPr>
          <w:rFonts w:hint="eastAsia" w:ascii="仿宋_GB2312" w:hAnsi="仿宋_GB2312" w:eastAsia="仿宋_GB2312" w:cs="仿宋_GB2312"/>
          <w:color w:val="auto"/>
          <w:sz w:val="32"/>
          <w:szCs w:val="32"/>
          <w:highlight w:val="none"/>
          <w:lang w:val="en-US" w:eastAsia="zh-Hans"/>
        </w:rPr>
        <w:t>支付</w:t>
      </w:r>
      <w:r>
        <w:rPr>
          <w:rFonts w:hint="eastAsia" w:ascii="仿宋_GB2312" w:hAnsi="仿宋_GB2312" w:eastAsia="仿宋_GB2312" w:cs="仿宋_GB2312"/>
          <w:color w:val="auto"/>
          <w:sz w:val="32"/>
          <w:szCs w:val="32"/>
          <w:highlight w:val="none"/>
        </w:rPr>
        <w:t>通知后（无须你方提出任何证明或证据），在7天内无条件支付，</w:t>
      </w:r>
      <w:r>
        <w:rPr>
          <w:rFonts w:hint="eastAsia" w:ascii="仿宋_GB2312" w:hAnsi="仿宋_GB2312" w:eastAsia="仿宋_GB2312" w:cs="仿宋_GB2312"/>
          <w:color w:val="auto"/>
          <w:sz w:val="32"/>
          <w:szCs w:val="32"/>
          <w:highlight w:val="none"/>
          <w:lang w:val="en-US" w:eastAsia="zh-Hans"/>
        </w:rPr>
        <w:t>你方</w:t>
      </w:r>
      <w:r>
        <w:rPr>
          <w:rFonts w:hint="eastAsia" w:ascii="仿宋_GB2312" w:hAnsi="仿宋_GB2312" w:eastAsia="仿宋_GB2312" w:cs="仿宋_GB2312"/>
          <w:color w:val="auto"/>
          <w:sz w:val="32"/>
          <w:szCs w:val="32"/>
          <w:highlight w:val="none"/>
          <w:lang w:eastAsia="zh-Hans"/>
        </w:rPr>
        <w:t>书面</w:t>
      </w:r>
      <w:r>
        <w:rPr>
          <w:rFonts w:hint="eastAsia" w:ascii="仿宋_GB2312" w:hAnsi="仿宋_GB2312" w:eastAsia="仿宋_GB2312" w:cs="仿宋_GB2312"/>
          <w:color w:val="auto"/>
          <w:sz w:val="32"/>
          <w:szCs w:val="32"/>
          <w:highlight w:val="none"/>
          <w:lang w:val="en-US" w:eastAsia="zh-Hans"/>
        </w:rPr>
        <w:t>支付</w:t>
      </w:r>
      <w:r>
        <w:rPr>
          <w:rFonts w:hint="eastAsia" w:ascii="仿宋_GB2312" w:hAnsi="仿宋_GB2312" w:eastAsia="仿宋_GB2312" w:cs="仿宋_GB2312"/>
          <w:color w:val="auto"/>
          <w:sz w:val="32"/>
          <w:szCs w:val="32"/>
          <w:highlight w:val="none"/>
          <w:lang w:eastAsia="zh-Hans"/>
        </w:rPr>
        <w:t>通知</w:t>
      </w:r>
      <w:r>
        <w:rPr>
          <w:rFonts w:hint="eastAsia" w:ascii="仿宋_GB2312" w:hAnsi="仿宋_GB2312" w:eastAsia="仿宋_GB2312" w:cs="仿宋_GB2312"/>
          <w:color w:val="auto"/>
          <w:sz w:val="32"/>
          <w:szCs w:val="32"/>
          <w:highlight w:val="none"/>
          <w:lang w:val="en-US" w:eastAsia="zh-Hans"/>
        </w:rPr>
        <w:t>书</w:t>
      </w:r>
      <w:r>
        <w:rPr>
          <w:rFonts w:hint="eastAsia" w:ascii="仿宋_GB2312" w:hAnsi="仿宋_GB2312" w:eastAsia="仿宋_GB2312" w:cs="仿宋_GB2312"/>
          <w:color w:val="auto"/>
          <w:sz w:val="32"/>
          <w:szCs w:val="32"/>
          <w:highlight w:val="none"/>
          <w:lang w:eastAsia="zh-Hans"/>
        </w:rPr>
        <w:t>即为</w:t>
      </w:r>
      <w:r>
        <w:rPr>
          <w:rFonts w:hint="eastAsia" w:ascii="仿宋_GB2312" w:hAnsi="仿宋_GB2312" w:eastAsia="仿宋_GB2312" w:cs="仿宋_GB2312"/>
          <w:color w:val="auto"/>
          <w:sz w:val="32"/>
          <w:szCs w:val="32"/>
          <w:highlight w:val="none"/>
          <w:lang w:val="en-US" w:eastAsia="zh-Hans"/>
        </w:rPr>
        <w:t>我方</w:t>
      </w:r>
      <w:r>
        <w:rPr>
          <w:rFonts w:hint="eastAsia" w:ascii="仿宋_GB2312" w:hAnsi="仿宋_GB2312" w:eastAsia="仿宋_GB2312" w:cs="仿宋_GB2312"/>
          <w:color w:val="auto"/>
          <w:sz w:val="32"/>
          <w:szCs w:val="32"/>
          <w:highlight w:val="none"/>
          <w:lang w:eastAsia="zh-Hans"/>
        </w:rPr>
        <w:t>付款要求之单据。</w:t>
      </w:r>
      <w:r>
        <w:rPr>
          <w:rFonts w:hint="eastAsia" w:ascii="仿宋_GB2312" w:hAnsi="仿宋_GB2312" w:eastAsia="仿宋_GB2312" w:cs="仿宋_GB2312"/>
          <w:color w:val="auto"/>
          <w:sz w:val="32"/>
          <w:szCs w:val="32"/>
          <w:highlight w:val="none"/>
        </w:rPr>
        <w:t>但本保函的担保金额，在任何时候不应超过预付款金额减去你方按合同约定在向承包人签发的进度款支付证书中扣除的金额。</w:t>
      </w:r>
      <w:r>
        <w:rPr>
          <w:rFonts w:hint="eastAsia" w:ascii="仿宋_GB2312" w:hAnsi="仿宋_GB2312" w:eastAsia="仿宋_GB2312" w:cs="仿宋_GB2312"/>
          <w:color w:val="auto"/>
          <w:sz w:val="32"/>
          <w:szCs w:val="32"/>
          <w:highlight w:val="none"/>
          <w:lang w:val="en-US" w:eastAsia="zh-Hans"/>
        </w:rPr>
        <w:t>支付通知书送达地址如下：</w:t>
      </w:r>
    </w:p>
    <w:p w14:paraId="12E55C11">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收件人：</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lang w:val="en-US" w:eastAsia="zh-Hans"/>
        </w:rPr>
        <w:t xml:space="preserve">  电话：</w:t>
      </w:r>
      <w:r>
        <w:rPr>
          <w:rFonts w:hint="eastAsia" w:ascii="仿宋_GB2312" w:hAnsi="仿宋_GB2312" w:eastAsia="仿宋_GB2312" w:cs="仿宋_GB2312"/>
          <w:color w:val="auto"/>
          <w:sz w:val="32"/>
          <w:szCs w:val="32"/>
          <w:highlight w:val="none"/>
          <w:u w:val="single"/>
        </w:rPr>
        <w:t xml:space="preserve">     </w:t>
      </w:r>
    </w:p>
    <w:p w14:paraId="6411005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Hans"/>
        </w:rPr>
        <w:t>地址：</w:t>
      </w:r>
      <w:r>
        <w:rPr>
          <w:rFonts w:hint="eastAsia" w:ascii="仿宋_GB2312" w:hAnsi="仿宋_GB2312" w:eastAsia="仿宋_GB2312" w:cs="仿宋_GB2312"/>
          <w:color w:val="auto"/>
          <w:sz w:val="32"/>
          <w:szCs w:val="32"/>
          <w:highlight w:val="none"/>
          <w:u w:val="single"/>
        </w:rPr>
        <w:t xml:space="preserve">     </w:t>
      </w:r>
    </w:p>
    <w:p w14:paraId="2BCF598A">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4.你方和承包人约定变更</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合同时，</w:t>
      </w:r>
      <w:r>
        <w:rPr>
          <w:rFonts w:hint="eastAsia" w:ascii="仿宋_GB2312" w:hAnsi="仿宋_GB2312" w:eastAsia="仿宋_GB2312" w:cs="仿宋_GB2312"/>
          <w:color w:val="auto"/>
          <w:sz w:val="32"/>
          <w:szCs w:val="32"/>
          <w:highlight w:val="none"/>
          <w:lang w:val="en-US" w:eastAsia="zh-Hans"/>
        </w:rPr>
        <w:t>无论我方是否收到该变更</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我方承担本保函规定的义务不变。</w:t>
      </w:r>
    </w:p>
    <w:p w14:paraId="0527F6A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5.与本保函有关的基础合同不成立、不生效、无效、被撤销、被解除，不影响本保函的独立有效。 </w:t>
      </w:r>
    </w:p>
    <w:p w14:paraId="1885E587">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Hans"/>
        </w:rPr>
        <w:t>.</w:t>
      </w:r>
      <w:r>
        <w:rPr>
          <w:rFonts w:hint="eastAsia" w:ascii="仿宋_GB2312" w:hAnsi="仿宋_GB2312" w:eastAsia="仿宋_GB2312" w:cs="仿宋_GB2312"/>
          <w:color w:val="auto"/>
          <w:sz w:val="32"/>
          <w:szCs w:val="32"/>
          <w:highlight w:val="none"/>
        </w:rPr>
        <w:t>因本保函发生的纠纷，可由双方协商解决，协商不成的，任何一方均可</w:t>
      </w:r>
      <w:r>
        <w:rPr>
          <w:rFonts w:hint="eastAsia" w:ascii="仿宋_GB2312" w:hAnsi="仿宋_GB2312" w:eastAsia="仿宋_GB2312" w:cs="仿宋_GB2312"/>
          <w:color w:val="auto"/>
          <w:sz w:val="32"/>
          <w:szCs w:val="32"/>
          <w:highlight w:val="none"/>
          <w:lang w:val="en-US" w:eastAsia="zh-CN"/>
        </w:rPr>
        <w:t>向</w:t>
      </w:r>
      <w:r>
        <w:rPr>
          <w:rFonts w:hint="eastAsia" w:ascii="仿宋_GB2312" w:hAnsi="仿宋_GB2312" w:eastAsia="仿宋_GB2312" w:cs="仿宋_GB2312"/>
          <w:color w:val="auto"/>
          <w:sz w:val="32"/>
          <w:szCs w:val="32"/>
          <w:highlight w:val="none"/>
          <w:lang w:val="en-US" w:eastAsia="zh-Hans"/>
        </w:rPr>
        <w:t>本</w:t>
      </w:r>
      <w:r>
        <w:rPr>
          <w:rFonts w:hint="eastAsia" w:ascii="仿宋_GB2312" w:hAnsi="仿宋_GB2312" w:eastAsia="仿宋_GB2312" w:cs="仿宋_GB2312"/>
          <w:color w:val="auto"/>
          <w:sz w:val="32"/>
          <w:szCs w:val="32"/>
          <w:highlight w:val="none"/>
          <w:u w:val="none"/>
        </w:rPr>
        <w:t>项目所在地</w:t>
      </w:r>
      <w:r>
        <w:rPr>
          <w:rFonts w:hint="eastAsia" w:ascii="仿宋_GB2312" w:hAnsi="仿宋_GB2312" w:eastAsia="仿宋_GB2312" w:cs="仿宋_GB2312"/>
          <w:color w:val="auto"/>
          <w:sz w:val="32"/>
          <w:szCs w:val="32"/>
          <w:highlight w:val="none"/>
        </w:rPr>
        <w:t>人民法院</w:t>
      </w:r>
      <w:r>
        <w:rPr>
          <w:rFonts w:hint="eastAsia" w:ascii="仿宋_GB2312" w:hAnsi="仿宋_GB2312" w:eastAsia="仿宋_GB2312" w:cs="仿宋_GB2312"/>
          <w:color w:val="auto"/>
          <w:sz w:val="32"/>
          <w:szCs w:val="32"/>
          <w:highlight w:val="none"/>
          <w:lang w:val="en-US" w:eastAsia="zh-CN"/>
        </w:rPr>
        <w:t>提起诉讼解决</w:t>
      </w:r>
      <w:r>
        <w:rPr>
          <w:rFonts w:hint="eastAsia" w:ascii="仿宋_GB2312" w:hAnsi="仿宋_GB2312" w:eastAsia="仿宋_GB2312" w:cs="仿宋_GB2312"/>
          <w:color w:val="auto"/>
          <w:sz w:val="32"/>
          <w:szCs w:val="32"/>
          <w:highlight w:val="none"/>
        </w:rPr>
        <w:t>。</w:t>
      </w:r>
    </w:p>
    <w:p w14:paraId="57019CF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7.本保函自我方法定代表人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或其授权代理人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签字并加盖公章之日起生效。</w:t>
      </w:r>
    </w:p>
    <w:p w14:paraId="68823906">
      <w:pPr>
        <w:spacing w:line="576" w:lineRule="exact"/>
        <w:ind w:firstLine="640" w:firstLineChars="200"/>
        <w:rPr>
          <w:rFonts w:hint="eastAsia" w:ascii="仿宋_GB2312" w:hAnsi="仿宋_GB2312" w:eastAsia="仿宋_GB2312" w:cs="仿宋_GB2312"/>
          <w:color w:val="auto"/>
          <w:sz w:val="32"/>
          <w:szCs w:val="32"/>
          <w:highlight w:val="none"/>
        </w:rPr>
      </w:pPr>
    </w:p>
    <w:p w14:paraId="68FAD0E2">
      <w:pPr>
        <w:spacing w:line="576" w:lineRule="exact"/>
        <w:ind w:firstLine="640" w:firstLineChars="200"/>
        <w:rPr>
          <w:rFonts w:hint="eastAsia" w:ascii="仿宋_GB2312" w:hAnsi="仿宋_GB2312" w:eastAsia="仿宋_GB2312" w:cs="仿宋_GB2312"/>
          <w:color w:val="auto"/>
          <w:sz w:val="32"/>
          <w:szCs w:val="32"/>
          <w:highlight w:val="none"/>
        </w:rPr>
      </w:pPr>
    </w:p>
    <w:p w14:paraId="58CECFC2">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担保人名称：</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盖单位章</w:t>
      </w:r>
      <w:r>
        <w:rPr>
          <w:rFonts w:hint="eastAsia" w:ascii="仿宋_GB2312" w:hAnsi="仿宋_GB2312" w:eastAsia="仿宋_GB2312" w:cs="仿宋_GB2312"/>
          <w:color w:val="auto"/>
          <w:sz w:val="32"/>
          <w:szCs w:val="32"/>
          <w:highlight w:val="none"/>
          <w:lang w:eastAsia="zh-CN"/>
        </w:rPr>
        <w:t>）</w:t>
      </w:r>
    </w:p>
    <w:p w14:paraId="4A22977E">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签字或盖章</w:t>
      </w:r>
      <w:r>
        <w:rPr>
          <w:rFonts w:hint="eastAsia" w:ascii="仿宋_GB2312" w:hAnsi="仿宋_GB2312" w:eastAsia="仿宋_GB2312" w:cs="仿宋_GB2312"/>
          <w:color w:val="auto"/>
          <w:sz w:val="32"/>
          <w:szCs w:val="32"/>
          <w:highlight w:val="none"/>
          <w:lang w:eastAsia="zh-CN"/>
        </w:rPr>
        <w:t>）</w:t>
      </w:r>
    </w:p>
    <w:p w14:paraId="74871DFA">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邮政编码：</w:t>
      </w:r>
      <w:r>
        <w:rPr>
          <w:rFonts w:hint="eastAsia" w:ascii="仿宋_GB2312" w:hAnsi="仿宋_GB2312" w:eastAsia="仿宋_GB2312" w:cs="仿宋_GB2312"/>
          <w:color w:val="auto"/>
          <w:sz w:val="32"/>
          <w:szCs w:val="32"/>
          <w:highlight w:val="none"/>
          <w:u w:val="single"/>
        </w:rPr>
        <w:t xml:space="preserve">     </w:t>
      </w:r>
    </w:p>
    <w:p w14:paraId="442E567A">
      <w:pPr>
        <w:spacing w:line="576" w:lineRule="exact"/>
        <w:ind w:firstLine="640" w:firstLineChars="200"/>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传真：</w:t>
      </w:r>
      <w:r>
        <w:rPr>
          <w:rFonts w:hint="eastAsia" w:ascii="仿宋_GB2312" w:hAnsi="仿宋_GB2312" w:eastAsia="仿宋_GB2312" w:cs="仿宋_GB2312"/>
          <w:color w:val="auto"/>
          <w:sz w:val="32"/>
          <w:szCs w:val="32"/>
          <w:highlight w:val="none"/>
          <w:u w:val="single"/>
        </w:rPr>
        <w:t xml:space="preserve">     </w:t>
      </w:r>
    </w:p>
    <w:p w14:paraId="63B2714B">
      <w:pPr>
        <w:spacing w:line="576" w:lineRule="exact"/>
        <w:ind w:firstLine="640" w:firstLineChars="200"/>
        <w:jc w:val="lef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32"/>
          <w:szCs w:val="32"/>
          <w:highlight w:val="none"/>
          <w:u w:val="none"/>
          <w:lang w:val="en-US" w:eastAsia="zh-Hans"/>
        </w:rPr>
        <w:t>开立时间</w:t>
      </w:r>
      <w:r>
        <w:rPr>
          <w:rFonts w:hint="eastAsia" w:ascii="仿宋_GB2312" w:hAnsi="仿宋_GB2312" w:eastAsia="仿宋_GB2312" w:cs="仿宋_GB2312"/>
          <w:color w:val="auto"/>
          <w:sz w:val="32"/>
          <w:szCs w:val="32"/>
          <w:highlight w:val="none"/>
          <w:u w:val="none"/>
          <w:lang w:eastAsia="zh-Hans"/>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p>
    <w:p w14:paraId="407BF233">
      <w:pPr>
        <w:spacing w:line="576" w:lineRule="exact"/>
        <w:jc w:val="lef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sz w:val="32"/>
          <w:szCs w:val="32"/>
          <w:lang w:val="en-US" w:eastAsia="zh-CN"/>
        </w:rPr>
        <w:br w:type="page"/>
      </w:r>
      <w:r>
        <w:rPr>
          <w:rFonts w:hint="eastAsia" w:ascii="仿宋_GB2312" w:hAnsi="仿宋_GB2312" w:eastAsia="仿宋_GB2312" w:cs="仿宋_GB2312"/>
          <w:b/>
          <w:bCs/>
          <w:sz w:val="32"/>
          <w:szCs w:val="32"/>
          <w:lang w:val="en-US" w:eastAsia="zh-CN"/>
        </w:rPr>
        <w:t>2.履约担保，适用于银行保函或非银行金融机构保函形式</w:t>
      </w:r>
    </w:p>
    <w:p w14:paraId="2D588D57">
      <w:pPr>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履约保函</w:t>
      </w:r>
    </w:p>
    <w:p w14:paraId="33E07702">
      <w:pPr>
        <w:spacing w:line="576" w:lineRule="exact"/>
        <w:jc w:val="center"/>
        <w:rPr>
          <w:rFonts w:hint="eastAsia" w:ascii="仿宋_GB2312" w:hAnsi="仿宋_GB2312" w:eastAsia="仿宋_GB2312" w:cs="仿宋_GB2312"/>
          <w:b/>
          <w:bCs/>
          <w:color w:val="auto"/>
          <w:sz w:val="32"/>
          <w:szCs w:val="32"/>
          <w:highlight w:val="none"/>
          <w:lang w:eastAsia="zh-Hans"/>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Hans"/>
        </w:rPr>
        <w:t>独立保函</w:t>
      </w:r>
      <w:r>
        <w:rPr>
          <w:rFonts w:hint="eastAsia" w:ascii="仿宋_GB2312" w:hAnsi="仿宋_GB2312" w:eastAsia="仿宋_GB2312" w:cs="仿宋_GB2312"/>
          <w:b/>
          <w:bCs/>
          <w:color w:val="auto"/>
          <w:sz w:val="32"/>
          <w:szCs w:val="32"/>
          <w:highlight w:val="none"/>
          <w:lang w:eastAsia="zh-Hans"/>
        </w:rPr>
        <w:t>）</w:t>
      </w:r>
    </w:p>
    <w:p w14:paraId="110D1BB2">
      <w:pPr>
        <w:wordWrap w:val="0"/>
        <w:spacing w:line="576" w:lineRule="exact"/>
        <w:ind w:firstLine="0" w:firstLineChars="0"/>
        <w:jc w:val="righ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保函编号：</w:t>
      </w:r>
    </w:p>
    <w:p w14:paraId="28561CF8">
      <w:pPr>
        <w:spacing w:line="576" w:lineRule="exact"/>
        <w:jc w:val="right"/>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b/>
          <w:bCs/>
          <w:color w:val="auto"/>
          <w:sz w:val="32"/>
          <w:szCs w:val="32"/>
          <w:highlight w:val="none"/>
        </w:rPr>
        <w:t>查询码：</w:t>
      </w:r>
    </w:p>
    <w:p w14:paraId="069E7369">
      <w:pPr>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发包人名称</w:t>
      </w:r>
      <w:r>
        <w:rPr>
          <w:rFonts w:hint="eastAsia" w:ascii="仿宋_GB2312" w:hAnsi="仿宋_GB2312" w:eastAsia="仿宋_GB2312" w:cs="仿宋_GB2312"/>
          <w:color w:val="auto"/>
          <w:sz w:val="32"/>
          <w:szCs w:val="32"/>
          <w:highlight w:val="none"/>
        </w:rPr>
        <w:t>：</w:t>
      </w:r>
    </w:p>
    <w:p w14:paraId="780C5BDF">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鉴于</w:t>
      </w:r>
      <w:r>
        <w:rPr>
          <w:rFonts w:hint="eastAsia" w:ascii="仿宋_GB2312" w:hAnsi="仿宋_GB2312" w:eastAsia="仿宋_GB2312" w:cs="仿宋_GB2312"/>
          <w:color w:val="auto"/>
          <w:sz w:val="32"/>
          <w:szCs w:val="32"/>
          <w:highlight w:val="none"/>
          <w:u w:val="single"/>
        </w:rPr>
        <w:t>发包人名称</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以下简称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与</w:t>
      </w:r>
      <w:r>
        <w:rPr>
          <w:rFonts w:hint="eastAsia" w:ascii="仿宋_GB2312" w:hAnsi="仿宋_GB2312" w:eastAsia="仿宋_GB2312" w:cs="仿宋_GB2312"/>
          <w:color w:val="auto"/>
          <w:sz w:val="32"/>
          <w:szCs w:val="32"/>
          <w:highlight w:val="none"/>
          <w:u w:val="single"/>
        </w:rPr>
        <w:t>承包人名称</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以下称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于</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日就 </w:t>
      </w:r>
      <w:r>
        <w:rPr>
          <w:rFonts w:hint="eastAsia" w:ascii="仿宋_GB2312" w:hAnsi="仿宋_GB2312" w:eastAsia="仿宋_GB2312" w:cs="仿宋_GB2312"/>
          <w:color w:val="auto"/>
          <w:sz w:val="32"/>
          <w:szCs w:val="32"/>
          <w:highlight w:val="none"/>
          <w:u w:val="single"/>
        </w:rPr>
        <w:t>工程名称 （</w:t>
      </w:r>
      <w:r>
        <w:rPr>
          <w:rFonts w:hint="eastAsia" w:ascii="仿宋_GB2312" w:hAnsi="仿宋_GB2312" w:eastAsia="仿宋_GB2312" w:cs="仿宋_GB2312"/>
          <w:color w:val="auto"/>
          <w:sz w:val="32"/>
          <w:szCs w:val="32"/>
          <w:highlight w:val="none"/>
          <w:u w:val="single"/>
          <w:lang w:val="en-US" w:eastAsia="zh-Hans"/>
        </w:rPr>
        <w:t>下称“本项目”</w:t>
      </w:r>
      <w:r>
        <w:rPr>
          <w:rFonts w:hint="eastAsia" w:ascii="仿宋_GB2312" w:hAnsi="仿宋_GB2312" w:eastAsia="仿宋_GB2312" w:cs="仿宋_GB2312"/>
          <w:color w:val="auto"/>
          <w:sz w:val="32"/>
          <w:szCs w:val="32"/>
          <w:highlight w:val="none"/>
          <w:u w:val="single"/>
          <w:lang w:eastAsia="zh-Hans"/>
        </w:rPr>
        <w:t>）</w:t>
      </w:r>
      <w:r>
        <w:rPr>
          <w:rFonts w:hint="eastAsia" w:ascii="仿宋_GB2312" w:hAnsi="仿宋_GB2312" w:eastAsia="仿宋_GB2312" w:cs="仿宋_GB2312"/>
          <w:color w:val="auto"/>
          <w:sz w:val="32"/>
          <w:szCs w:val="32"/>
          <w:highlight w:val="none"/>
        </w:rPr>
        <w:t>施工及有关事项协商一致共同签订《建设工程施工合同》（</w:t>
      </w:r>
      <w:r>
        <w:rPr>
          <w:rFonts w:hint="eastAsia" w:ascii="仿宋_GB2312" w:hAnsi="仿宋_GB2312" w:eastAsia="仿宋_GB2312" w:cs="仿宋_GB2312"/>
          <w:color w:val="auto"/>
          <w:sz w:val="32"/>
          <w:szCs w:val="32"/>
          <w:highlight w:val="none"/>
          <w:lang w:val="en-US" w:eastAsia="zh-Hans"/>
        </w:rPr>
        <w:t>下称“基础合同”</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。我方愿</w:t>
      </w:r>
      <w:r>
        <w:rPr>
          <w:rFonts w:hint="eastAsia" w:ascii="仿宋_GB2312" w:hAnsi="仿宋_GB2312" w:eastAsia="仿宋_GB2312" w:cs="仿宋_GB2312"/>
          <w:color w:val="auto"/>
          <w:sz w:val="32"/>
          <w:szCs w:val="32"/>
          <w:highlight w:val="none"/>
          <w:lang w:val="en-US" w:eastAsia="zh-Hans"/>
        </w:rPr>
        <w:t>以承包人为被担保人</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就</w:t>
      </w:r>
      <w:r>
        <w:rPr>
          <w:rFonts w:hint="eastAsia" w:ascii="仿宋_GB2312" w:hAnsi="仿宋_GB2312" w:eastAsia="仿宋_GB2312" w:cs="仿宋_GB2312"/>
          <w:color w:val="auto"/>
          <w:sz w:val="32"/>
          <w:szCs w:val="32"/>
          <w:highlight w:val="none"/>
          <w:lang w:val="en-US" w:eastAsia="zh-Hans"/>
        </w:rPr>
        <w:t>承包人</w:t>
      </w:r>
      <w:r>
        <w:rPr>
          <w:rFonts w:hint="eastAsia" w:ascii="仿宋_GB2312" w:hAnsi="仿宋_GB2312" w:eastAsia="仿宋_GB2312" w:cs="仿宋_GB2312"/>
          <w:color w:val="auto"/>
          <w:sz w:val="32"/>
          <w:szCs w:val="32"/>
          <w:highlight w:val="none"/>
        </w:rPr>
        <w:t>履行</w:t>
      </w:r>
      <w:r>
        <w:rPr>
          <w:rFonts w:hint="eastAsia" w:ascii="仿宋_GB2312" w:hAnsi="仿宋_GB2312" w:eastAsia="仿宋_GB2312" w:cs="仿宋_GB2312"/>
          <w:color w:val="auto"/>
          <w:sz w:val="32"/>
          <w:szCs w:val="32"/>
          <w:highlight w:val="none"/>
          <w:lang w:val="en-US" w:eastAsia="zh-Hans"/>
        </w:rPr>
        <w:t>基础合同约定之义务</w:t>
      </w:r>
      <w:r>
        <w:rPr>
          <w:rFonts w:hint="eastAsia" w:ascii="仿宋_GB2312" w:hAnsi="仿宋_GB2312" w:eastAsia="仿宋_GB2312" w:cs="仿宋_GB2312"/>
          <w:color w:val="auto"/>
          <w:sz w:val="32"/>
          <w:szCs w:val="32"/>
          <w:highlight w:val="none"/>
        </w:rPr>
        <w:t>，向你方提供无条件、不可撤销、</w:t>
      </w:r>
      <w:r>
        <w:rPr>
          <w:rFonts w:hint="eastAsia" w:ascii="仿宋_GB2312" w:hAnsi="仿宋_GB2312" w:eastAsia="仿宋_GB2312" w:cs="仿宋_GB2312"/>
          <w:color w:val="auto"/>
          <w:sz w:val="32"/>
          <w:szCs w:val="32"/>
          <w:highlight w:val="none"/>
          <w:lang w:val="en-US" w:eastAsia="zh-Hans"/>
        </w:rPr>
        <w:t>不可转让</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见索即付的</w:t>
      </w:r>
      <w:r>
        <w:rPr>
          <w:rFonts w:hint="eastAsia" w:ascii="仿宋_GB2312" w:hAnsi="仿宋_GB2312" w:eastAsia="仿宋_GB2312" w:cs="仿宋_GB2312"/>
          <w:color w:val="auto"/>
          <w:sz w:val="32"/>
          <w:szCs w:val="32"/>
          <w:highlight w:val="none"/>
          <w:lang w:val="en-US" w:eastAsia="zh-Hans"/>
        </w:rPr>
        <w:t>独立保函</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以下简称“本保函”）。</w:t>
      </w:r>
    </w:p>
    <w:p w14:paraId="186247B2">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Hans"/>
        </w:rPr>
        <w:t>本保函最高</w:t>
      </w:r>
      <w:r>
        <w:rPr>
          <w:rFonts w:hint="eastAsia" w:ascii="仿宋_GB2312" w:hAnsi="仿宋_GB2312" w:eastAsia="仿宋_GB2312" w:cs="仿宋_GB2312"/>
          <w:color w:val="auto"/>
          <w:sz w:val="32"/>
          <w:szCs w:val="32"/>
          <w:highlight w:val="none"/>
        </w:rPr>
        <w:t>担保金额：人民币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59AB0EDE">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Hans"/>
        </w:rPr>
        <w:t>本保函</w:t>
      </w:r>
      <w:r>
        <w:rPr>
          <w:rFonts w:hint="eastAsia" w:ascii="仿宋_GB2312" w:hAnsi="仿宋_GB2312" w:eastAsia="仿宋_GB2312" w:cs="仿宋_GB2312"/>
          <w:color w:val="auto"/>
          <w:sz w:val="32"/>
          <w:szCs w:val="32"/>
          <w:highlight w:val="none"/>
        </w:rPr>
        <w:t>有效期自</w:t>
      </w:r>
      <w:r>
        <w:rPr>
          <w:rFonts w:hint="eastAsia" w:ascii="仿宋_GB2312" w:hAnsi="仿宋_GB2312" w:eastAsia="仿宋_GB2312" w:cs="仿宋_GB2312"/>
          <w:color w:val="auto"/>
          <w:sz w:val="32"/>
          <w:szCs w:val="32"/>
          <w:highlight w:val="none"/>
          <w:lang w:val="en-US" w:eastAsia="zh-Hans"/>
        </w:rPr>
        <w:t>开立之日起</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至</w:t>
      </w:r>
      <w:r>
        <w:rPr>
          <w:rFonts w:hint="eastAsia" w:ascii="仿宋_GB2312" w:hAnsi="仿宋_GB2312" w:eastAsia="仿宋_GB2312" w:cs="仿宋_GB2312"/>
          <w:color w:val="auto"/>
          <w:sz w:val="32"/>
          <w:szCs w:val="32"/>
          <w:highlight w:val="none"/>
          <w:lang w:val="en-US" w:eastAsia="zh-CN"/>
        </w:rPr>
        <w:t xml:space="preserve">    年    月    日止</w:t>
      </w:r>
      <w:r>
        <w:rPr>
          <w:rFonts w:hint="eastAsia" w:ascii="仿宋_GB2312" w:hAnsi="仿宋_GB2312" w:eastAsia="仿宋_GB2312" w:cs="仿宋_GB2312"/>
          <w:color w:val="auto"/>
          <w:sz w:val="32"/>
          <w:szCs w:val="32"/>
          <w:highlight w:val="none"/>
        </w:rPr>
        <w:t>。</w:t>
      </w:r>
    </w:p>
    <w:p w14:paraId="0463F5FD">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rPr>
        <w:t>3.在本</w:t>
      </w:r>
      <w:r>
        <w:rPr>
          <w:rFonts w:hint="eastAsia" w:ascii="仿宋_GB2312" w:hAnsi="仿宋_GB2312" w:eastAsia="仿宋_GB2312" w:cs="仿宋_GB2312"/>
          <w:color w:val="auto"/>
          <w:sz w:val="32"/>
          <w:szCs w:val="32"/>
          <w:highlight w:val="none"/>
          <w:lang w:val="en-US" w:eastAsia="zh-Hans"/>
        </w:rPr>
        <w:t>保函</w:t>
      </w:r>
      <w:r>
        <w:rPr>
          <w:rFonts w:hint="eastAsia" w:ascii="仿宋_GB2312" w:hAnsi="仿宋_GB2312" w:eastAsia="仿宋_GB2312" w:cs="仿宋_GB2312"/>
          <w:color w:val="auto"/>
          <w:sz w:val="32"/>
          <w:szCs w:val="32"/>
          <w:highlight w:val="none"/>
        </w:rPr>
        <w:t>有效期内，因承包人违反合同约定的义务给你方造成经济损失时，我方在收到你方以书面形式提出的在担保金额内的</w:t>
      </w:r>
      <w:r>
        <w:rPr>
          <w:rFonts w:hint="eastAsia" w:ascii="仿宋_GB2312" w:hAnsi="仿宋_GB2312" w:eastAsia="仿宋_GB2312" w:cs="仿宋_GB2312"/>
          <w:color w:val="auto"/>
          <w:sz w:val="32"/>
          <w:szCs w:val="32"/>
          <w:highlight w:val="none"/>
          <w:lang w:val="en-US" w:eastAsia="zh-Hans"/>
        </w:rPr>
        <w:t>索赔通知书</w:t>
      </w:r>
      <w:r>
        <w:rPr>
          <w:rFonts w:hint="eastAsia" w:ascii="仿宋_GB2312" w:hAnsi="仿宋_GB2312" w:eastAsia="仿宋_GB2312" w:cs="仿宋_GB2312"/>
          <w:color w:val="auto"/>
          <w:sz w:val="32"/>
          <w:szCs w:val="32"/>
          <w:highlight w:val="none"/>
        </w:rPr>
        <w:t>后（无须你方提出任何证明或证据），在7日内无条件支付</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lang w:val="en-US" w:eastAsia="zh-Hans"/>
        </w:rPr>
        <w:t>你方</w:t>
      </w:r>
      <w:r>
        <w:rPr>
          <w:rFonts w:hint="eastAsia" w:ascii="仿宋_GB2312" w:hAnsi="仿宋_GB2312" w:eastAsia="仿宋_GB2312" w:cs="仿宋_GB2312"/>
          <w:color w:val="auto"/>
          <w:sz w:val="32"/>
          <w:szCs w:val="32"/>
          <w:highlight w:val="none"/>
          <w:lang w:eastAsia="zh-Hans"/>
        </w:rPr>
        <w:t>书面</w:t>
      </w:r>
      <w:r>
        <w:rPr>
          <w:rFonts w:hint="eastAsia" w:ascii="仿宋_GB2312" w:hAnsi="仿宋_GB2312" w:eastAsia="仿宋_GB2312" w:cs="仿宋_GB2312"/>
          <w:color w:val="auto"/>
          <w:sz w:val="32"/>
          <w:szCs w:val="32"/>
          <w:highlight w:val="none"/>
          <w:lang w:val="en-US" w:eastAsia="zh-Hans"/>
        </w:rPr>
        <w:t>索赔</w:t>
      </w:r>
      <w:r>
        <w:rPr>
          <w:rFonts w:hint="eastAsia" w:ascii="仿宋_GB2312" w:hAnsi="仿宋_GB2312" w:eastAsia="仿宋_GB2312" w:cs="仿宋_GB2312"/>
          <w:color w:val="auto"/>
          <w:sz w:val="32"/>
          <w:szCs w:val="32"/>
          <w:highlight w:val="none"/>
          <w:lang w:eastAsia="zh-Hans"/>
        </w:rPr>
        <w:t>通知</w:t>
      </w:r>
      <w:r>
        <w:rPr>
          <w:rFonts w:hint="eastAsia" w:ascii="仿宋_GB2312" w:hAnsi="仿宋_GB2312" w:eastAsia="仿宋_GB2312" w:cs="仿宋_GB2312"/>
          <w:color w:val="auto"/>
          <w:sz w:val="32"/>
          <w:szCs w:val="32"/>
          <w:highlight w:val="none"/>
          <w:lang w:val="en-US" w:eastAsia="zh-Hans"/>
        </w:rPr>
        <w:t>书</w:t>
      </w:r>
      <w:r>
        <w:rPr>
          <w:rFonts w:hint="eastAsia" w:ascii="仿宋_GB2312" w:hAnsi="仿宋_GB2312" w:eastAsia="仿宋_GB2312" w:cs="仿宋_GB2312"/>
          <w:color w:val="auto"/>
          <w:sz w:val="32"/>
          <w:szCs w:val="32"/>
          <w:highlight w:val="none"/>
          <w:lang w:eastAsia="zh-Hans"/>
        </w:rPr>
        <w:t>即为</w:t>
      </w:r>
      <w:r>
        <w:rPr>
          <w:rFonts w:hint="eastAsia" w:ascii="仿宋_GB2312" w:hAnsi="仿宋_GB2312" w:eastAsia="仿宋_GB2312" w:cs="仿宋_GB2312"/>
          <w:color w:val="auto"/>
          <w:sz w:val="32"/>
          <w:szCs w:val="32"/>
          <w:highlight w:val="none"/>
          <w:lang w:val="en-US" w:eastAsia="zh-Hans"/>
        </w:rPr>
        <w:t>我方</w:t>
      </w:r>
      <w:r>
        <w:rPr>
          <w:rFonts w:hint="eastAsia" w:ascii="仿宋_GB2312" w:hAnsi="仿宋_GB2312" w:eastAsia="仿宋_GB2312" w:cs="仿宋_GB2312"/>
          <w:color w:val="auto"/>
          <w:sz w:val="32"/>
          <w:szCs w:val="32"/>
          <w:highlight w:val="none"/>
          <w:lang w:eastAsia="zh-Hans"/>
        </w:rPr>
        <w:t>付款要求之单据。</w:t>
      </w:r>
      <w:r>
        <w:rPr>
          <w:rFonts w:hint="eastAsia" w:ascii="仿宋_GB2312" w:hAnsi="仿宋_GB2312" w:eastAsia="仿宋_GB2312" w:cs="仿宋_GB2312"/>
          <w:color w:val="auto"/>
          <w:sz w:val="32"/>
          <w:szCs w:val="32"/>
          <w:highlight w:val="none"/>
          <w:lang w:val="en-US" w:eastAsia="zh-Hans"/>
        </w:rPr>
        <w:t>索赔通知书送达地址如下：</w:t>
      </w:r>
    </w:p>
    <w:p w14:paraId="5CDF7719">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收件人：</w:t>
      </w:r>
      <w:r>
        <w:rPr>
          <w:rFonts w:hint="eastAsia" w:ascii="仿宋_GB2312" w:hAnsi="仿宋_GB2312" w:eastAsia="仿宋_GB2312" w:cs="仿宋_GB2312"/>
          <w:color w:val="auto"/>
          <w:sz w:val="32"/>
          <w:szCs w:val="32"/>
          <w:highlight w:val="none"/>
          <w:u w:val="single"/>
        </w:rPr>
        <w:t xml:space="preserve">    </w:t>
      </w:r>
    </w:p>
    <w:p w14:paraId="77D714E4">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电话：</w:t>
      </w:r>
      <w:r>
        <w:rPr>
          <w:rFonts w:hint="eastAsia" w:ascii="仿宋_GB2312" w:hAnsi="仿宋_GB2312" w:eastAsia="仿宋_GB2312" w:cs="仿宋_GB2312"/>
          <w:color w:val="auto"/>
          <w:sz w:val="32"/>
          <w:szCs w:val="32"/>
          <w:highlight w:val="none"/>
          <w:u w:val="single"/>
        </w:rPr>
        <w:t xml:space="preserve">    </w:t>
      </w:r>
    </w:p>
    <w:p w14:paraId="75CAADC4">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Hans"/>
        </w:rPr>
        <w:t>地址：</w:t>
      </w:r>
      <w:r>
        <w:rPr>
          <w:rFonts w:hint="eastAsia" w:ascii="仿宋_GB2312" w:hAnsi="仿宋_GB2312" w:eastAsia="仿宋_GB2312" w:cs="仿宋_GB2312"/>
          <w:color w:val="auto"/>
          <w:sz w:val="32"/>
          <w:szCs w:val="32"/>
          <w:highlight w:val="none"/>
          <w:u w:val="single"/>
        </w:rPr>
        <w:t xml:space="preserve">    </w:t>
      </w:r>
    </w:p>
    <w:p w14:paraId="44717900">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4.你方和承包人约定变更</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合同时，</w:t>
      </w:r>
      <w:r>
        <w:rPr>
          <w:rFonts w:hint="eastAsia" w:ascii="仿宋_GB2312" w:hAnsi="仿宋_GB2312" w:eastAsia="仿宋_GB2312" w:cs="仿宋_GB2312"/>
          <w:color w:val="auto"/>
          <w:sz w:val="32"/>
          <w:szCs w:val="32"/>
          <w:highlight w:val="none"/>
          <w:lang w:val="en-US" w:eastAsia="zh-Hans"/>
        </w:rPr>
        <w:t>无论我方是否收到该变更</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我方承担本担保规定的义务不变。</w:t>
      </w:r>
    </w:p>
    <w:p w14:paraId="2F42376F">
      <w:pPr>
        <w:wordWrap w:val="0"/>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5.与本保函有关的基础合同不成立、不生效、无效、被撤销、被解除，不影响本保函的独立有效。 </w:t>
      </w:r>
    </w:p>
    <w:p w14:paraId="7C134124">
      <w:pPr>
        <w:wordWrap w:val="0"/>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Hans"/>
        </w:rPr>
        <w:t>.</w:t>
      </w:r>
      <w:r>
        <w:rPr>
          <w:rFonts w:hint="eastAsia" w:ascii="仿宋_GB2312" w:hAnsi="仿宋_GB2312" w:eastAsia="仿宋_GB2312" w:cs="仿宋_GB2312"/>
          <w:color w:val="auto"/>
          <w:sz w:val="32"/>
          <w:szCs w:val="32"/>
          <w:highlight w:val="none"/>
        </w:rPr>
        <w:t>因本保函发生的纠纷，可由双方协商解决，协商不成的，任何一方均可</w:t>
      </w:r>
      <w:r>
        <w:rPr>
          <w:rFonts w:hint="eastAsia" w:ascii="仿宋_GB2312" w:hAnsi="仿宋_GB2312" w:eastAsia="仿宋_GB2312" w:cs="仿宋_GB2312"/>
          <w:color w:val="auto"/>
          <w:sz w:val="32"/>
          <w:szCs w:val="32"/>
          <w:highlight w:val="none"/>
          <w:lang w:val="en-US" w:eastAsia="zh-CN"/>
        </w:rPr>
        <w:t>向</w:t>
      </w:r>
      <w:r>
        <w:rPr>
          <w:rFonts w:hint="eastAsia" w:ascii="仿宋_GB2312" w:hAnsi="仿宋_GB2312" w:eastAsia="仿宋_GB2312" w:cs="仿宋_GB2312"/>
          <w:color w:val="auto"/>
          <w:sz w:val="32"/>
          <w:szCs w:val="32"/>
          <w:highlight w:val="none"/>
          <w:lang w:val="en-US" w:eastAsia="zh-Hans"/>
        </w:rPr>
        <w:t>本</w:t>
      </w:r>
      <w:r>
        <w:rPr>
          <w:rFonts w:hint="eastAsia" w:ascii="仿宋_GB2312" w:hAnsi="仿宋_GB2312" w:eastAsia="仿宋_GB2312" w:cs="仿宋_GB2312"/>
          <w:color w:val="auto"/>
          <w:sz w:val="32"/>
          <w:szCs w:val="32"/>
          <w:highlight w:val="none"/>
          <w:u w:val="none"/>
        </w:rPr>
        <w:t>项目所在地</w:t>
      </w:r>
      <w:r>
        <w:rPr>
          <w:rFonts w:hint="eastAsia" w:ascii="仿宋_GB2312" w:hAnsi="仿宋_GB2312" w:eastAsia="仿宋_GB2312" w:cs="仿宋_GB2312"/>
          <w:color w:val="auto"/>
          <w:sz w:val="32"/>
          <w:szCs w:val="32"/>
          <w:highlight w:val="none"/>
        </w:rPr>
        <w:t>人民法院</w:t>
      </w:r>
      <w:r>
        <w:rPr>
          <w:rFonts w:hint="eastAsia" w:ascii="仿宋_GB2312" w:hAnsi="仿宋_GB2312" w:eastAsia="仿宋_GB2312" w:cs="仿宋_GB2312"/>
          <w:color w:val="auto"/>
          <w:sz w:val="32"/>
          <w:szCs w:val="32"/>
          <w:highlight w:val="none"/>
          <w:lang w:val="en-US" w:eastAsia="zh-CN"/>
        </w:rPr>
        <w:t>提起诉讼解决</w:t>
      </w:r>
      <w:r>
        <w:rPr>
          <w:rFonts w:hint="eastAsia" w:ascii="仿宋_GB2312" w:hAnsi="仿宋_GB2312" w:eastAsia="仿宋_GB2312" w:cs="仿宋_GB2312"/>
          <w:color w:val="auto"/>
          <w:sz w:val="32"/>
          <w:szCs w:val="32"/>
          <w:highlight w:val="none"/>
        </w:rPr>
        <w:t>。</w:t>
      </w:r>
    </w:p>
    <w:p w14:paraId="771F5576">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7.本保函自我方法定代表人 </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或其授权代理人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签字并加盖公章之日起生效。</w:t>
      </w:r>
    </w:p>
    <w:p w14:paraId="5152FDCB">
      <w:pPr>
        <w:spacing w:line="576" w:lineRule="exact"/>
        <w:rPr>
          <w:rFonts w:hint="eastAsia" w:ascii="仿宋_GB2312" w:hAnsi="仿宋_GB2312" w:eastAsia="仿宋_GB2312" w:cs="仿宋_GB2312"/>
          <w:color w:val="auto"/>
          <w:sz w:val="32"/>
          <w:szCs w:val="32"/>
          <w:highlight w:val="none"/>
        </w:rPr>
      </w:pPr>
    </w:p>
    <w:p w14:paraId="79D6C526">
      <w:pPr>
        <w:spacing w:line="576" w:lineRule="exact"/>
        <w:rPr>
          <w:rFonts w:hint="eastAsia" w:ascii="仿宋_GB2312" w:hAnsi="仿宋_GB2312" w:eastAsia="仿宋_GB2312" w:cs="仿宋_GB2312"/>
          <w:color w:val="auto"/>
          <w:sz w:val="32"/>
          <w:szCs w:val="32"/>
          <w:highlight w:val="none"/>
        </w:rPr>
      </w:pPr>
    </w:p>
    <w:p w14:paraId="50496234">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担保人名称：</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盖单位章</w:t>
      </w:r>
      <w:r>
        <w:rPr>
          <w:rFonts w:hint="eastAsia" w:ascii="仿宋_GB2312" w:hAnsi="仿宋_GB2312" w:eastAsia="仿宋_GB2312" w:cs="仿宋_GB2312"/>
          <w:color w:val="auto"/>
          <w:sz w:val="32"/>
          <w:szCs w:val="32"/>
          <w:highlight w:val="none"/>
          <w:lang w:eastAsia="zh-CN"/>
        </w:rPr>
        <w:t>）</w:t>
      </w:r>
    </w:p>
    <w:p w14:paraId="144CC3AB">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签字或盖章</w:t>
      </w:r>
      <w:r>
        <w:rPr>
          <w:rFonts w:hint="eastAsia" w:ascii="仿宋_GB2312" w:hAnsi="仿宋_GB2312" w:eastAsia="仿宋_GB2312" w:cs="仿宋_GB2312"/>
          <w:color w:val="auto"/>
          <w:sz w:val="32"/>
          <w:szCs w:val="32"/>
          <w:highlight w:val="none"/>
          <w:lang w:eastAsia="zh-CN"/>
        </w:rPr>
        <w:t>）</w:t>
      </w:r>
    </w:p>
    <w:p w14:paraId="101464AB">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邮政编码：</w:t>
      </w:r>
      <w:r>
        <w:rPr>
          <w:rFonts w:hint="eastAsia" w:ascii="仿宋_GB2312" w:hAnsi="仿宋_GB2312" w:eastAsia="仿宋_GB2312" w:cs="仿宋_GB2312"/>
          <w:color w:val="auto"/>
          <w:sz w:val="32"/>
          <w:szCs w:val="32"/>
          <w:highlight w:val="none"/>
          <w:u w:val="single"/>
        </w:rPr>
        <w:t xml:space="preserve">     </w:t>
      </w:r>
    </w:p>
    <w:p w14:paraId="2A3FE979">
      <w:pPr>
        <w:spacing w:line="576" w:lineRule="exact"/>
        <w:ind w:firstLine="640" w:firstLineChars="200"/>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传真：</w:t>
      </w:r>
      <w:r>
        <w:rPr>
          <w:rFonts w:hint="eastAsia" w:ascii="仿宋_GB2312" w:hAnsi="仿宋_GB2312" w:eastAsia="仿宋_GB2312" w:cs="仿宋_GB2312"/>
          <w:color w:val="auto"/>
          <w:sz w:val="32"/>
          <w:szCs w:val="32"/>
          <w:highlight w:val="none"/>
          <w:u w:val="single"/>
        </w:rPr>
        <w:t xml:space="preserve">     </w:t>
      </w:r>
    </w:p>
    <w:p w14:paraId="0536B82F">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lang w:val="en-US" w:eastAsia="zh-CN"/>
        </w:rPr>
        <w:t>开立时间：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p>
    <w:p w14:paraId="34C624E3">
      <w:pPr>
        <w:spacing w:line="576" w:lineRule="exact"/>
        <w:ind w:firstLine="643" w:firstLineChars="200"/>
        <w:rPr>
          <w:rFonts w:hint="eastAsia" w:ascii="仿宋_GB2312" w:hAnsi="仿宋_GB2312" w:eastAsia="仿宋_GB2312" w:cs="仿宋_GB2312"/>
          <w:sz w:val="32"/>
          <w:szCs w:val="32"/>
        </w:rPr>
      </w:pPr>
      <w:bookmarkStart w:id="3037" w:name="_Toc28227"/>
      <w:bookmarkStart w:id="3038" w:name="_Toc13444"/>
      <w:bookmarkStart w:id="3039" w:name="_Toc30842"/>
      <w:bookmarkStart w:id="3040" w:name="_Toc8386"/>
      <w:bookmarkStart w:id="3041" w:name="_Toc10248"/>
      <w:r>
        <w:rPr>
          <w:rFonts w:hint="eastAsia" w:ascii="仿宋_GB2312" w:hAnsi="仿宋_GB2312" w:eastAsia="仿宋_GB2312" w:cs="仿宋_GB2312"/>
          <w:b/>
          <w:bCs/>
          <w:sz w:val="32"/>
          <w:szCs w:val="32"/>
          <w:lang w:val="en-US" w:eastAsia="zh-CN"/>
        </w:rPr>
        <w:br w:type="page"/>
      </w:r>
    </w:p>
    <w:p w14:paraId="504EC088">
      <w:pPr>
        <w:pStyle w:val="2"/>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42" w:name="_Toc24327"/>
      <w:r>
        <w:rPr>
          <w:rFonts w:hint="eastAsia" w:ascii="黑体" w:hAnsi="黑体" w:eastAsia="黑体" w:cs="黑体"/>
          <w:b w:val="0"/>
          <w:bCs w:val="0"/>
          <w:color w:val="auto"/>
          <w:sz w:val="32"/>
          <w:szCs w:val="32"/>
          <w:highlight w:val="none"/>
          <w:lang w:bidi="ar"/>
        </w:rPr>
        <w:t>附件</w:t>
      </w:r>
      <w:r>
        <w:rPr>
          <w:rFonts w:hint="eastAsia" w:ascii="黑体" w:hAnsi="黑体" w:eastAsia="黑体" w:cs="黑体"/>
          <w:b w:val="0"/>
          <w:bCs w:val="0"/>
          <w:color w:val="auto"/>
          <w:sz w:val="32"/>
          <w:szCs w:val="32"/>
          <w:highlight w:val="none"/>
          <w:lang w:val="en-US" w:eastAsia="zh-CN" w:bidi="ar"/>
        </w:rPr>
        <w:t>19</w:t>
      </w:r>
      <w:bookmarkEnd w:id="3037"/>
      <w:bookmarkEnd w:id="3038"/>
      <w:bookmarkEnd w:id="3039"/>
      <w:bookmarkEnd w:id="3040"/>
      <w:bookmarkEnd w:id="3041"/>
      <w:bookmarkEnd w:id="3042"/>
    </w:p>
    <w:p w14:paraId="4DC1CE6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pP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t>施工承包人违约</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rPr>
        <w:t>行为记分</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t>管理协议</w:t>
      </w:r>
    </w:p>
    <w:p w14:paraId="608A45C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color w:val="auto"/>
          <w:sz w:val="32"/>
          <w:szCs w:val="32"/>
          <w:highlight w:val="none"/>
        </w:rPr>
      </w:pPr>
      <w:r>
        <w:rPr>
          <w:rFonts w:hint="eastAsia" w:ascii="黑体" w:hAnsi="黑体" w:eastAsia="黑体" w:cs="黑体"/>
          <w:b w:val="0"/>
          <w:bCs w:val="0"/>
          <w:color w:val="auto"/>
          <w:kern w:val="0"/>
          <w:sz w:val="32"/>
          <w:szCs w:val="32"/>
          <w:highlight w:val="none"/>
          <w:lang w:bidi="ar"/>
        </w:rPr>
        <w:t>发包人（全称）：</w:t>
      </w:r>
      <w:permStart w:id="119" w:edGrp="everyone"/>
      <w:r>
        <w:rPr>
          <w:rFonts w:hint="eastAsia" w:ascii="黑体" w:hAnsi="黑体" w:eastAsia="黑体" w:cs="黑体"/>
          <w:b w:val="0"/>
          <w:bCs w:val="0"/>
          <w:color w:val="auto"/>
          <w:kern w:val="0"/>
          <w:sz w:val="32"/>
          <w:szCs w:val="32"/>
          <w:highlight w:val="none"/>
          <w:lang w:bidi="ar"/>
        </w:rPr>
        <w:t xml:space="preserve">     </w:t>
      </w:r>
    </w:p>
    <w:permEnd w:id="119"/>
    <w:p w14:paraId="733AC39D">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color w:val="auto"/>
          <w:kern w:val="0"/>
          <w:sz w:val="32"/>
          <w:szCs w:val="32"/>
          <w:highlight w:val="none"/>
          <w:lang w:bidi="ar"/>
        </w:rPr>
      </w:pPr>
      <w:r>
        <w:rPr>
          <w:rFonts w:hint="eastAsia" w:ascii="黑体" w:hAnsi="黑体" w:eastAsia="黑体" w:cs="黑体"/>
          <w:b w:val="0"/>
          <w:bCs w:val="0"/>
          <w:color w:val="auto"/>
          <w:kern w:val="0"/>
          <w:sz w:val="32"/>
          <w:szCs w:val="32"/>
          <w:highlight w:val="none"/>
          <w:lang w:bidi="ar"/>
        </w:rPr>
        <w:t>承包人（全称）：</w:t>
      </w:r>
      <w:permStart w:id="120" w:edGrp="everyone"/>
      <w:r>
        <w:rPr>
          <w:rFonts w:hint="eastAsia" w:ascii="黑体" w:hAnsi="黑体" w:eastAsia="黑体" w:cs="黑体"/>
          <w:b w:val="0"/>
          <w:bCs w:val="0"/>
          <w:color w:val="auto"/>
          <w:kern w:val="0"/>
          <w:sz w:val="32"/>
          <w:szCs w:val="32"/>
          <w:highlight w:val="none"/>
          <w:lang w:bidi="ar"/>
        </w:rPr>
        <w:t xml:space="preserve">     </w:t>
      </w:r>
      <w:permEnd w:id="120"/>
    </w:p>
    <w:p w14:paraId="2C9BC00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i w:val="0"/>
          <w:iCs w:val="0"/>
          <w:caps w:val="0"/>
          <w:color w:val="auto"/>
          <w:spacing w:val="0"/>
          <w:sz w:val="32"/>
          <w:szCs w:val="32"/>
          <w:highlight w:val="none"/>
          <w:lang w:val="en-US" w:eastAsia="zh-CN"/>
        </w:rPr>
      </w:pPr>
      <w:r>
        <w:rPr>
          <w:rFonts w:hint="eastAsia" w:ascii="仿宋_GB2312" w:hAnsi="仿宋_GB2312" w:eastAsia="仿宋_GB2312" w:cs="仿宋_GB2312"/>
          <w:b w:val="0"/>
          <w:bCs w:val="0"/>
          <w:i w:val="0"/>
          <w:iCs w:val="0"/>
          <w:caps w:val="0"/>
          <w:color w:val="auto"/>
          <w:spacing w:val="0"/>
          <w:sz w:val="32"/>
          <w:szCs w:val="32"/>
          <w:highlight w:val="none"/>
          <w:lang w:val="en-US" w:eastAsia="zh-CN"/>
        </w:rPr>
        <w:t>为规范施工承包人履行施工合同行为，建立守约激励失约惩戒的合理秩序，促进施工承包人依法诚信经营，确保工程建设项目安全文明施工，保障质量和进度，建立施工承包人退出合同履约机制，特此签订本协议。</w:t>
      </w:r>
    </w:p>
    <w:p w14:paraId="3E45CE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color w:val="auto"/>
          <w:sz w:val="32"/>
          <w:szCs w:val="32"/>
          <w:highlight w:val="none"/>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一</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b w:val="0"/>
          <w:bCs w:val="0"/>
          <w:i w:val="0"/>
          <w:iCs w:val="0"/>
          <w:caps w:val="0"/>
          <w:color w:val="auto"/>
          <w:spacing w:val="8"/>
          <w:sz w:val="32"/>
          <w:szCs w:val="32"/>
          <w:highlight w:val="none"/>
          <w:shd w:val="clear" w:color="auto" w:fill="FFFFFF"/>
        </w:rPr>
        <w:t>记分周期为十二个月，满分为12分。记分周期自</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施工承包人与发包人签订合同</w:t>
      </w:r>
      <w:r>
        <w:rPr>
          <w:rFonts w:hint="eastAsia" w:ascii="仿宋_GB2312" w:hAnsi="仿宋_GB2312" w:eastAsia="仿宋_GB2312" w:cs="仿宋_GB2312"/>
          <w:b w:val="0"/>
          <w:bCs w:val="0"/>
          <w:i w:val="0"/>
          <w:iCs w:val="0"/>
          <w:caps w:val="0"/>
          <w:color w:val="auto"/>
          <w:spacing w:val="0"/>
          <w:sz w:val="32"/>
          <w:szCs w:val="32"/>
          <w:highlight w:val="none"/>
        </w:rPr>
        <w:t>之日起计算。</w:t>
      </w:r>
    </w:p>
    <w:p w14:paraId="2E0CFA4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rPr>
      </w:pP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记分的警示分数为一个记分周期内累计</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w:t>
      </w:r>
      <w:r>
        <w:rPr>
          <w:rFonts w:hint="eastAsia" w:ascii="仿宋_GB2312" w:hAnsi="仿宋_GB2312" w:eastAsia="仿宋_GB2312" w:cs="仿宋_GB2312"/>
          <w:b w:val="0"/>
          <w:bCs w:val="0"/>
          <w:i w:val="0"/>
          <w:iCs w:val="0"/>
          <w:caps w:val="0"/>
          <w:color w:val="auto"/>
          <w:spacing w:val="0"/>
          <w:sz w:val="32"/>
          <w:szCs w:val="32"/>
          <w:highlight w:val="none"/>
          <w:lang w:val="en-US" w:eastAsia="zh-CN"/>
        </w:rPr>
        <w:t>6</w:t>
      </w:r>
      <w:r>
        <w:rPr>
          <w:rFonts w:hint="eastAsia" w:ascii="仿宋_GB2312" w:hAnsi="仿宋_GB2312" w:eastAsia="仿宋_GB2312" w:cs="仿宋_GB2312"/>
          <w:b w:val="0"/>
          <w:bCs w:val="0"/>
          <w:i w:val="0"/>
          <w:iCs w:val="0"/>
          <w:caps w:val="0"/>
          <w:color w:val="auto"/>
          <w:spacing w:val="0"/>
          <w:sz w:val="32"/>
          <w:szCs w:val="32"/>
          <w:highlight w:val="none"/>
        </w:rPr>
        <w:t>分。</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记分的限制分数为一个记分周期内</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记分直接达到</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或超过12分</w:t>
      </w:r>
      <w:r>
        <w:rPr>
          <w:rFonts w:hint="eastAsia" w:ascii="仿宋_GB2312" w:hAnsi="仿宋_GB2312" w:eastAsia="仿宋_GB2312" w:cs="仿宋_GB2312"/>
          <w:b w:val="0"/>
          <w:bCs w:val="0"/>
          <w:i w:val="0"/>
          <w:iCs w:val="0"/>
          <w:caps w:val="0"/>
          <w:color w:val="auto"/>
          <w:spacing w:val="0"/>
          <w:sz w:val="32"/>
          <w:szCs w:val="32"/>
          <w:highlight w:val="none"/>
        </w:rPr>
        <w:t>或者实时累计达到</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或超过12分即被列入</w:t>
      </w:r>
      <w:r>
        <w:rPr>
          <w:rFonts w:hint="eastAsia" w:ascii="仿宋_GB2312" w:hAnsi="仿宋_GB2312" w:eastAsia="仿宋_GB2312" w:cs="仿宋_GB2312"/>
          <w:b w:val="0"/>
          <w:bCs w:val="0"/>
          <w:i w:val="0"/>
          <w:iCs w:val="0"/>
          <w:caps w:val="0"/>
          <w:color w:val="auto"/>
          <w:spacing w:val="0"/>
          <w:sz w:val="32"/>
          <w:szCs w:val="32"/>
          <w:highlight w:val="none"/>
        </w:rPr>
        <w:t>“黑名单”</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，承包人在一个记分周期内达到或超过12分，发包人有权要求承包人退出，由发包人重新招标</w:t>
      </w:r>
      <w:r>
        <w:rPr>
          <w:rFonts w:hint="eastAsia" w:ascii="仿宋_GB2312" w:hAnsi="仿宋_GB2312" w:eastAsia="仿宋_GB2312" w:cs="仿宋_GB2312"/>
          <w:b w:val="0"/>
          <w:bCs w:val="0"/>
          <w:i w:val="0"/>
          <w:iCs w:val="0"/>
          <w:caps w:val="0"/>
          <w:color w:val="auto"/>
          <w:spacing w:val="0"/>
          <w:sz w:val="32"/>
          <w:szCs w:val="32"/>
          <w:highlight w:val="none"/>
        </w:rPr>
        <w:t>。</w:t>
      </w:r>
    </w:p>
    <w:p w14:paraId="38CD1B7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rPr>
      </w:pPr>
      <w:r>
        <w:rPr>
          <w:rFonts w:hint="eastAsia" w:ascii="仿宋_GB2312" w:hAnsi="仿宋_GB2312" w:eastAsia="仿宋_GB2312" w:cs="仿宋_GB2312"/>
          <w:b w:val="0"/>
          <w:bCs w:val="0"/>
          <w:i w:val="0"/>
          <w:iCs w:val="0"/>
          <w:caps w:val="0"/>
          <w:color w:val="auto"/>
          <w:spacing w:val="0"/>
          <w:sz w:val="32"/>
          <w:szCs w:val="32"/>
          <w:highlight w:val="none"/>
        </w:rPr>
        <w:t>列入</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本协议</w:t>
      </w:r>
      <w:r>
        <w:rPr>
          <w:rFonts w:hint="eastAsia" w:ascii="仿宋_GB2312" w:hAnsi="仿宋_GB2312" w:eastAsia="仿宋_GB2312" w:cs="仿宋_GB2312"/>
          <w:b w:val="0"/>
          <w:bCs w:val="0"/>
          <w:i w:val="0"/>
          <w:iCs w:val="0"/>
          <w:caps w:val="0"/>
          <w:color w:val="auto"/>
          <w:spacing w:val="0"/>
          <w:sz w:val="32"/>
          <w:szCs w:val="32"/>
          <w:highlight w:val="none"/>
        </w:rPr>
        <w:t>规定的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“黑名单”的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val="0"/>
          <w:i w:val="0"/>
          <w:iCs w:val="0"/>
          <w:caps w:val="0"/>
          <w:color w:val="auto"/>
          <w:spacing w:val="0"/>
          <w:sz w:val="32"/>
          <w:szCs w:val="32"/>
          <w:highlight w:val="none"/>
        </w:rPr>
        <w:t>，在</w:t>
      </w:r>
      <w:r>
        <w:rPr>
          <w:rFonts w:hint="eastAsia" w:ascii="仿宋_GB2312" w:hAnsi="仿宋_GB2312" w:eastAsia="仿宋_GB2312" w:cs="仿宋_GB2312"/>
          <w:b w:val="0"/>
          <w:bCs w:val="0"/>
          <w:i w:val="0"/>
          <w:iCs w:val="0"/>
          <w:caps w:val="0"/>
          <w:color w:val="auto"/>
          <w:spacing w:val="0"/>
          <w:sz w:val="32"/>
          <w:szCs w:val="32"/>
          <w:highlight w:val="none"/>
          <w:lang w:val="en-US" w:eastAsia="zh-CN"/>
        </w:rPr>
        <w:t>退出（即解除合同）</w:t>
      </w:r>
      <w:r>
        <w:rPr>
          <w:rFonts w:hint="eastAsia" w:ascii="仿宋_GB2312" w:hAnsi="仿宋_GB2312" w:eastAsia="仿宋_GB2312" w:cs="仿宋_GB2312"/>
          <w:b w:val="0"/>
          <w:bCs w:val="0"/>
          <w:i w:val="0"/>
          <w:iCs w:val="0"/>
          <w:caps w:val="0"/>
          <w:color w:val="auto"/>
          <w:spacing w:val="0"/>
          <w:sz w:val="32"/>
          <w:szCs w:val="32"/>
          <w:highlight w:val="none"/>
        </w:rPr>
        <w:t>期间不再实施</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w:t>
      </w:r>
      <w:r>
        <w:rPr>
          <w:rFonts w:hint="eastAsia" w:ascii="仿宋_GB2312" w:hAnsi="仿宋_GB2312" w:eastAsia="仿宋_GB2312" w:cs="仿宋_GB2312"/>
          <w:b w:val="0"/>
          <w:bCs w:val="0"/>
          <w:i w:val="0"/>
          <w:iCs w:val="0"/>
          <w:caps w:val="0"/>
          <w:color w:val="auto"/>
          <w:spacing w:val="0"/>
          <w:sz w:val="32"/>
          <w:szCs w:val="32"/>
          <w:highlight w:val="none"/>
          <w:lang w:eastAsia="zh-CN"/>
        </w:rPr>
        <w:t>，</w:t>
      </w:r>
      <w:r>
        <w:rPr>
          <w:rFonts w:hint="eastAsia" w:ascii="仿宋_GB2312" w:hAnsi="仿宋_GB2312" w:eastAsia="仿宋_GB2312" w:cs="仿宋_GB2312"/>
          <w:b w:val="0"/>
          <w:bCs w:val="0"/>
          <w:i w:val="0"/>
          <w:iCs w:val="0"/>
          <w:caps w:val="0"/>
          <w:color w:val="auto"/>
          <w:spacing w:val="0"/>
          <w:sz w:val="32"/>
          <w:szCs w:val="32"/>
          <w:highlight w:val="none"/>
          <w:lang w:val="en-US" w:eastAsia="zh-CN"/>
        </w:rPr>
        <w:t>对列入</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“黑名单”的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施工承包人，违约情况符合《海南省建筑市场信用管理办法》中“建筑施工企业信用评价标准”的，发包人</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有权</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上报主管部门进行诚信扣分</w:t>
      </w:r>
      <w:r>
        <w:rPr>
          <w:rFonts w:hint="eastAsia" w:ascii="仿宋_GB2312" w:hAnsi="仿宋_GB2312" w:eastAsia="仿宋_GB2312" w:cs="仿宋_GB2312"/>
          <w:b w:val="0"/>
          <w:bCs w:val="0"/>
          <w:i w:val="0"/>
          <w:iCs w:val="0"/>
          <w:caps w:val="0"/>
          <w:color w:val="auto"/>
          <w:spacing w:val="0"/>
          <w:sz w:val="32"/>
          <w:szCs w:val="32"/>
          <w:highlight w:val="none"/>
        </w:rPr>
        <w:t>。</w:t>
      </w:r>
    </w:p>
    <w:p w14:paraId="38B097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二</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i w:val="0"/>
          <w:iCs w:val="0"/>
          <w:caps w:val="0"/>
          <w:color w:val="auto"/>
          <w:spacing w:val="8"/>
          <w:sz w:val="32"/>
          <w:szCs w:val="32"/>
          <w:highlight w:val="none"/>
          <w:shd w:val="clear" w:color="auto" w:fill="FFFFFF"/>
        </w:rPr>
        <w:t>根据违法行为的严重程度，一次记分的分值为12分、9分、6分、3分、1分</w:t>
      </w:r>
      <w:r>
        <w:rPr>
          <w:rFonts w:hint="eastAsia" w:ascii="仿宋_GB2312" w:hAnsi="仿宋_GB2312" w:eastAsia="仿宋_GB2312" w:cs="仿宋_GB2312"/>
          <w:i w:val="0"/>
          <w:iCs w:val="0"/>
          <w:caps w:val="0"/>
          <w:color w:val="auto"/>
          <w:spacing w:val="8"/>
          <w:sz w:val="32"/>
          <w:szCs w:val="32"/>
          <w:highlight w:val="none"/>
          <w:shd w:val="clear" w:color="auto" w:fill="FFFFFF"/>
          <w:lang w:eastAsia="zh-CN"/>
        </w:rPr>
        <w:t>。</w:t>
      </w:r>
    </w:p>
    <w:p w14:paraId="1B15C65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三</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一次记12分</w:t>
      </w:r>
      <w:r>
        <w:rPr>
          <w:rFonts w:hint="eastAsia" w:ascii="仿宋_GB2312" w:hAnsi="仿宋_GB2312" w:eastAsia="仿宋_GB2312" w:cs="仿宋_GB2312"/>
          <w:i w:val="0"/>
          <w:iCs w:val="0"/>
          <w:caps w:val="0"/>
          <w:color w:val="auto"/>
          <w:spacing w:val="0"/>
          <w:sz w:val="32"/>
          <w:szCs w:val="32"/>
          <w:highlight w:val="none"/>
          <w:lang w:eastAsia="zh-CN"/>
        </w:rPr>
        <w:t>。</w:t>
      </w:r>
    </w:p>
    <w:p w14:paraId="4EB7828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b w:val="0"/>
          <w:bCs w:val="0"/>
          <w:i w:val="0"/>
          <w:iCs w:val="0"/>
          <w:caps w:val="0"/>
          <w:color w:val="auto"/>
          <w:spacing w:val="0"/>
          <w:sz w:val="32"/>
          <w:szCs w:val="32"/>
          <w:highlight w:val="none"/>
          <w:lang w:eastAsia="zh-CN"/>
        </w:rPr>
      </w:pPr>
      <w:r>
        <w:rPr>
          <w:rFonts w:hint="eastAsia" w:ascii="仿宋_GB2312" w:hAnsi="仿宋_GB2312" w:eastAsia="仿宋_GB2312" w:cs="仿宋_GB2312"/>
          <w:b w:val="0"/>
          <w:bCs w:val="0"/>
          <w:color w:val="auto"/>
          <w:kern w:val="2"/>
          <w:sz w:val="32"/>
          <w:szCs w:val="32"/>
          <w:highlight w:val="none"/>
          <w:u w:val="none"/>
          <w:lang w:val="en-US" w:eastAsia="zh-CN" w:bidi="ar-SA"/>
        </w:rPr>
        <w:t>一、安全生产</w:t>
      </w:r>
    </w:p>
    <w:p w14:paraId="626E859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发生特别重大事故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362B316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发生重大事故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5D7132E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二、招投标</w:t>
      </w:r>
    </w:p>
    <w:p w14:paraId="471D67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招标过程存在违规操作被主管部门列入黑名单</w:t>
      </w:r>
      <w:r>
        <w:rPr>
          <w:rFonts w:hint="eastAsia" w:ascii="仿宋_GB2312" w:hAnsi="仿宋_GB2312" w:eastAsia="仿宋_GB2312" w:cs="仿宋_GB2312"/>
          <w:i w:val="0"/>
          <w:iCs w:val="0"/>
          <w:caps w:val="0"/>
          <w:color w:val="auto"/>
          <w:spacing w:val="0"/>
          <w:sz w:val="32"/>
          <w:szCs w:val="32"/>
          <w:highlight w:val="none"/>
          <w:lang w:eastAsia="zh-CN"/>
        </w:rPr>
        <w:t>。</w:t>
      </w:r>
    </w:p>
    <w:p w14:paraId="723BC8A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四</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9</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8"/>
          <w:sz w:val="32"/>
          <w:szCs w:val="32"/>
          <w:highlight w:val="none"/>
          <w:shd w:val="clear" w:color="auto" w:fill="FFFFFF"/>
          <w:lang w:eastAsia="zh-CN"/>
        </w:rPr>
        <w:t>。</w:t>
      </w:r>
    </w:p>
    <w:p w14:paraId="7285129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b w:val="0"/>
          <w:bCs w:val="0"/>
          <w:color w:val="auto"/>
          <w:kern w:val="2"/>
          <w:sz w:val="32"/>
          <w:szCs w:val="32"/>
          <w:highlight w:val="none"/>
          <w:u w:val="none"/>
          <w:lang w:val="en-US" w:eastAsia="zh-CN" w:bidi="ar-SA"/>
        </w:rPr>
        <w:t>一、安全生产</w:t>
      </w:r>
    </w:p>
    <w:p w14:paraId="04A393B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960" w:firstLineChars="3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rPr>
        <w:t>发生</w:t>
      </w:r>
      <w:r>
        <w:rPr>
          <w:rFonts w:hint="eastAsia" w:ascii="仿宋_GB2312" w:hAnsi="仿宋_GB2312" w:eastAsia="仿宋_GB2312" w:cs="仿宋_GB2312"/>
          <w:i w:val="0"/>
          <w:iCs w:val="0"/>
          <w:caps w:val="0"/>
          <w:color w:val="auto"/>
          <w:spacing w:val="0"/>
          <w:sz w:val="32"/>
          <w:szCs w:val="32"/>
          <w:highlight w:val="none"/>
          <w:lang w:val="en-US" w:eastAsia="zh-CN"/>
        </w:rPr>
        <w:t>较</w:t>
      </w:r>
      <w:r>
        <w:rPr>
          <w:rFonts w:hint="eastAsia" w:ascii="仿宋_GB2312" w:hAnsi="仿宋_GB2312" w:eastAsia="仿宋_GB2312" w:cs="仿宋_GB2312"/>
          <w:i w:val="0"/>
          <w:iCs w:val="0"/>
          <w:caps w:val="0"/>
          <w:color w:val="auto"/>
          <w:spacing w:val="0"/>
          <w:sz w:val="32"/>
          <w:szCs w:val="32"/>
          <w:highlight w:val="none"/>
        </w:rPr>
        <w:t>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1BF5A8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28FC193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工程材料检查不符合合同约定，单宗或批次材料价值在200万元以上。</w:t>
      </w:r>
    </w:p>
    <w:p w14:paraId="2EF6BFD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三、现场隐患</w:t>
      </w:r>
    </w:p>
    <w:p w14:paraId="51F97B5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rPr>
      </w:pPr>
      <w:r>
        <w:rPr>
          <w:rFonts w:hint="eastAsia" w:ascii="仿宋_GB2312" w:hAnsi="仿宋_GB2312" w:eastAsia="仿宋_GB2312" w:cs="仿宋_GB2312"/>
          <w:i w:val="0"/>
          <w:iCs w:val="0"/>
          <w:caps w:val="0"/>
          <w:color w:val="auto"/>
          <w:spacing w:val="0"/>
          <w:sz w:val="32"/>
          <w:szCs w:val="32"/>
          <w:highlight w:val="none"/>
          <w:lang w:val="en-US" w:eastAsia="zh-CN"/>
        </w:rPr>
        <w:t>承包人在政府行政主管部门组织的质量安全环保检查中，被发现存在严重的质量安全环保隐患，造成严重社会影响或累计被通报、被曝光2次及以上。</w:t>
      </w:r>
    </w:p>
    <w:p w14:paraId="4C2AD36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rPr>
        <w:t>工程分转包</w:t>
      </w:r>
    </w:p>
    <w:p w14:paraId="7F1B67D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仿宋_GB2312" w:hAnsi="仿宋_GB2312" w:eastAsia="仿宋_GB2312" w:cs="仿宋_GB2312"/>
          <w:i w:val="0"/>
          <w:iCs w:val="0"/>
          <w:caps w:val="0"/>
          <w:color w:val="auto"/>
          <w:spacing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rPr>
        <w:t>承包人擅自分包或者转包工程</w:t>
      </w:r>
      <w:r>
        <w:rPr>
          <w:rFonts w:hint="eastAsia" w:ascii="仿宋_GB2312" w:hAnsi="仿宋_GB2312" w:eastAsia="仿宋_GB2312" w:cs="仿宋_GB2312"/>
          <w:color w:val="auto"/>
          <w:kern w:val="0"/>
          <w:sz w:val="32"/>
          <w:szCs w:val="32"/>
          <w:highlight w:val="none"/>
          <w:u w:val="none"/>
          <w:lang w:eastAsia="zh-CN"/>
        </w:rPr>
        <w:t>。</w:t>
      </w:r>
    </w:p>
    <w:p w14:paraId="1481C5B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五</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w:t>
      </w:r>
      <w:r>
        <w:rPr>
          <w:rFonts w:hint="eastAsia" w:ascii="仿宋_GB2312" w:hAnsi="仿宋_GB2312" w:eastAsia="仿宋_GB2312" w:cs="仿宋_GB2312"/>
          <w:i w:val="0"/>
          <w:iCs w:val="0"/>
          <w:caps w:val="0"/>
          <w:color w:val="auto"/>
          <w:spacing w:val="0"/>
          <w:sz w:val="32"/>
          <w:szCs w:val="32"/>
          <w:highlight w:val="none"/>
        </w:rPr>
        <w:t>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6</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0"/>
          <w:sz w:val="32"/>
          <w:szCs w:val="32"/>
          <w:highlight w:val="none"/>
          <w:lang w:eastAsia="zh-CN"/>
        </w:rPr>
        <w:t>。</w:t>
      </w:r>
    </w:p>
    <w:p w14:paraId="455CBAC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一、安全生产</w:t>
      </w:r>
    </w:p>
    <w:p w14:paraId="5B74CA1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w:t>
      </w:r>
      <w:r>
        <w:rPr>
          <w:rFonts w:hint="eastAsia" w:ascii="仿宋_GB2312" w:hAnsi="仿宋_GB2312" w:eastAsia="仿宋_GB2312" w:cs="仿宋_GB2312"/>
          <w:i w:val="0"/>
          <w:iCs w:val="0"/>
          <w:caps w:val="0"/>
          <w:color w:val="auto"/>
          <w:spacing w:val="0"/>
          <w:sz w:val="32"/>
          <w:szCs w:val="32"/>
          <w:highlight w:val="none"/>
          <w:lang w:val="en-US" w:eastAsia="zh-CN"/>
        </w:rPr>
        <w:t>一般</w:t>
      </w:r>
      <w:r>
        <w:rPr>
          <w:rFonts w:hint="eastAsia" w:ascii="仿宋_GB2312" w:hAnsi="仿宋_GB2312" w:eastAsia="仿宋_GB2312" w:cs="仿宋_GB2312"/>
          <w:i w:val="0"/>
          <w:iCs w:val="0"/>
          <w:caps w:val="0"/>
          <w:color w:val="auto"/>
          <w:spacing w:val="0"/>
          <w:sz w:val="32"/>
          <w:szCs w:val="32"/>
          <w:highlight w:val="none"/>
        </w:rPr>
        <w:t>事故</w:t>
      </w:r>
      <w:r>
        <w:rPr>
          <w:rFonts w:hint="eastAsia" w:ascii="仿宋_GB2312" w:hAnsi="仿宋_GB2312" w:eastAsia="仿宋_GB2312" w:cs="仿宋_GB2312"/>
          <w:i w:val="0"/>
          <w:iCs w:val="0"/>
          <w:caps w:val="0"/>
          <w:color w:val="auto"/>
          <w:spacing w:val="0"/>
          <w:sz w:val="32"/>
          <w:szCs w:val="32"/>
          <w:highlight w:val="none"/>
          <w:lang w:eastAsia="zh-CN"/>
        </w:rPr>
        <w:t>的；</w:t>
      </w:r>
    </w:p>
    <w:p w14:paraId="534642D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存在国家现行《房屋市政工程生产安全重大事故隐患判定标准》规定范围内的安全重大事故隐患；</w:t>
      </w:r>
    </w:p>
    <w:p w14:paraId="68D4061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2"/>
          <w:sz w:val="32"/>
          <w:szCs w:val="32"/>
          <w:highlight w:val="none"/>
          <w:u w:val="none"/>
          <w:lang w:val="en-US" w:eastAsia="zh-CN" w:bidi="ar-SA"/>
        </w:rPr>
        <w:t>涉及危大或超危大工程的项目，未编制危大工程专项方案或危大工程专项方案未进行审批、超危大工程未进行专家论证或现场未按已论证方案实施。</w:t>
      </w:r>
    </w:p>
    <w:p w14:paraId="0BD92A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1EBCD7A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（一）擅自更改设计，不按图施工的；</w:t>
      </w:r>
    </w:p>
    <w:p w14:paraId="162540B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（二）工程材料检查不符合合同约定，单宗或批次材料价值在100万元-200万元（含200万元）；</w:t>
      </w:r>
    </w:p>
    <w:p w14:paraId="032434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）非发包人原因，承包人违反</w:t>
      </w:r>
      <w:r>
        <w:rPr>
          <w:rFonts w:hint="eastAsia" w:ascii="仿宋_GB2312" w:hAnsi="仿宋_GB2312" w:eastAsia="仿宋_GB2312" w:cs="仿宋_GB2312"/>
          <w:i w:val="0"/>
          <w:iCs w:val="0"/>
          <w:caps w:val="0"/>
          <w:color w:val="auto"/>
          <w:spacing w:val="0"/>
          <w:sz w:val="32"/>
          <w:szCs w:val="32"/>
          <w:highlight w:val="none"/>
          <w:lang w:val="en-US" w:eastAsia="zh-CN"/>
        </w:rPr>
        <w:t>合同</w:t>
      </w:r>
      <w:r>
        <w:rPr>
          <w:rFonts w:hint="eastAsia" w:ascii="仿宋_GB2312" w:hAnsi="仿宋_GB2312" w:eastAsia="仿宋_GB2312" w:cs="仿宋_GB2312"/>
          <w:i w:val="0"/>
          <w:iCs w:val="0"/>
          <w:caps w:val="0"/>
          <w:color w:val="auto"/>
          <w:spacing w:val="0"/>
          <w:sz w:val="32"/>
          <w:szCs w:val="32"/>
          <w:highlight w:val="none"/>
          <w:lang w:eastAsia="zh-CN"/>
        </w:rPr>
        <w:t>约定延期开工，</w:t>
      </w:r>
      <w:r>
        <w:rPr>
          <w:rFonts w:hint="eastAsia" w:ascii="仿宋_GB2312" w:hAnsi="仿宋_GB2312" w:eastAsia="仿宋_GB2312" w:cs="仿宋_GB2312"/>
          <w:i w:val="0"/>
          <w:iCs w:val="0"/>
          <w:caps w:val="0"/>
          <w:color w:val="auto"/>
          <w:spacing w:val="0"/>
          <w:sz w:val="32"/>
          <w:szCs w:val="32"/>
          <w:highlight w:val="none"/>
          <w:lang w:val="en-US" w:eastAsia="zh-CN"/>
        </w:rPr>
        <w:t>延期开工小于10天</w:t>
      </w:r>
      <w:r>
        <w:rPr>
          <w:rFonts w:hint="eastAsia" w:ascii="仿宋_GB2312" w:hAnsi="仿宋_GB2312" w:eastAsia="仿宋_GB2312" w:cs="仿宋_GB2312"/>
          <w:i w:val="0"/>
          <w:iCs w:val="0"/>
          <w:caps w:val="0"/>
          <w:color w:val="auto"/>
          <w:spacing w:val="0"/>
          <w:sz w:val="32"/>
          <w:szCs w:val="32"/>
          <w:highlight w:val="none"/>
          <w:lang w:eastAsia="zh-CN"/>
        </w:rPr>
        <w:t>；</w:t>
      </w:r>
    </w:p>
    <w:p w14:paraId="18EE4C1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color w:val="auto"/>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rPr>
        <w:t>各工序报验核查质量控制点总计</w:t>
      </w:r>
      <w:r>
        <w:rPr>
          <w:rFonts w:hint="eastAsia" w:ascii="仿宋_GB2312" w:hAnsi="仿宋_GB2312" w:eastAsia="仿宋_GB2312" w:cs="仿宋_GB2312"/>
          <w:color w:val="auto"/>
          <w:kern w:val="0"/>
          <w:sz w:val="32"/>
          <w:szCs w:val="32"/>
          <w:highlight w:val="none"/>
          <w:u w:val="none"/>
          <w:lang w:val="en-US" w:eastAsia="zh-CN"/>
        </w:rPr>
        <w:t>被</w:t>
      </w:r>
      <w:r>
        <w:rPr>
          <w:rFonts w:hint="eastAsia" w:ascii="仿宋_GB2312" w:hAnsi="仿宋_GB2312" w:eastAsia="仿宋_GB2312" w:cs="仿宋_GB2312"/>
          <w:color w:val="auto"/>
          <w:kern w:val="0"/>
          <w:sz w:val="32"/>
          <w:szCs w:val="32"/>
          <w:highlight w:val="none"/>
          <w:u w:val="none"/>
        </w:rPr>
        <w:t>发现3 次以上（不含本数）或连续发现2次以上（不含本数）质量控制点不合格</w:t>
      </w:r>
      <w:r>
        <w:rPr>
          <w:rFonts w:hint="eastAsia" w:ascii="仿宋_GB2312" w:hAnsi="仿宋_GB2312" w:eastAsia="仿宋_GB2312" w:cs="仿宋_GB2312"/>
          <w:color w:val="auto"/>
          <w:kern w:val="0"/>
          <w:sz w:val="32"/>
          <w:szCs w:val="32"/>
          <w:highlight w:val="none"/>
          <w:u w:val="none"/>
          <w:lang w:eastAsia="zh-CN"/>
        </w:rPr>
        <w:t>；</w:t>
      </w:r>
    </w:p>
    <w:p w14:paraId="5FF019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五</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被江东管理局或其他主管部门列入项目建设“红黑榜”中黑榜；</w:t>
      </w:r>
    </w:p>
    <w:p w14:paraId="7CB7D1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六</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违反施工合同中约定的“严重违约责任”。</w:t>
      </w:r>
    </w:p>
    <w:p w14:paraId="2FF0C53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1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三、施工工期</w:t>
      </w:r>
    </w:p>
    <w:p w14:paraId="1015CCA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非发包人原因，</w:t>
      </w:r>
      <w:r>
        <w:rPr>
          <w:rFonts w:hint="eastAsia" w:ascii="仿宋_GB2312" w:hAnsi="仿宋_GB2312" w:eastAsia="仿宋_GB2312" w:cs="仿宋_GB2312"/>
          <w:i w:val="0"/>
          <w:iCs w:val="0"/>
          <w:caps w:val="0"/>
          <w:color w:val="auto"/>
          <w:spacing w:val="0"/>
          <w:sz w:val="32"/>
          <w:szCs w:val="32"/>
          <w:highlight w:val="none"/>
          <w:lang w:val="en-US" w:eastAsia="zh-CN"/>
        </w:rPr>
        <w:t>因</w:t>
      </w:r>
      <w:r>
        <w:rPr>
          <w:rFonts w:hint="eastAsia" w:ascii="仿宋_GB2312" w:hAnsi="仿宋_GB2312" w:eastAsia="仿宋_GB2312" w:cs="仿宋_GB2312"/>
          <w:i w:val="0"/>
          <w:iCs w:val="0"/>
          <w:caps w:val="0"/>
          <w:color w:val="auto"/>
          <w:spacing w:val="0"/>
          <w:sz w:val="32"/>
          <w:szCs w:val="32"/>
          <w:highlight w:val="none"/>
          <w:lang w:eastAsia="zh-CN"/>
        </w:rPr>
        <w:t>承包人</w:t>
      </w:r>
      <w:r>
        <w:rPr>
          <w:rFonts w:hint="eastAsia" w:ascii="仿宋_GB2312" w:hAnsi="仿宋_GB2312" w:eastAsia="仿宋_GB2312" w:cs="仿宋_GB2312"/>
          <w:i w:val="0"/>
          <w:iCs w:val="0"/>
          <w:caps w:val="0"/>
          <w:color w:val="auto"/>
          <w:spacing w:val="0"/>
          <w:sz w:val="32"/>
          <w:szCs w:val="32"/>
          <w:highlight w:val="none"/>
          <w:lang w:val="en-US" w:eastAsia="zh-CN"/>
        </w:rPr>
        <w:t>自身原因</w:t>
      </w:r>
      <w:r>
        <w:rPr>
          <w:rFonts w:hint="eastAsia" w:ascii="仿宋_GB2312" w:hAnsi="仿宋_GB2312" w:eastAsia="仿宋_GB2312" w:cs="仿宋_GB2312"/>
          <w:i w:val="0"/>
          <w:iCs w:val="0"/>
          <w:caps w:val="0"/>
          <w:color w:val="auto"/>
          <w:spacing w:val="0"/>
          <w:sz w:val="32"/>
          <w:szCs w:val="32"/>
          <w:highlight w:val="none"/>
          <w:lang w:eastAsia="zh-CN"/>
        </w:rPr>
        <w:t>违反</w:t>
      </w:r>
      <w:r>
        <w:rPr>
          <w:rFonts w:hint="eastAsia" w:ascii="仿宋_GB2312" w:hAnsi="仿宋_GB2312" w:eastAsia="仿宋_GB2312" w:cs="仿宋_GB2312"/>
          <w:i w:val="0"/>
          <w:iCs w:val="0"/>
          <w:caps w:val="0"/>
          <w:color w:val="auto"/>
          <w:spacing w:val="0"/>
          <w:sz w:val="32"/>
          <w:szCs w:val="32"/>
          <w:highlight w:val="none"/>
          <w:lang w:val="en-US" w:eastAsia="zh-CN"/>
        </w:rPr>
        <w:t>合同</w:t>
      </w:r>
      <w:r>
        <w:rPr>
          <w:rFonts w:hint="eastAsia" w:ascii="仿宋_GB2312" w:hAnsi="仿宋_GB2312" w:eastAsia="仿宋_GB2312" w:cs="仿宋_GB2312"/>
          <w:i w:val="0"/>
          <w:iCs w:val="0"/>
          <w:caps w:val="0"/>
          <w:color w:val="auto"/>
          <w:spacing w:val="0"/>
          <w:sz w:val="32"/>
          <w:szCs w:val="32"/>
          <w:highlight w:val="none"/>
          <w:lang w:eastAsia="zh-CN"/>
        </w:rPr>
        <w:t>约定延期开工，</w:t>
      </w:r>
      <w:r>
        <w:rPr>
          <w:rFonts w:hint="eastAsia" w:ascii="仿宋_GB2312" w:hAnsi="仿宋_GB2312" w:eastAsia="仿宋_GB2312" w:cs="仿宋_GB2312"/>
          <w:i w:val="0"/>
          <w:iCs w:val="0"/>
          <w:caps w:val="0"/>
          <w:color w:val="auto"/>
          <w:spacing w:val="0"/>
          <w:sz w:val="32"/>
          <w:szCs w:val="32"/>
          <w:highlight w:val="none"/>
          <w:lang w:val="en-US" w:eastAsia="zh-CN"/>
        </w:rPr>
        <w:t>延期开工大于10天。</w:t>
      </w:r>
    </w:p>
    <w:p w14:paraId="44E4A50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四、文明施工（环境保护）</w:t>
      </w:r>
    </w:p>
    <w:p w14:paraId="686BB9E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color w:val="auto"/>
          <w:kern w:val="0"/>
          <w:sz w:val="32"/>
          <w:szCs w:val="32"/>
          <w:highlight w:val="none"/>
          <w:u w:val="none"/>
        </w:rPr>
        <w:t>在政府行政主管部门的检查中，承包人的施工场地</w:t>
      </w:r>
      <w:r>
        <w:rPr>
          <w:rFonts w:hint="eastAsia" w:ascii="仿宋_GB2312" w:hAnsi="仿宋_GB2312" w:eastAsia="仿宋_GB2312" w:cs="仿宋_GB2312"/>
          <w:color w:val="auto"/>
          <w:kern w:val="0"/>
          <w:sz w:val="32"/>
          <w:szCs w:val="32"/>
          <w:highlight w:val="none"/>
          <w:u w:val="none"/>
          <w:lang w:val="en-US" w:eastAsia="zh-CN"/>
        </w:rPr>
        <w:t>文明施工</w:t>
      </w:r>
      <w:r>
        <w:rPr>
          <w:rFonts w:hint="eastAsia" w:ascii="仿宋_GB2312" w:hAnsi="仿宋_GB2312" w:eastAsia="仿宋_GB2312" w:cs="仿宋_GB2312"/>
          <w:color w:val="auto"/>
          <w:kern w:val="0"/>
          <w:sz w:val="32"/>
          <w:szCs w:val="32"/>
          <w:highlight w:val="none"/>
          <w:u w:val="none"/>
        </w:rPr>
        <w:t>被评为不合格工地的，或者被通报批评的，或者被新闻媒体曝光</w:t>
      </w:r>
      <w:r>
        <w:rPr>
          <w:rFonts w:hint="eastAsia" w:ascii="仿宋_GB2312" w:hAnsi="仿宋_GB2312" w:eastAsia="仿宋_GB2312" w:cs="仿宋_GB2312"/>
          <w:color w:val="auto"/>
          <w:kern w:val="0"/>
          <w:sz w:val="32"/>
          <w:szCs w:val="32"/>
          <w:highlight w:val="none"/>
          <w:u w:val="none"/>
          <w:lang w:eastAsia="zh-CN"/>
        </w:rPr>
        <w:t>。</w:t>
      </w:r>
    </w:p>
    <w:p w14:paraId="6D2CEF7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五、竣工验收</w:t>
      </w:r>
    </w:p>
    <w:p w14:paraId="25AA1D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因违约行为导致无法通过验收且导致质量标准降低；</w:t>
      </w:r>
    </w:p>
    <w:p w14:paraId="5C248B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kern w:val="2"/>
          <w:sz w:val="32"/>
          <w:szCs w:val="32"/>
          <w:highlight w:val="none"/>
          <w:u w:val="none"/>
          <w:lang w:val="en-US" w:eastAsia="zh-CN" w:bidi="ar-SA"/>
        </w:rPr>
        <w:t>（二）未及时验收被巡视检查或审计追责。</w:t>
      </w:r>
    </w:p>
    <w:p w14:paraId="3E4FA1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六、农民工工资</w:t>
      </w:r>
    </w:p>
    <w:p w14:paraId="2655F7D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发生2次及以上</w:t>
      </w:r>
      <w:r>
        <w:rPr>
          <w:rFonts w:hint="eastAsia" w:ascii="仿宋_GB2312" w:hAnsi="仿宋_GB2312" w:eastAsia="仿宋_GB2312" w:cs="仿宋_GB2312"/>
          <w:color w:val="auto"/>
          <w:kern w:val="0"/>
          <w:sz w:val="32"/>
          <w:szCs w:val="32"/>
          <w:highlight w:val="none"/>
          <w:u w:val="none"/>
        </w:rPr>
        <w:t>农民工上访、闹事等事件</w:t>
      </w:r>
      <w:r>
        <w:rPr>
          <w:rFonts w:hint="eastAsia" w:ascii="仿宋_GB2312" w:hAnsi="仿宋_GB2312" w:eastAsia="仿宋_GB2312" w:cs="仿宋_GB2312"/>
          <w:color w:val="auto"/>
          <w:kern w:val="0"/>
          <w:sz w:val="32"/>
          <w:szCs w:val="32"/>
          <w:highlight w:val="none"/>
          <w:u w:val="none"/>
          <w:lang w:eastAsia="zh-CN"/>
        </w:rPr>
        <w:t>。</w:t>
      </w:r>
    </w:p>
    <w:p w14:paraId="19F4AE1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六</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有下列情形</w:t>
      </w:r>
      <w:r>
        <w:rPr>
          <w:rFonts w:hint="eastAsia" w:ascii="仿宋_GB2312" w:hAnsi="仿宋_GB2312" w:eastAsia="仿宋_GB2312" w:cs="仿宋_GB2312"/>
          <w:i w:val="0"/>
          <w:iCs w:val="0"/>
          <w:caps w:val="0"/>
          <w:color w:val="auto"/>
          <w:spacing w:val="0"/>
          <w:sz w:val="32"/>
          <w:szCs w:val="32"/>
          <w:highlight w:val="none"/>
        </w:rPr>
        <w:t>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3</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0"/>
          <w:sz w:val="32"/>
          <w:szCs w:val="32"/>
          <w:highlight w:val="none"/>
          <w:lang w:eastAsia="zh-CN"/>
        </w:rPr>
        <w:t>。</w:t>
      </w:r>
    </w:p>
    <w:p w14:paraId="0979F808">
      <w:pPr>
        <w:pStyle w:val="11"/>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安全生产</w:t>
      </w:r>
    </w:p>
    <w:p w14:paraId="6013E0E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firstLine="320" w:firstLineChars="1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承包人在发包人、总监理工程师进行的日常安全检查中，被发现存在一般安全隐患（即国家现行《房屋市政工程生产安全重大事故隐患判定标准》规定范围外的隐患）</w:t>
      </w:r>
      <w:r>
        <w:rPr>
          <w:rFonts w:hint="eastAsia" w:ascii="仿宋_GB2312" w:hAnsi="仿宋_GB2312" w:eastAsia="仿宋_GB2312" w:cs="仿宋_GB2312"/>
          <w:i w:val="0"/>
          <w:iCs w:val="0"/>
          <w:caps w:val="0"/>
          <w:color w:val="auto"/>
          <w:spacing w:val="0"/>
          <w:sz w:val="32"/>
          <w:szCs w:val="32"/>
          <w:highlight w:val="none"/>
          <w:lang w:val="en-US" w:eastAsia="zh-CN"/>
        </w:rPr>
        <w:t>；</w:t>
      </w:r>
    </w:p>
    <w:p w14:paraId="6FAAA54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按规定需要具备相应证书方可操作的人员、设备而无证书操作。</w:t>
      </w:r>
    </w:p>
    <w:p w14:paraId="5615C70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7046F8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工程材料检查不符合合同约定，单宗或批次材料价值在10万元-100万元（含100万元）；</w:t>
      </w:r>
    </w:p>
    <w:p w14:paraId="0D7CF3E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）工程保修期内发现质量不合格问题；</w:t>
      </w:r>
    </w:p>
    <w:p w14:paraId="305116B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）对于出现质量缺陷的部位未及时修补、未按规定对隐蔽工程、检验批进行验收即进入下一道工序；</w:t>
      </w:r>
    </w:p>
    <w:p w14:paraId="43F89F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四</w:t>
      </w:r>
      <w:r>
        <w:rPr>
          <w:rFonts w:hint="eastAsia" w:ascii="仿宋_GB2312" w:hAnsi="仿宋_GB2312" w:eastAsia="仿宋_GB2312" w:cs="仿宋_GB2312"/>
          <w:i w:val="0"/>
          <w:iCs w:val="0"/>
          <w:caps w:val="0"/>
          <w:color w:val="auto"/>
          <w:spacing w:val="0"/>
          <w:sz w:val="32"/>
          <w:szCs w:val="32"/>
          <w:highlight w:val="none"/>
          <w:lang w:eastAsia="zh-CN"/>
        </w:rPr>
        <w:t>）发现偷工减料或使用不符合</w:t>
      </w:r>
      <w:r>
        <w:rPr>
          <w:rFonts w:hint="eastAsia" w:ascii="仿宋_GB2312" w:hAnsi="仿宋_GB2312" w:eastAsia="仿宋_GB2312" w:cs="仿宋_GB2312"/>
          <w:i w:val="0"/>
          <w:iCs w:val="0"/>
          <w:caps w:val="0"/>
          <w:color w:val="auto"/>
          <w:spacing w:val="0"/>
          <w:sz w:val="32"/>
          <w:szCs w:val="32"/>
          <w:highlight w:val="none"/>
          <w:lang w:val="en-US" w:eastAsia="zh-CN"/>
        </w:rPr>
        <w:t>规范</w:t>
      </w:r>
      <w:r>
        <w:rPr>
          <w:rFonts w:hint="eastAsia" w:ascii="仿宋_GB2312" w:hAnsi="仿宋_GB2312" w:eastAsia="仿宋_GB2312" w:cs="仿宋_GB2312"/>
          <w:i w:val="0"/>
          <w:iCs w:val="0"/>
          <w:caps w:val="0"/>
          <w:color w:val="auto"/>
          <w:spacing w:val="0"/>
          <w:sz w:val="32"/>
          <w:szCs w:val="32"/>
          <w:highlight w:val="none"/>
          <w:lang w:eastAsia="zh-CN"/>
        </w:rPr>
        <w:t>要求材料；</w:t>
      </w:r>
    </w:p>
    <w:p w14:paraId="05D17BE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五</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各工序报验核查质量控制点总计</w:t>
      </w:r>
      <w:r>
        <w:rPr>
          <w:rFonts w:hint="eastAsia" w:ascii="仿宋_GB2312" w:hAnsi="仿宋_GB2312" w:eastAsia="仿宋_GB2312" w:cs="仿宋_GB2312"/>
          <w:color w:val="auto"/>
          <w:kern w:val="0"/>
          <w:sz w:val="32"/>
          <w:szCs w:val="32"/>
          <w:highlight w:val="none"/>
          <w:u w:val="none"/>
          <w:lang w:val="en-US" w:eastAsia="zh-CN"/>
        </w:rPr>
        <w:t>被</w:t>
      </w:r>
      <w:r>
        <w:rPr>
          <w:rFonts w:hint="eastAsia" w:ascii="仿宋_GB2312" w:hAnsi="仿宋_GB2312" w:eastAsia="仿宋_GB2312" w:cs="仿宋_GB2312"/>
          <w:color w:val="auto"/>
          <w:kern w:val="0"/>
          <w:sz w:val="32"/>
          <w:szCs w:val="32"/>
          <w:highlight w:val="none"/>
          <w:u w:val="none"/>
        </w:rPr>
        <w:t>发现3次或连续发现2次质量控制点不合格</w:t>
      </w:r>
      <w:r>
        <w:rPr>
          <w:rFonts w:hint="eastAsia" w:ascii="仿宋_GB2312" w:hAnsi="仿宋_GB2312" w:eastAsia="仿宋_GB2312" w:cs="仿宋_GB2312"/>
          <w:color w:val="auto"/>
          <w:kern w:val="0"/>
          <w:sz w:val="32"/>
          <w:szCs w:val="32"/>
          <w:highlight w:val="none"/>
          <w:u w:val="none"/>
          <w:lang w:eastAsia="zh-CN"/>
        </w:rPr>
        <w:t>；</w:t>
      </w:r>
    </w:p>
    <w:p w14:paraId="2A083AC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w:t>
      </w:r>
      <w:r>
        <w:rPr>
          <w:rFonts w:hint="eastAsia" w:ascii="仿宋_GB2312" w:hAnsi="仿宋_GB2312" w:eastAsia="仿宋_GB2312" w:cs="仿宋_GB2312"/>
          <w:color w:val="auto"/>
          <w:kern w:val="0"/>
          <w:sz w:val="32"/>
          <w:szCs w:val="32"/>
          <w:highlight w:val="none"/>
          <w:u w:val="none"/>
          <w:lang w:val="en-US" w:eastAsia="zh-CN"/>
        </w:rPr>
        <w:t>六</w:t>
      </w:r>
      <w:r>
        <w:rPr>
          <w:rFonts w:hint="eastAsia" w:ascii="仿宋_GB2312" w:hAnsi="仿宋_GB2312" w:eastAsia="仿宋_GB2312" w:cs="仿宋_GB2312"/>
          <w:i w:val="0"/>
          <w:iCs w:val="0"/>
          <w:caps w:val="0"/>
          <w:color w:val="auto"/>
          <w:spacing w:val="0"/>
          <w:sz w:val="32"/>
          <w:szCs w:val="32"/>
          <w:highlight w:val="none"/>
          <w:lang w:val="en-US" w:eastAsia="zh-CN"/>
        </w:rPr>
        <w:t>）违反施工合同中约定的“一般违约责任”。</w:t>
      </w:r>
    </w:p>
    <w:p w14:paraId="33F22DC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三、工程资料</w:t>
      </w:r>
    </w:p>
    <w:p w14:paraId="718BCBF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2"/>
          <w:sz w:val="32"/>
          <w:szCs w:val="32"/>
          <w:highlight w:val="none"/>
          <w:u w:val="none"/>
          <w:lang w:val="en-US" w:eastAsia="zh-CN" w:bidi="ar-SA"/>
        </w:rPr>
        <w:t>工程资料发现与现场施工进度不匹配连续发现2次或累计达3次；</w:t>
      </w:r>
    </w:p>
    <w:p w14:paraId="053AE9B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（二）未开展安全技术环保交底、安全文明教育培训，施工日志（安全日志）无安全、质量、环保相关内容。</w:t>
      </w:r>
    </w:p>
    <w:p w14:paraId="737B33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四、文明施工（环境保护）</w:t>
      </w:r>
    </w:p>
    <w:p w14:paraId="615B97F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因其自身原因造成环境污染（包括噪声扰民）或生态破坏，被其他承包人或周围居民投诉，被投诉故意拖延或同样问题累计被投诉2次及以上；</w:t>
      </w:r>
    </w:p>
    <w:p w14:paraId="17C3528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0"/>
          <w:sz w:val="32"/>
          <w:szCs w:val="32"/>
          <w:highlight w:val="none"/>
          <w:u w:val="none"/>
        </w:rPr>
        <w:t>工程施工前，承包人未根据施工情况及时向当地行政审批部门申请办理建筑垃圾运输</w:t>
      </w:r>
      <w:r>
        <w:rPr>
          <w:rFonts w:hint="eastAsia" w:ascii="仿宋_GB2312" w:hAnsi="仿宋_GB2312" w:eastAsia="仿宋_GB2312" w:cs="仿宋_GB2312"/>
          <w:color w:val="auto"/>
          <w:kern w:val="0"/>
          <w:sz w:val="32"/>
          <w:szCs w:val="32"/>
          <w:highlight w:val="none"/>
          <w:u w:val="none"/>
          <w:lang w:val="en-US" w:eastAsia="zh-CN"/>
        </w:rPr>
        <w:t>和</w:t>
      </w:r>
      <w:r>
        <w:rPr>
          <w:rFonts w:hint="eastAsia" w:ascii="仿宋_GB2312" w:hAnsi="仿宋_GB2312" w:eastAsia="仿宋_GB2312" w:cs="仿宋_GB2312"/>
          <w:color w:val="auto"/>
          <w:kern w:val="0"/>
          <w:sz w:val="32"/>
          <w:szCs w:val="32"/>
          <w:highlight w:val="none"/>
          <w:u w:val="none"/>
        </w:rPr>
        <w:t>处置核准</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备案等相关手续</w:t>
      </w:r>
      <w:r>
        <w:rPr>
          <w:rFonts w:hint="eastAsia" w:ascii="仿宋_GB2312" w:hAnsi="仿宋_GB2312" w:eastAsia="仿宋_GB2312" w:cs="仿宋_GB2312"/>
          <w:color w:val="auto"/>
          <w:kern w:val="0"/>
          <w:sz w:val="32"/>
          <w:szCs w:val="32"/>
          <w:highlight w:val="none"/>
          <w:u w:val="none"/>
          <w:lang w:eastAsia="zh-CN"/>
        </w:rPr>
        <w:t>。</w:t>
      </w:r>
    </w:p>
    <w:p w14:paraId="628D87F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五、竣工验收</w:t>
      </w:r>
    </w:p>
    <w:p w14:paraId="0812727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未及时按要求提交设计变更资料。</w:t>
      </w:r>
    </w:p>
    <w:p w14:paraId="5550A11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六、</w:t>
      </w:r>
      <w:r>
        <w:rPr>
          <w:rFonts w:hint="eastAsia" w:ascii="仿宋_GB2312" w:hAnsi="仿宋_GB2312" w:eastAsia="仿宋_GB2312" w:cs="仿宋_GB2312"/>
          <w:color w:val="auto"/>
          <w:kern w:val="0"/>
          <w:sz w:val="32"/>
          <w:szCs w:val="32"/>
          <w:highlight w:val="none"/>
          <w:u w:val="none"/>
        </w:rPr>
        <w:t>现场管理</w:t>
      </w:r>
    </w:p>
    <w:p w14:paraId="1A172CC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u w:val="none"/>
          <w:lang w:val="en-US" w:eastAsia="zh-CN"/>
        </w:rPr>
        <w:t>一</w:t>
      </w: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承包人在施工过程中有不配合发包人和监理人的工作或不遵守有关法规的行为</w:t>
      </w:r>
      <w:r>
        <w:rPr>
          <w:rFonts w:hint="eastAsia" w:ascii="仿宋_GB2312" w:hAnsi="仿宋_GB2312" w:eastAsia="仿宋_GB2312" w:cs="仿宋_GB2312"/>
          <w:color w:val="auto"/>
          <w:kern w:val="0"/>
          <w:sz w:val="32"/>
          <w:szCs w:val="32"/>
          <w:highlight w:val="none"/>
          <w:u w:val="none"/>
          <w:lang w:eastAsia="zh-CN"/>
        </w:rPr>
        <w:t>；</w:t>
      </w:r>
    </w:p>
    <w:p w14:paraId="5E08D2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u w:val="none"/>
          <w:lang w:val="en-US" w:eastAsia="zh-CN"/>
        </w:rPr>
        <w:t>二</w:t>
      </w: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承包人因自身原因未能落实上级主管部门印发的关于建设工程相关管理办法、建设指导意见及建设标准实施项目建设管理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lang w:eastAsia="zh-CN"/>
        </w:rPr>
        <w:t>。</w:t>
      </w:r>
    </w:p>
    <w:p w14:paraId="3F09CC0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bCs/>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七、人员履约</w:t>
      </w:r>
    </w:p>
    <w:p w14:paraId="7359E95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b w:val="0"/>
          <w:bCs w:val="0"/>
          <w:color w:val="auto"/>
          <w:kern w:val="0"/>
          <w:sz w:val="32"/>
          <w:szCs w:val="32"/>
          <w:highlight w:val="none"/>
          <w:u w:val="none"/>
        </w:rPr>
        <w:t>在项目实施过程中，发包人不定期检查拟派人员到位履约情况，发现项目机构人员不到位或与发包人审批的拟派项目机构人员名册中的人员不符</w:t>
      </w:r>
      <w:r>
        <w:rPr>
          <w:rFonts w:hint="eastAsia" w:ascii="仿宋_GB2312" w:hAnsi="仿宋_GB2312" w:eastAsia="仿宋_GB2312" w:cs="仿宋_GB2312"/>
          <w:b w:val="0"/>
          <w:bCs w:val="0"/>
          <w:color w:val="auto"/>
          <w:kern w:val="0"/>
          <w:sz w:val="32"/>
          <w:szCs w:val="32"/>
          <w:highlight w:val="none"/>
          <w:u w:val="none"/>
          <w:lang w:eastAsia="zh-CN"/>
        </w:rPr>
        <w:t>。</w:t>
      </w:r>
    </w:p>
    <w:p w14:paraId="7823DE7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八、农民工工资</w:t>
      </w:r>
    </w:p>
    <w:p w14:paraId="56AD194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发生一次</w:t>
      </w:r>
      <w:r>
        <w:rPr>
          <w:rFonts w:hint="eastAsia" w:ascii="仿宋_GB2312" w:hAnsi="仿宋_GB2312" w:eastAsia="仿宋_GB2312" w:cs="仿宋_GB2312"/>
          <w:color w:val="auto"/>
          <w:kern w:val="0"/>
          <w:sz w:val="32"/>
          <w:szCs w:val="32"/>
          <w:highlight w:val="none"/>
          <w:u w:val="none"/>
        </w:rPr>
        <w:t>农民工上访、闹事等事件</w:t>
      </w:r>
      <w:r>
        <w:rPr>
          <w:rFonts w:hint="eastAsia" w:ascii="仿宋_GB2312" w:hAnsi="仿宋_GB2312" w:eastAsia="仿宋_GB2312" w:cs="仿宋_GB2312"/>
          <w:color w:val="auto"/>
          <w:kern w:val="0"/>
          <w:sz w:val="32"/>
          <w:szCs w:val="32"/>
          <w:highlight w:val="none"/>
          <w:u w:val="none"/>
          <w:lang w:eastAsia="zh-CN"/>
        </w:rPr>
        <w:t>。</w:t>
      </w:r>
    </w:p>
    <w:p w14:paraId="141BE29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七</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0"/>
          <w:sz w:val="32"/>
          <w:szCs w:val="32"/>
          <w:highlight w:val="none"/>
        </w:rPr>
        <w:t>，</w:t>
      </w:r>
      <w:r>
        <w:rPr>
          <w:rFonts w:hint="eastAsia" w:ascii="仿宋_GB2312" w:hAnsi="仿宋_GB2312" w:eastAsia="仿宋_GB2312" w:cs="仿宋_GB2312"/>
          <w:i w:val="0"/>
          <w:iCs w:val="0"/>
          <w:caps w:val="0"/>
          <w:color w:val="auto"/>
          <w:spacing w:val="8"/>
          <w:sz w:val="32"/>
          <w:szCs w:val="32"/>
          <w:highlight w:val="none"/>
          <w:shd w:val="clear" w:color="auto" w:fill="FFFFFF"/>
        </w:rPr>
        <w:t>一次记1分</w:t>
      </w:r>
      <w:r>
        <w:rPr>
          <w:rFonts w:hint="eastAsia" w:ascii="仿宋_GB2312" w:hAnsi="仿宋_GB2312" w:eastAsia="仿宋_GB2312" w:cs="仿宋_GB2312"/>
          <w:i w:val="0"/>
          <w:iCs w:val="0"/>
          <w:caps w:val="0"/>
          <w:color w:val="auto"/>
          <w:spacing w:val="0"/>
          <w:sz w:val="32"/>
          <w:szCs w:val="32"/>
          <w:highlight w:val="none"/>
        </w:rPr>
        <w:t>：</w:t>
      </w:r>
    </w:p>
    <w:p w14:paraId="471748D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（一）对于单宗或批次材料价值不高于10万元的（含10万元）累计抽检不合格达5次；</w:t>
      </w:r>
    </w:p>
    <w:p w14:paraId="7318D87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color w:val="auto"/>
          <w:kern w:val="0"/>
          <w:sz w:val="32"/>
          <w:szCs w:val="32"/>
          <w:highlight w:val="none"/>
          <w:u w:val="none"/>
        </w:rPr>
        <w:t>承包人未履行或未按时履行或未按质履行义务或发包人（含行政主管部门）的指示</w:t>
      </w:r>
      <w:r>
        <w:rPr>
          <w:rFonts w:hint="eastAsia" w:ascii="仿宋_GB2312" w:hAnsi="仿宋_GB2312" w:eastAsia="仿宋_GB2312" w:cs="仿宋_GB2312"/>
          <w:color w:val="auto"/>
          <w:kern w:val="0"/>
          <w:sz w:val="32"/>
          <w:szCs w:val="32"/>
          <w:highlight w:val="none"/>
          <w:u w:val="none"/>
          <w:lang w:eastAsia="zh-CN"/>
        </w:rPr>
        <w:t>；</w:t>
      </w:r>
    </w:p>
    <w:p w14:paraId="1928F0C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三</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监理工程师或发包人在日常工作检查中发现承包人有违约行为</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w:t>
      </w:r>
      <w:r>
        <w:rPr>
          <w:rFonts w:hint="eastAsia" w:ascii="仿宋_GB2312" w:hAnsi="仿宋_GB2312" w:eastAsia="仿宋_GB2312" w:cs="仿宋_GB2312"/>
          <w:color w:val="auto"/>
          <w:kern w:val="0"/>
          <w:sz w:val="32"/>
          <w:szCs w:val="32"/>
          <w:highlight w:val="none"/>
          <w:u w:val="none"/>
          <w:lang w:val="en-US" w:eastAsia="zh-CN"/>
        </w:rPr>
        <w:t>未</w:t>
      </w:r>
      <w:r>
        <w:rPr>
          <w:rFonts w:hint="eastAsia" w:ascii="仿宋_GB2312" w:hAnsi="仿宋_GB2312" w:eastAsia="仿宋_GB2312" w:cs="仿宋_GB2312"/>
          <w:color w:val="auto"/>
          <w:kern w:val="0"/>
          <w:sz w:val="32"/>
          <w:szCs w:val="32"/>
          <w:highlight w:val="none"/>
          <w:u w:val="none"/>
        </w:rPr>
        <w:t>在指定的期限内改正</w:t>
      </w:r>
      <w:r>
        <w:rPr>
          <w:rFonts w:hint="eastAsia" w:ascii="仿宋_GB2312" w:hAnsi="仿宋_GB2312" w:eastAsia="仿宋_GB2312" w:cs="仿宋_GB2312"/>
          <w:color w:val="auto"/>
          <w:kern w:val="0"/>
          <w:sz w:val="32"/>
          <w:szCs w:val="32"/>
          <w:highlight w:val="none"/>
          <w:u w:val="none"/>
          <w:lang w:eastAsia="zh-CN"/>
        </w:rPr>
        <w:t>；</w:t>
      </w:r>
    </w:p>
    <w:p w14:paraId="5CC14EC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lang w:eastAsia="zh-CN"/>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因其自身原因造成环境污染（包括噪声扰民）或生态破坏，被其他承包人或周围居民投诉，被投诉故意拖延或同样问题累计被投诉2次及以下。</w:t>
      </w:r>
    </w:p>
    <w:p w14:paraId="2045F3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八</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color w:val="auto"/>
          <w:kern w:val="2"/>
          <w:sz w:val="32"/>
          <w:szCs w:val="32"/>
          <w:highlight w:val="none"/>
          <w:lang w:val="en-US" w:eastAsia="zh-CN" w:bidi="ar-SA"/>
        </w:rPr>
        <w:t>记分奖励。项目列入江东管理局或其他主管部门项目建设“红黑榜”中红榜，奖励3分；获“海南省安全文明施工标准化工地”“海南省建筑施工优质结构工程”，奖励6分；获“海南省绿岛杯”，奖励9分；获“鲁班奖”，奖励12分</w:t>
      </w:r>
      <w:r>
        <w:rPr>
          <w:rFonts w:hint="eastAsia" w:ascii="仿宋_GB2312" w:hAnsi="仿宋_GB2312" w:eastAsia="仿宋_GB2312" w:cs="仿宋_GB2312"/>
          <w:i w:val="0"/>
          <w:iCs w:val="0"/>
          <w:caps w:val="0"/>
          <w:color w:val="auto"/>
          <w:spacing w:val="0"/>
          <w:sz w:val="32"/>
          <w:szCs w:val="32"/>
          <w:highlight w:val="none"/>
          <w:lang w:val="en-US" w:eastAsia="zh-CN"/>
        </w:rPr>
        <w:t>。</w:t>
      </w:r>
    </w:p>
    <w:p w14:paraId="0FD8C1E9">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九</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kern w:val="0"/>
          <w:sz w:val="32"/>
          <w:szCs w:val="32"/>
          <w:highlight w:val="none"/>
          <w:lang w:bidi="ar"/>
        </w:rPr>
        <w:t>本协议作为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附件，与</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具有同等的法律效力，经协议双方</w:t>
      </w:r>
      <w:r>
        <w:rPr>
          <w:rFonts w:hint="eastAsia" w:ascii="仿宋_GB2312" w:hAnsi="仿宋_GB2312" w:eastAsia="仿宋_GB2312" w:cs="仿宋_GB2312"/>
          <w:color w:val="auto"/>
          <w:kern w:val="0"/>
          <w:sz w:val="32"/>
          <w:szCs w:val="32"/>
          <w:highlight w:val="none"/>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lang w:bidi="ar"/>
        </w:rPr>
        <w:t>后立即生效</w:t>
      </w:r>
      <w:r>
        <w:rPr>
          <w:rFonts w:hint="eastAsia" w:ascii="仿宋_GB2312" w:hAnsi="仿宋_GB2312" w:eastAsia="仿宋_GB2312" w:cs="仿宋_GB2312"/>
          <w:color w:val="auto"/>
          <w:sz w:val="32"/>
          <w:szCs w:val="32"/>
          <w:highlight w:val="none"/>
        </w:rPr>
        <w:t>。</w:t>
      </w:r>
    </w:p>
    <w:p w14:paraId="6EB10C34">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十</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sz w:val="32"/>
          <w:szCs w:val="32"/>
          <w:highlight w:val="none"/>
        </w:rPr>
        <w:t>本协议的有效期与主合同的有效期一致。</w:t>
      </w:r>
    </w:p>
    <w:p w14:paraId="104EE94B">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sz w:val="32"/>
          <w:szCs w:val="32"/>
          <w:highlight w:val="none"/>
        </w:rPr>
        <w:t>未尽事宜，由双方协商解决。</w:t>
      </w:r>
    </w:p>
    <w:p w14:paraId="4C430A83">
      <w:pPr>
        <w:pStyle w:val="17"/>
        <w:adjustRightInd/>
        <w:spacing w:line="576" w:lineRule="exact"/>
        <w:rPr>
          <w:rFonts w:hint="eastAsia" w:ascii="仿宋_GB2312" w:hAnsi="仿宋_GB2312" w:eastAsia="仿宋_GB2312" w:cs="仿宋_GB2312"/>
          <w:color w:val="auto"/>
          <w:sz w:val="32"/>
          <w:szCs w:val="32"/>
          <w:highlight w:val="none"/>
        </w:rPr>
      </w:pPr>
    </w:p>
    <w:p w14:paraId="3AF6FA81">
      <w:pPr>
        <w:pStyle w:val="17"/>
        <w:adjustRightInd/>
        <w:spacing w:line="576" w:lineRule="exact"/>
        <w:rPr>
          <w:rFonts w:hint="eastAsia" w:ascii="仿宋_GB2312" w:hAnsi="仿宋_GB2312" w:eastAsia="仿宋_GB2312" w:cs="仿宋_GB2312"/>
          <w:color w:val="auto"/>
          <w:sz w:val="32"/>
          <w:szCs w:val="32"/>
          <w:highlight w:val="none"/>
        </w:rPr>
      </w:pPr>
    </w:p>
    <w:tbl>
      <w:tblPr>
        <w:tblStyle w:val="13"/>
        <w:tblW w:w="0" w:type="auto"/>
        <w:jc w:val="center"/>
        <w:tblLayout w:type="autofit"/>
        <w:tblCellMar>
          <w:top w:w="0" w:type="dxa"/>
          <w:left w:w="108" w:type="dxa"/>
          <w:bottom w:w="0" w:type="dxa"/>
          <w:right w:w="108" w:type="dxa"/>
        </w:tblCellMar>
      </w:tblPr>
      <w:tblGrid>
        <w:gridCol w:w="4148"/>
        <w:gridCol w:w="4148"/>
      </w:tblGrid>
      <w:tr w14:paraId="73153C59">
        <w:tblPrEx>
          <w:tblCellMar>
            <w:top w:w="0" w:type="dxa"/>
            <w:left w:w="108" w:type="dxa"/>
            <w:bottom w:w="0" w:type="dxa"/>
            <w:right w:w="108" w:type="dxa"/>
          </w:tblCellMar>
        </w:tblPrEx>
        <w:trPr>
          <w:trHeight w:val="2560" w:hRule="atLeast"/>
          <w:jc w:val="center"/>
        </w:trPr>
        <w:tc>
          <w:tcPr>
            <w:tcW w:w="4148" w:type="dxa"/>
            <w:noWrap w:val="0"/>
            <w:vAlign w:val="top"/>
          </w:tcPr>
          <w:p w14:paraId="279EF47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4FD6DC4">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39A97A4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36CD65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33EA53EE">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45280CF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1579BA42">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27ABD4DE">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tbl>
    <w:p w14:paraId="1983371E">
      <w:pPr>
        <w:spacing w:line="520" w:lineRule="exact"/>
        <w:ind w:firstLine="0" w:firstLineChars="0"/>
        <w:rPr>
          <w:rFonts w:ascii="仿宋" w:hAnsi="仿宋" w:eastAsia="仿宋" w:cs="仿宋"/>
          <w:color w:val="auto"/>
          <w:sz w:val="32"/>
          <w:szCs w:val="32"/>
          <w:highlight w:val="none"/>
        </w:rPr>
      </w:pPr>
    </w:p>
    <w:p w14:paraId="6CF473B7">
      <w:pPr>
        <w:snapToGrid w:val="0"/>
        <w:spacing w:line="360" w:lineRule="auto"/>
        <w:jc w:val="center"/>
        <w:outlineLvl w:val="0"/>
        <w:rPr>
          <w:rFonts w:hint="eastAsia" w:ascii="仿宋_GB2312" w:hAnsi="仿宋_GB2312" w:eastAsia="仿宋_GB2312" w:cs="仿宋_GB2312"/>
          <w:b/>
          <w:bCs/>
          <w:color w:val="auto"/>
          <w:sz w:val="32"/>
          <w:szCs w:val="32"/>
          <w:highlight w:val="none"/>
        </w:rPr>
        <w:sectPr>
          <w:pgSz w:w="11906" w:h="16838"/>
          <w:pgMar w:top="1440" w:right="1800" w:bottom="1440" w:left="1800" w:header="851" w:footer="992" w:gutter="0"/>
          <w:pgNumType w:fmt="decimal"/>
          <w:cols w:space="720" w:num="1"/>
          <w:titlePg/>
          <w:docGrid w:type="lines" w:linePitch="312" w:charSpace="0"/>
        </w:sectPr>
      </w:pPr>
      <w:bookmarkStart w:id="3043" w:name="_Toc1609"/>
      <w:bookmarkStart w:id="3044" w:name="_Toc24525"/>
      <w:bookmarkStart w:id="3045" w:name="_Toc29680"/>
      <w:bookmarkStart w:id="3046" w:name="_Toc17819"/>
      <w:bookmarkStart w:id="3047" w:name="_Toc32716"/>
      <w:bookmarkStart w:id="3048" w:name="_Toc16207"/>
      <w:bookmarkStart w:id="3049" w:name="_Toc3666"/>
      <w:bookmarkStart w:id="3050" w:name="_Toc30990"/>
    </w:p>
    <w:p w14:paraId="64CEE328">
      <w:p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3051" w:name="_Toc13127"/>
      <w:r>
        <w:rPr>
          <w:rFonts w:hint="eastAsia" w:ascii="方正小标宋简体" w:hAnsi="方正小标宋简体" w:eastAsia="方正小标宋简体" w:cs="方正小标宋简体"/>
          <w:b w:val="0"/>
          <w:bCs w:val="0"/>
          <w:color w:val="auto"/>
          <w:sz w:val="44"/>
          <w:szCs w:val="44"/>
          <w:highlight w:val="none"/>
        </w:rPr>
        <w:t>第四部分 中标通知书</w:t>
      </w:r>
      <w:bookmarkEnd w:id="3030"/>
      <w:bookmarkEnd w:id="3043"/>
      <w:bookmarkEnd w:id="3044"/>
      <w:bookmarkEnd w:id="3045"/>
      <w:bookmarkEnd w:id="3046"/>
      <w:bookmarkEnd w:id="3047"/>
      <w:bookmarkEnd w:id="3048"/>
      <w:bookmarkEnd w:id="3049"/>
      <w:bookmarkEnd w:id="3050"/>
      <w:bookmarkEnd w:id="3051"/>
    </w:p>
    <w:p w14:paraId="47C74990">
      <w:pPr>
        <w:spacing w:line="50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w:t>
      </w:r>
    </w:p>
    <w:p w14:paraId="52FB7BC1">
      <w:pPr>
        <w:spacing w:before="156" w:beforeLines="50" w:after="156" w:afterLines="50" w:line="440" w:lineRule="exact"/>
        <w:jc w:val="left"/>
        <w:rPr>
          <w:rFonts w:ascii="仿宋" w:hAnsi="仿宋" w:eastAsia="仿宋" w:cs="仿宋"/>
          <w:color w:val="auto"/>
          <w:sz w:val="32"/>
          <w:szCs w:val="32"/>
          <w:highlight w:val="none"/>
        </w:rPr>
        <w:sectPr>
          <w:footerReference r:id="rId19" w:type="first"/>
          <w:footerReference r:id="rId18" w:type="default"/>
          <w:pgSz w:w="11906" w:h="16838"/>
          <w:pgMar w:top="1440" w:right="1800" w:bottom="1440" w:left="1800" w:header="851" w:footer="992" w:gutter="0"/>
          <w:pgNumType w:fmt="decimal"/>
          <w:cols w:space="720" w:num="1"/>
          <w:titlePg/>
          <w:docGrid w:type="lines" w:linePitch="312" w:charSpace="0"/>
        </w:sectPr>
      </w:pPr>
    </w:p>
    <w:p w14:paraId="0EEB6174">
      <w:pPr>
        <w:rPr>
          <w:rFonts w:ascii="仿宋" w:hAnsi="仿宋" w:eastAsia="仿宋" w:cs="仿宋"/>
          <w:b/>
          <w:bCs/>
          <w:color w:val="auto"/>
          <w:sz w:val="32"/>
          <w:szCs w:val="32"/>
          <w:highlight w:val="none"/>
        </w:rPr>
      </w:pPr>
    </w:p>
    <w:p w14:paraId="34715F4A">
      <w:pPr>
        <w:snapToGrid w:val="0"/>
        <w:spacing w:line="360" w:lineRule="auto"/>
        <w:jc w:val="center"/>
        <w:outlineLvl w:val="0"/>
        <w:rPr>
          <w:rFonts w:hint="eastAsia" w:ascii="仿宋_GB2312" w:hAnsi="仿宋_GB2312" w:eastAsia="仿宋_GB2312" w:cs="仿宋_GB2312"/>
          <w:b/>
          <w:bCs/>
          <w:color w:val="auto"/>
          <w:sz w:val="32"/>
          <w:szCs w:val="32"/>
          <w:highlight w:val="none"/>
        </w:rPr>
      </w:pPr>
      <w:bookmarkStart w:id="3052" w:name="_Toc17339"/>
      <w:bookmarkStart w:id="3053" w:name="_Toc7860"/>
      <w:bookmarkStart w:id="3054" w:name="_Toc29060"/>
      <w:bookmarkStart w:id="3055" w:name="_Toc21212"/>
      <w:bookmarkStart w:id="3056" w:name="_Toc3708"/>
      <w:bookmarkStart w:id="3057" w:name="_Toc2988"/>
      <w:bookmarkStart w:id="3058" w:name="_Toc29772"/>
      <w:r>
        <w:rPr>
          <w:rFonts w:hint="eastAsia" w:ascii="仿宋_GB2312" w:hAnsi="仿宋_GB2312" w:eastAsia="仿宋_GB2312" w:cs="仿宋_GB2312"/>
          <w:b/>
          <w:bCs/>
          <w:color w:val="auto"/>
          <w:sz w:val="32"/>
          <w:szCs w:val="32"/>
          <w:highlight w:val="none"/>
        </w:rPr>
        <w:br w:type="page"/>
      </w:r>
      <w:bookmarkStart w:id="3059" w:name="_Toc5148"/>
      <w:bookmarkStart w:id="3060" w:name="_Toc10749"/>
      <w:bookmarkStart w:id="3061" w:name="_Toc27735"/>
      <w:r>
        <w:rPr>
          <w:rFonts w:hint="eastAsia" w:ascii="方正小标宋简体" w:hAnsi="方正小标宋简体" w:eastAsia="方正小标宋简体" w:cs="方正小标宋简体"/>
          <w:b w:val="0"/>
          <w:bCs w:val="0"/>
          <w:color w:val="auto"/>
          <w:sz w:val="44"/>
          <w:szCs w:val="44"/>
          <w:highlight w:val="none"/>
        </w:rPr>
        <w:t>第五部分 技术条款</w:t>
      </w:r>
      <w:bookmarkEnd w:id="3052"/>
      <w:bookmarkEnd w:id="3053"/>
      <w:bookmarkEnd w:id="3054"/>
      <w:bookmarkEnd w:id="3055"/>
      <w:bookmarkEnd w:id="3056"/>
      <w:bookmarkEnd w:id="3057"/>
      <w:bookmarkEnd w:id="3058"/>
      <w:bookmarkEnd w:id="3059"/>
      <w:bookmarkEnd w:id="3060"/>
      <w:bookmarkEnd w:id="3061"/>
    </w:p>
    <w:p w14:paraId="54E46798">
      <w:pPr>
        <w:spacing w:after="120" w:line="360" w:lineRule="auto"/>
        <w:ind w:firstLine="640" w:firstLineChars="200"/>
        <w:rPr>
          <w:rFonts w:ascii="仿宋" w:hAnsi="仿宋" w:eastAsia="仿宋" w:cs="仿宋"/>
          <w:color w:val="auto"/>
          <w:sz w:val="32"/>
          <w:szCs w:val="32"/>
          <w:highlight w:val="none"/>
        </w:rPr>
        <w:sectPr>
          <w:footerReference r:id="rId21" w:type="first"/>
          <w:footerReference r:id="rId20" w:type="default"/>
          <w:type w:val="continuous"/>
          <w:pgSz w:w="11906" w:h="16838"/>
          <w:pgMar w:top="1440" w:right="1800" w:bottom="1440" w:left="1800" w:header="851" w:footer="992" w:gutter="0"/>
          <w:pgNumType w:fmt="decimal"/>
          <w:cols w:space="720" w:num="1"/>
          <w:titlePg/>
          <w:docGrid w:type="lines" w:linePitch="312" w:charSpace="0"/>
        </w:sectPr>
      </w:pPr>
      <w:r>
        <w:rPr>
          <w:rFonts w:hint="eastAsia" w:ascii="仿宋_GB2312" w:hAnsi="仿宋_GB2312" w:eastAsia="仿宋_GB2312" w:cs="仿宋_GB2312"/>
          <w:color w:val="auto"/>
          <w:sz w:val="32"/>
          <w:szCs w:val="32"/>
          <w:highlight w:val="none"/>
        </w:rPr>
        <w:t>详见招标文件 技术标准和要求</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合同技术条款</w:t>
      </w:r>
      <w:r>
        <w:rPr>
          <w:rFonts w:hint="eastAsia" w:ascii="仿宋_GB2312" w:hAnsi="仿宋_GB2312" w:eastAsia="仿宋_GB2312" w:cs="仿宋_GB2312"/>
          <w:color w:val="auto"/>
          <w:sz w:val="32"/>
          <w:szCs w:val="32"/>
          <w:highlight w:val="none"/>
          <w:lang w:eastAsia="zh-CN"/>
        </w:rPr>
        <w:t>）</w:t>
      </w:r>
    </w:p>
    <w:p w14:paraId="509B1D33">
      <w:pPr>
        <w:rPr>
          <w:rFonts w:ascii="仿宋" w:hAnsi="仿宋" w:eastAsia="仿宋" w:cs="仿宋"/>
          <w:b/>
          <w:bCs/>
          <w:color w:val="auto"/>
          <w:sz w:val="32"/>
          <w:szCs w:val="32"/>
          <w:highlight w:val="none"/>
        </w:rPr>
      </w:pPr>
    </w:p>
    <w:p w14:paraId="5601C8E0">
      <w:pPr>
        <w:snapToGrid w:val="0"/>
        <w:spacing w:line="360" w:lineRule="auto"/>
        <w:jc w:val="center"/>
        <w:outlineLvl w:val="0"/>
        <w:rPr>
          <w:rFonts w:ascii="仿宋" w:hAnsi="仿宋" w:eastAsia="仿宋" w:cs="仿宋"/>
          <w:b/>
          <w:bCs/>
          <w:color w:val="auto"/>
          <w:sz w:val="32"/>
          <w:szCs w:val="32"/>
          <w:highlight w:val="none"/>
        </w:rPr>
      </w:pPr>
      <w:bookmarkStart w:id="3062" w:name="_Toc12486"/>
      <w:bookmarkStart w:id="3063" w:name="_Toc21485"/>
      <w:bookmarkStart w:id="3064" w:name="_Toc6787"/>
      <w:bookmarkStart w:id="3065" w:name="_Toc9082"/>
      <w:bookmarkStart w:id="3066" w:name="_Toc21437"/>
      <w:bookmarkStart w:id="3067" w:name="_Toc26288"/>
      <w:bookmarkStart w:id="3068" w:name="_Toc17282"/>
      <w:r>
        <w:rPr>
          <w:rFonts w:hint="eastAsia" w:ascii="仿宋" w:hAnsi="仿宋" w:eastAsia="仿宋" w:cs="仿宋"/>
          <w:b/>
          <w:bCs/>
          <w:color w:val="auto"/>
          <w:sz w:val="32"/>
          <w:szCs w:val="32"/>
          <w:highlight w:val="none"/>
        </w:rPr>
        <w:br w:type="page"/>
      </w:r>
      <w:bookmarkStart w:id="3069" w:name="_Toc31063"/>
      <w:bookmarkStart w:id="3070" w:name="_Toc24996"/>
      <w:bookmarkStart w:id="3071" w:name="_Toc12580"/>
      <w:r>
        <w:rPr>
          <w:rFonts w:hint="eastAsia" w:ascii="方正小标宋简体" w:hAnsi="方正小标宋简体" w:eastAsia="方正小标宋简体" w:cs="方正小标宋简体"/>
          <w:b w:val="0"/>
          <w:bCs w:val="0"/>
          <w:color w:val="auto"/>
          <w:sz w:val="44"/>
          <w:szCs w:val="44"/>
          <w:highlight w:val="none"/>
        </w:rPr>
        <w:t>第六部分 合同图纸</w:t>
      </w:r>
      <w:bookmarkEnd w:id="3062"/>
      <w:bookmarkEnd w:id="3063"/>
      <w:bookmarkEnd w:id="3064"/>
      <w:bookmarkEnd w:id="3065"/>
      <w:bookmarkEnd w:id="3066"/>
      <w:bookmarkEnd w:id="3067"/>
      <w:bookmarkEnd w:id="3068"/>
      <w:bookmarkEnd w:id="3069"/>
      <w:bookmarkEnd w:id="3070"/>
      <w:bookmarkEnd w:id="3071"/>
    </w:p>
    <w:p w14:paraId="3071C345">
      <w:pPr>
        <w:spacing w:after="120" w:line="360" w:lineRule="auto"/>
        <w:ind w:firstLine="640" w:firstLineChars="200"/>
        <w:rPr>
          <w:rFonts w:ascii="仿宋" w:hAnsi="仿宋" w:eastAsia="仿宋" w:cs="仿宋"/>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r>
        <w:rPr>
          <w:rFonts w:hint="eastAsia" w:ascii="仿宋_GB2312" w:hAnsi="仿宋_GB2312" w:eastAsia="仿宋_GB2312" w:cs="仿宋_GB2312"/>
          <w:color w:val="auto"/>
          <w:sz w:val="32"/>
          <w:szCs w:val="32"/>
          <w:highlight w:val="none"/>
        </w:rPr>
        <w:t>详见招标文件图纸</w:t>
      </w:r>
    </w:p>
    <w:p w14:paraId="160C3120">
      <w:pPr>
        <w:rPr>
          <w:rFonts w:ascii="仿宋" w:hAnsi="仿宋" w:eastAsia="仿宋" w:cs="仿宋"/>
          <w:b/>
          <w:bCs/>
          <w:color w:val="auto"/>
          <w:sz w:val="32"/>
          <w:szCs w:val="32"/>
          <w:highlight w:val="none"/>
        </w:rPr>
      </w:pPr>
    </w:p>
    <w:p w14:paraId="663CB023">
      <w:pPr>
        <w:snapToGrid w:val="0"/>
        <w:spacing w:line="360" w:lineRule="auto"/>
        <w:jc w:val="center"/>
        <w:outlineLvl w:val="0"/>
        <w:rPr>
          <w:rFonts w:hint="eastAsia" w:ascii="仿宋_GB2312" w:hAnsi="仿宋_GB2312" w:eastAsia="仿宋_GB2312" w:cs="仿宋_GB2312"/>
          <w:b/>
          <w:bCs/>
          <w:color w:val="auto"/>
          <w:sz w:val="32"/>
          <w:szCs w:val="32"/>
          <w:highlight w:val="none"/>
        </w:rPr>
      </w:pPr>
      <w:bookmarkStart w:id="3072" w:name="_Toc5960"/>
      <w:bookmarkStart w:id="3073" w:name="_Toc17256"/>
      <w:bookmarkStart w:id="3074" w:name="_Toc5216"/>
      <w:bookmarkStart w:id="3075" w:name="_Toc30757"/>
      <w:bookmarkStart w:id="3076" w:name="_Toc2815"/>
      <w:bookmarkStart w:id="3077" w:name="_Toc22078"/>
      <w:bookmarkStart w:id="3078" w:name="_Toc26502"/>
      <w:r>
        <w:rPr>
          <w:rFonts w:hint="eastAsia" w:ascii="仿宋_GB2312" w:hAnsi="仿宋_GB2312" w:eastAsia="仿宋_GB2312" w:cs="仿宋_GB2312"/>
          <w:b/>
          <w:bCs/>
          <w:color w:val="auto"/>
          <w:sz w:val="32"/>
          <w:szCs w:val="32"/>
          <w:highlight w:val="none"/>
        </w:rPr>
        <w:br w:type="page"/>
      </w:r>
      <w:bookmarkStart w:id="3079" w:name="_Toc1865"/>
      <w:bookmarkStart w:id="3080" w:name="_Toc28708"/>
      <w:bookmarkStart w:id="3081" w:name="_Toc31345"/>
      <w:r>
        <w:rPr>
          <w:rFonts w:hint="eastAsia" w:ascii="方正小标宋简体" w:hAnsi="方正小标宋简体" w:eastAsia="方正小标宋简体" w:cs="方正小标宋简体"/>
          <w:b w:val="0"/>
          <w:bCs w:val="0"/>
          <w:color w:val="auto"/>
          <w:sz w:val="44"/>
          <w:szCs w:val="44"/>
          <w:highlight w:val="none"/>
        </w:rPr>
        <w:t>第七部分 构成本合同组成部分的其他文件</w:t>
      </w:r>
      <w:bookmarkEnd w:id="3072"/>
      <w:bookmarkEnd w:id="3073"/>
      <w:bookmarkEnd w:id="3074"/>
      <w:bookmarkEnd w:id="3075"/>
      <w:bookmarkEnd w:id="3076"/>
      <w:bookmarkEnd w:id="3077"/>
      <w:bookmarkEnd w:id="3078"/>
      <w:bookmarkEnd w:id="3079"/>
      <w:bookmarkEnd w:id="3080"/>
      <w:bookmarkEnd w:id="3081"/>
    </w:p>
    <w:p w14:paraId="737316B0">
      <w:pPr>
        <w:numPr>
          <w:ilvl w:val="0"/>
          <w:numId w:val="6"/>
        </w:numPr>
        <w:spacing w:after="120"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招标文件</w:t>
      </w:r>
    </w:p>
    <w:p w14:paraId="1422951F">
      <w:pPr>
        <w:numPr>
          <w:ilvl w:val="0"/>
          <w:numId w:val="6"/>
        </w:numPr>
        <w:spacing w:after="120"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投标文件</w:t>
      </w:r>
    </w:p>
    <w:p w14:paraId="4C768049">
      <w:pPr>
        <w:spacing w:after="120" w:line="360" w:lineRule="auto"/>
        <w:rPr>
          <w:rFonts w:ascii="仿宋" w:hAnsi="仿宋" w:eastAsia="仿宋" w:cs="仿宋"/>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p>
    <w:p w14:paraId="09090DD8">
      <w:pPr>
        <w:numPr>
          <w:ilvl w:val="0"/>
          <w:numId w:val="7"/>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lang w:val="en-US" w:eastAsia="zh-CN"/>
        </w:rPr>
      </w:pPr>
      <w:bookmarkStart w:id="3082" w:name="_Toc20724"/>
      <w:bookmarkStart w:id="3083" w:name="_Toc27481"/>
      <w:bookmarkStart w:id="3084" w:name="_Toc541"/>
      <w:bookmarkStart w:id="3085" w:name="_Toc9279"/>
      <w:bookmarkStart w:id="3086" w:name="_Toc18498"/>
      <w:bookmarkStart w:id="3087" w:name="_Toc26530"/>
      <w:bookmarkStart w:id="3088" w:name="_Toc29990"/>
      <w:r>
        <w:rPr>
          <w:rFonts w:hint="eastAsia" w:ascii="方正小标宋简体" w:hAnsi="方正小标宋简体" w:eastAsia="方正小标宋简体" w:cs="方正小标宋简体"/>
          <w:b w:val="0"/>
          <w:bCs w:val="0"/>
          <w:color w:val="auto"/>
          <w:sz w:val="44"/>
          <w:szCs w:val="44"/>
          <w:highlight w:val="none"/>
          <w:lang w:val="en-US" w:eastAsia="zh-CN"/>
        </w:rPr>
        <w:t xml:space="preserve"> </w:t>
      </w:r>
      <w:bookmarkStart w:id="3089" w:name="_Toc15452"/>
      <w:bookmarkStart w:id="3090" w:name="_Toc21390"/>
      <w:bookmarkStart w:id="3091" w:name="_Toc18891"/>
      <w:r>
        <w:rPr>
          <w:rFonts w:hint="eastAsia" w:ascii="方正小标宋简体" w:hAnsi="方正小标宋简体" w:eastAsia="方正小标宋简体" w:cs="方正小标宋简体"/>
          <w:b w:val="0"/>
          <w:bCs w:val="0"/>
          <w:color w:val="auto"/>
          <w:sz w:val="44"/>
          <w:szCs w:val="44"/>
          <w:highlight w:val="none"/>
        </w:rPr>
        <w:t>投标函及</w:t>
      </w:r>
      <w:r>
        <w:rPr>
          <w:rFonts w:hint="eastAsia" w:ascii="方正小标宋简体" w:hAnsi="方正小标宋简体" w:eastAsia="方正小标宋简体" w:cs="方正小标宋简体"/>
          <w:b w:val="0"/>
          <w:bCs w:val="0"/>
          <w:color w:val="auto"/>
          <w:sz w:val="44"/>
          <w:szCs w:val="44"/>
          <w:highlight w:val="none"/>
          <w:lang w:val="en-US" w:eastAsia="zh-CN"/>
        </w:rPr>
        <w:t>投标函附录</w:t>
      </w:r>
      <w:bookmarkEnd w:id="3082"/>
      <w:bookmarkEnd w:id="3083"/>
      <w:bookmarkEnd w:id="3084"/>
      <w:bookmarkEnd w:id="3085"/>
      <w:bookmarkEnd w:id="3086"/>
      <w:bookmarkEnd w:id="3089"/>
      <w:bookmarkEnd w:id="3090"/>
      <w:bookmarkEnd w:id="3091"/>
    </w:p>
    <w:p w14:paraId="79DB72D0">
      <w:pP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 xml:space="preserve">       </w:t>
      </w:r>
    </w:p>
    <w:p w14:paraId="25C4FEFC">
      <w:pPr>
        <w:numPr>
          <w:ilvl w:val="0"/>
          <w:numId w:val="7"/>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3092" w:name="_Toc30004"/>
      <w:bookmarkStart w:id="3093" w:name="_Toc3488"/>
      <w:bookmarkStart w:id="3094" w:name="_Toc26723"/>
      <w:bookmarkStart w:id="3095" w:name="_Toc9675"/>
      <w:bookmarkStart w:id="3096" w:name="_Toc19694"/>
      <w:r>
        <w:rPr>
          <w:rFonts w:hint="eastAsia" w:ascii="仿宋_GB2312" w:hAnsi="仿宋_GB2312" w:eastAsia="仿宋_GB2312" w:cs="仿宋_GB2312"/>
          <w:b/>
          <w:bCs/>
          <w:color w:val="auto"/>
          <w:sz w:val="32"/>
          <w:szCs w:val="32"/>
          <w:highlight w:val="none"/>
        </w:rPr>
        <w:br w:type="page"/>
      </w:r>
      <w:r>
        <w:rPr>
          <w:rFonts w:hint="eastAsia" w:ascii="方正小标宋简体" w:hAnsi="方正小标宋简体" w:eastAsia="方正小标宋简体" w:cs="方正小标宋简体"/>
          <w:b w:val="0"/>
          <w:bCs w:val="0"/>
          <w:color w:val="auto"/>
          <w:sz w:val="44"/>
          <w:szCs w:val="44"/>
          <w:highlight w:val="none"/>
          <w:lang w:val="en-US" w:eastAsia="zh-CN"/>
        </w:rPr>
        <w:t xml:space="preserve"> </w:t>
      </w:r>
      <w:bookmarkStart w:id="3097" w:name="_Toc11861"/>
      <w:bookmarkStart w:id="3098" w:name="_Toc27682"/>
      <w:bookmarkStart w:id="3099" w:name="_Toc11789"/>
      <w:r>
        <w:rPr>
          <w:rFonts w:hint="eastAsia" w:ascii="方正小标宋简体" w:hAnsi="方正小标宋简体" w:eastAsia="方正小标宋简体" w:cs="方正小标宋简体"/>
          <w:b w:val="0"/>
          <w:bCs w:val="0"/>
          <w:color w:val="auto"/>
          <w:sz w:val="44"/>
          <w:szCs w:val="44"/>
          <w:highlight w:val="none"/>
        </w:rPr>
        <w:t>已标价工程量清单</w:t>
      </w:r>
      <w:bookmarkEnd w:id="3087"/>
      <w:bookmarkEnd w:id="3088"/>
      <w:bookmarkEnd w:id="3092"/>
      <w:bookmarkEnd w:id="3093"/>
      <w:bookmarkEnd w:id="3094"/>
      <w:bookmarkEnd w:id="3095"/>
      <w:bookmarkEnd w:id="3096"/>
      <w:bookmarkEnd w:id="3097"/>
      <w:bookmarkEnd w:id="3098"/>
      <w:bookmarkEnd w:id="3099"/>
    </w:p>
    <w:p w14:paraId="07D1BB17">
      <w:pPr>
        <w:spacing w:line="360" w:lineRule="auto"/>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 xml:space="preserve">     </w:t>
      </w:r>
    </w:p>
    <w:p w14:paraId="7430A63B">
      <w:pPr>
        <w:rPr>
          <w:rFonts w:ascii="仿宋" w:hAnsi="仿宋" w:eastAsia="仿宋" w:cs="仿宋"/>
          <w:color w:val="auto"/>
          <w:sz w:val="32"/>
          <w:szCs w:val="32"/>
          <w:highlight w:val="none"/>
        </w:rPr>
      </w:pPr>
    </w:p>
    <w:p w14:paraId="053B30E0">
      <w:pPr>
        <w:rPr>
          <w:sz w:val="32"/>
          <w:szCs w:val="32"/>
        </w:rPr>
      </w:pPr>
    </w:p>
    <w:sectPr>
      <w:pgSz w:w="11906" w:h="16838"/>
      <w:pgMar w:top="1247" w:right="1417" w:bottom="1247" w:left="1417"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F46B5E2-52CA-43C0-AC6B-D43C62D4F30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EDBFE3CE-CCE6-4FF2-9725-1E76C55F709F}"/>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36A2A8E9-2745-42B1-8E95-3AE52B7A633A}"/>
  </w:font>
  <w:font w:name="等线">
    <w:panose1 w:val="02010600030101010101"/>
    <w:charset w:val="86"/>
    <w:family w:val="auto"/>
    <w:pitch w:val="default"/>
    <w:sig w:usb0="A00002BF" w:usb1="38CF7CFA" w:usb2="00000016" w:usb3="00000000" w:csb0="0004000F" w:csb1="00000000"/>
    <w:embedRegular r:id="rId4" w:fontKey="{30189096-F305-4AFF-8B6F-D879519044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73E42">
    <w:pPr>
      <w:pStyle w:val="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8F49E">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c2Jls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zYmWyQEAAJsDAAAOAAAAAAAAAAEAIAAAAB4BAABkcnMvZTJvRG9j&#10;LnhtbFBLBQYAAAAABgAGAFkBAABZBQAAAAA=&#10;">
              <v:fill on="f" focussize="0,0"/>
              <v:stroke on="f"/>
              <v:imagedata o:title=""/>
              <o:lock v:ext="edit" aspectratio="f"/>
              <v:textbox inset="0mm,0mm,0mm,0mm" style="mso-fit-shape-to-text:t;">
                <w:txbxContent>
                  <w:p w14:paraId="74158D6E">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9AD767F">
    <w:pPr>
      <w:pStyle w:val="5"/>
      <w:kinsoku w:val="0"/>
      <w:overflowPunct w:val="0"/>
      <w:spacing w:line="14" w:lineRule="auto"/>
      <w:ind w:left="63" w:right="63"/>
      <w:rPr>
        <w:rFonts w:eastAsia="等线"/>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CE242">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3caFcoBAACb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029M1bShy3OPHzzx/nX3/Ov78T&#10;9KFAfYAa824DZqbhvR9wbWY/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3caFcoBAACbAwAADgAAAAAAAAABACAAAAAeAQAAZHJzL2Uyb0Rv&#10;Yy54bWxQSwUGAAAAAAYABgBZAQAAWgUAAAAA&#10;">
              <v:fill on="f" focussize="0,0"/>
              <v:stroke on="f"/>
              <v:imagedata o:title=""/>
              <o:lock v:ext="edit" aspectratio="f"/>
              <v:textbox inset="0mm,0mm,0mm,0mm" style="mso-fit-shape-to-text:t;">
                <w:txbxContent>
                  <w:p w14:paraId="184B1342">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237</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FF14A9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AE40B">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j5tk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F5T4rjFiV9+fL/8/H359Y2g&#10;DwUaAjSYdx8wM41v/Yhrs/gBnZn3qKLNX2REMI7ynq/yyjERkR/V67q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o+bZPIAQAAmwMAAA4AAAAAAAAAAQAgAAAAHgEAAGRycy9lMm9Eb2Mu&#10;eG1sUEsFBgAAAAAGAAYAWQEAAFgFAAAAAA==&#10;">
              <v:fill on="f" focussize="0,0"/>
              <v:stroke on="f"/>
              <v:imagedata o:title=""/>
              <o:lock v:ext="edit" aspectratio="f"/>
              <v:textbox inset="0mm,0mm,0mm,0mm" style="mso-fit-shape-to-text:t;">
                <w:txbxContent>
                  <w:p w14:paraId="0686AED1">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73FF30DB">
    <w:pPr>
      <w:pStyle w:val="5"/>
      <w:kinsoku w:val="0"/>
      <w:overflowPunct w:val="0"/>
      <w:spacing w:line="14" w:lineRule="auto"/>
      <w:ind w:left="63" w:right="63"/>
      <w:rPr>
        <w:rFonts w:eastAsia="等线"/>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AF6B">
    <w:pPr>
      <w:tabs>
        <w:tab w:val="center" w:pos="4153"/>
      </w:tabs>
    </w:pPr>
    <w:r>
      <w:rPr>
        <w:sz w:val="21"/>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6FH8oBAACb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o6FH8oBAACbAwAADgAAAAAAAAABACAAAAAeAQAAZHJzL2Uyb0Rv&#10;Yy54bWxQSwUGAAAAAAYABgBZAQAAWgUAAAAA&#10;">
              <v:fill on="f" focussize="0,0"/>
              <v:stroke on="f"/>
              <v:imagedata o:title=""/>
              <o:lock v:ext="edit" aspectratio="f"/>
              <v:textbox inset="0mm,0mm,0mm,0mm" style="mso-fit-shape-to-text:t;">
                <w:txbxContent>
                  <w:p w14:paraId="3384EF9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265</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lang w:eastAsia="zh-CN"/>
      </w:rPr>
      <w:tab/>
    </w:r>
  </w:p>
  <w:p w14:paraId="1B40787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6BBA5">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5xTOs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G1otKbHM4MTPP3+cf/05//5O&#10;0IcC9R5qzHv0mBmHD27AtZn9gM7Ee5DBpC8yIhhHeU8XecUQCU+PqlVVlRjiGJsviF88PfcB4kfh&#10;DElGQwPOL8vKjvcQx9Q5JVWz7k5pnWeo7T8OxEyeIvU+9pisOOyGidDOtSfk0+PoG2px0ynRnywq&#10;m7ZkNsJs7Gbj4IPad3mNUj3wt4eITeTeUoURdiqMM8vspv1KS/H8nrOe/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nFM6yQEAAJsDAAAOAAAAAAAAAAEAIAAAAB4BAABkcnMvZTJvRG9j&#10;LnhtbFBLBQYAAAAABgAGAFkBAABZBQAAAAA=&#10;">
              <v:fill on="f" focussize="0,0"/>
              <v:stroke on="f"/>
              <v:imagedata o:title=""/>
              <o:lock v:ext="edit" aspectratio="f"/>
              <v:textbox inset="0mm,0mm,0mm,0mm" style="mso-fit-shape-to-text:t;">
                <w:txbxContent>
                  <w:p w14:paraId="5B962D10">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266</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48DC6">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6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EZJHLc48cuP75efvy+/vhH0&#10;oUBDgAbz7gNmpvGtH3FtFj+gM/MeVbT5i4wIxhHrfJVXjomI/Khe13WFIYGx5YL47OF5iJDeSW9J&#10;NloacX5FVn76AGlKXVJyNefvtDFlhsb95UDM7GG596nHbKVxP86E9r47I58BR99Sh5tOiXnvUFns&#10;Ly1GXIz9YhxD1Ie+rFGuB+HNMWETpbdcYYKdC+PMCrt5v/JSPL6XrId/av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v/luvIAQAAmwMAAA4AAAAAAAAAAQAgAAAAHgEAAGRycy9lMm9Eb2Mu&#10;eG1sUEsFBgAAAAAGAAYAWQEAAFgFAAAAAA==&#10;">
              <v:fill on="f" focussize="0,0"/>
              <v:stroke on="f"/>
              <v:imagedata o:title=""/>
              <o:lock v:ext="edit" aspectratio="f"/>
              <v:textbox inset="0mm,0mm,0mm,0mm" style="mso-fit-shape-to-text:t;">
                <w:txbxContent>
                  <w:p w14:paraId="3519961C">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269</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FC84E">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3618D">
    <w:pPr>
      <w:pStyle w:val="5"/>
      <w:kinsoku w:val="0"/>
      <w:overflowPunct w:val="0"/>
      <w:spacing w:line="14" w:lineRule="auto"/>
      <w:ind w:left="63" w:right="63"/>
      <w:rPr>
        <w:rFonts w:eastAsia="等线"/>
      </w:rPr>
    </w:pPr>
  </w:p>
  <w:p w14:paraId="3ED8CBD8">
    <w:pPr>
      <w:pStyle w:val="5"/>
      <w:kinsoku w:val="0"/>
      <w:overflowPunct w:val="0"/>
      <w:spacing w:line="14" w:lineRule="auto"/>
      <w:ind w:left="63" w:right="63"/>
      <w:rPr>
        <w:rFonts w:eastAsia="等线"/>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8274"/>
  <w:p w14:paraId="3F7141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0CA1E">
    <w:pPr>
      <w:pStyle w:val="5"/>
      <w:kinsoku w:val="0"/>
      <w:overflowPunct w:val="0"/>
      <w:spacing w:line="14" w:lineRule="auto"/>
      <w:ind w:left="63" w:right="63"/>
      <w:rPr>
        <w:rFonts w:eastAsia="等线"/>
      </w:rPr>
    </w:pPr>
  </w:p>
  <w:p w14:paraId="42BE2B2F">
    <w:pPr>
      <w:pStyle w:val="5"/>
      <w:kinsoku w:val="0"/>
      <w:overflowPunct w:val="0"/>
      <w:spacing w:line="14" w:lineRule="auto"/>
      <w:ind w:left="63" w:right="63"/>
      <w:rPr>
        <w:rFonts w:eastAsia="等线"/>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2D316">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E7EA9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4E7EA96">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00D8A76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25B3A">
    <w:pPr>
      <w:pStyle w:val="5"/>
      <w:kinsoku w:val="0"/>
      <w:overflowPunct w:val="0"/>
      <w:spacing w:line="14" w:lineRule="auto"/>
      <w:ind w:left="63" w:right="63"/>
      <w:rPr>
        <w:rFonts w:eastAsia="等线"/>
      </w:rPr>
    </w:pPr>
  </w:p>
  <w:p w14:paraId="16DCF784">
    <w:pPr>
      <w:pStyle w:val="5"/>
      <w:kinsoku w:val="0"/>
      <w:overflowPunct w:val="0"/>
      <w:spacing w:line="14" w:lineRule="auto"/>
      <w:ind w:left="63" w:right="63"/>
      <w:rPr>
        <w:rFonts w:eastAsia="等线"/>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27BFC">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A2770FF">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2</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601BD1EA">
    <w:pPr>
      <w:pStyle w:val="5"/>
      <w:kinsoku w:val="0"/>
      <w:overflowPunct w:val="0"/>
      <w:spacing w:line="14" w:lineRule="auto"/>
      <w:ind w:left="63" w:right="63"/>
      <w:rPr>
        <w:rFonts w:eastAsia="等线"/>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5A94F">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12248535">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p w14:paraId="3C4283C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9DEF8">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2920B">
    <w:pPr>
      <w:pStyle w:val="8"/>
      <w:pBdr>
        <w:bottom w:val="none" w:color="auto" w:sz="0" w:space="1"/>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0C1F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6E65E">
    <w:pPr>
      <w:pStyle w:val="8"/>
      <w:pBdr>
        <w:bottom w:val="none" w:color="auto" w:sz="0" w:space="1"/>
      </w:pBdr>
      <w:jc w:val="left"/>
      <w:rPr>
        <w:rFonts w:hint="eastAsia"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262A5817"/>
    <w:multiLevelType w:val="singleLevel"/>
    <w:tmpl w:val="262A5817"/>
    <w:lvl w:ilvl="0" w:tentative="0">
      <w:start w:val="21"/>
      <w:numFmt w:val="decimal"/>
      <w:suff w:val="nothing"/>
      <w:lvlText w:val="%1）"/>
      <w:lvlJc w:val="left"/>
    </w:lvl>
  </w:abstractNum>
  <w:abstractNum w:abstractNumId="2">
    <w:nsid w:val="2720F2F8"/>
    <w:multiLevelType w:val="singleLevel"/>
    <w:tmpl w:val="2720F2F8"/>
    <w:lvl w:ilvl="0" w:tentative="0">
      <w:start w:val="1"/>
      <w:numFmt w:val="decimal"/>
      <w:lvlText w:val="%1."/>
      <w:lvlJc w:val="left"/>
      <w:pPr>
        <w:ind w:left="425" w:hanging="425"/>
      </w:pPr>
      <w:rPr>
        <w:rFonts w:hint="default"/>
      </w:rPr>
    </w:lvl>
  </w:abstractNum>
  <w:abstractNum w:abstractNumId="3">
    <w:nsid w:val="2EEAF47F"/>
    <w:multiLevelType w:val="singleLevel"/>
    <w:tmpl w:val="2EEAF47F"/>
    <w:lvl w:ilvl="0" w:tentative="0">
      <w:start w:val="1"/>
      <w:numFmt w:val="chineseCounting"/>
      <w:suff w:val="nothing"/>
      <w:lvlText w:val="%1、"/>
      <w:lvlJc w:val="left"/>
      <w:rPr>
        <w:rFonts w:hint="eastAsia"/>
      </w:rPr>
    </w:lvl>
  </w:abstractNum>
  <w:abstractNum w:abstractNumId="4">
    <w:nsid w:val="33E372D4"/>
    <w:multiLevelType w:val="singleLevel"/>
    <w:tmpl w:val="33E372D4"/>
    <w:lvl w:ilvl="0" w:tentative="0">
      <w:start w:val="8"/>
      <w:numFmt w:val="chineseCounting"/>
      <w:suff w:val="space"/>
      <w:lvlText w:val="第%1部分"/>
      <w:lvlJc w:val="left"/>
      <w:rPr>
        <w:rFonts w:hint="eastAsia"/>
      </w:rPr>
    </w:lvl>
  </w:abstractNum>
  <w:abstractNum w:abstractNumId="5">
    <w:nsid w:val="46426CB8"/>
    <w:multiLevelType w:val="singleLevel"/>
    <w:tmpl w:val="46426CB8"/>
    <w:lvl w:ilvl="0" w:tentative="0">
      <w:start w:val="19"/>
      <w:numFmt w:val="decimal"/>
      <w:lvlText w:val="%1."/>
      <w:lvlJc w:val="left"/>
      <w:pPr>
        <w:tabs>
          <w:tab w:val="left" w:pos="312"/>
        </w:tabs>
      </w:pPr>
    </w:lvl>
  </w:abstractNum>
  <w:abstractNum w:abstractNumId="6">
    <w:nsid w:val="52E0C403"/>
    <w:multiLevelType w:val="singleLevel"/>
    <w:tmpl w:val="52E0C403"/>
    <w:lvl w:ilvl="0" w:tentative="0">
      <w:start w:val="1"/>
      <w:numFmt w:val="bullet"/>
      <w:lvlText w:val=""/>
      <w:lvlJc w:val="left"/>
      <w:pPr>
        <w:ind w:left="420" w:hanging="420"/>
      </w:pPr>
      <w:rPr>
        <w:rFonts w:hint="default" w:ascii="Wingdings" w:hAnsi="Wingdings"/>
      </w:rPr>
    </w:lvl>
  </w:abstractNum>
  <w:num w:numId="1">
    <w:abstractNumId w:val="6"/>
  </w:num>
  <w:num w:numId="2">
    <w:abstractNumId w:val="0"/>
  </w:num>
  <w:num w:numId="3">
    <w:abstractNumId w:val="1"/>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formatting="1" w:enforcement="1" w:cryptProviderType="rsaFull" w:cryptAlgorithmClass="hash" w:cryptAlgorithmType="typeAny" w:cryptAlgorithmSid="4" w:cryptSpinCount="0" w:hash="e0maAnXXgj7TifNAba0Dion56Es=" w:salt="A5GMJ/0YfVnizuaT2lW7lg=="/>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jNzI5MjUzNmM0NDQxOWM5OGE4ZDE2OTkwOGU2MjUifQ=="/>
  </w:docVars>
  <w:rsids>
    <w:rsidRoot w:val="00000000"/>
    <w:rsid w:val="00611277"/>
    <w:rsid w:val="02847B9A"/>
    <w:rsid w:val="031A4702"/>
    <w:rsid w:val="06217415"/>
    <w:rsid w:val="08697034"/>
    <w:rsid w:val="0A206DCD"/>
    <w:rsid w:val="0A834927"/>
    <w:rsid w:val="0AE67646"/>
    <w:rsid w:val="10327070"/>
    <w:rsid w:val="11691059"/>
    <w:rsid w:val="11BF714E"/>
    <w:rsid w:val="14C7494E"/>
    <w:rsid w:val="18FC48B1"/>
    <w:rsid w:val="1C74222D"/>
    <w:rsid w:val="1DC41719"/>
    <w:rsid w:val="1DC92028"/>
    <w:rsid w:val="20390790"/>
    <w:rsid w:val="20647D92"/>
    <w:rsid w:val="22662BE8"/>
    <w:rsid w:val="25217FD9"/>
    <w:rsid w:val="278A6EE9"/>
    <w:rsid w:val="28AA3FD9"/>
    <w:rsid w:val="29DA4715"/>
    <w:rsid w:val="2F6D3694"/>
    <w:rsid w:val="325654FC"/>
    <w:rsid w:val="358D0D07"/>
    <w:rsid w:val="37CB7AC8"/>
    <w:rsid w:val="3A686C94"/>
    <w:rsid w:val="3DF15DAF"/>
    <w:rsid w:val="3F471A53"/>
    <w:rsid w:val="41E701BB"/>
    <w:rsid w:val="432C4745"/>
    <w:rsid w:val="43B65AD0"/>
    <w:rsid w:val="44FC0494"/>
    <w:rsid w:val="45725A27"/>
    <w:rsid w:val="494468E9"/>
    <w:rsid w:val="4CAE029E"/>
    <w:rsid w:val="4D00026B"/>
    <w:rsid w:val="51BB568B"/>
    <w:rsid w:val="52B23061"/>
    <w:rsid w:val="53844B74"/>
    <w:rsid w:val="53EA10F2"/>
    <w:rsid w:val="55B67488"/>
    <w:rsid w:val="565B2BA9"/>
    <w:rsid w:val="58F04636"/>
    <w:rsid w:val="598411B4"/>
    <w:rsid w:val="59D75AC1"/>
    <w:rsid w:val="5BB51980"/>
    <w:rsid w:val="5BEA68A2"/>
    <w:rsid w:val="5F6B4672"/>
    <w:rsid w:val="63803269"/>
    <w:rsid w:val="63AD75F3"/>
    <w:rsid w:val="64716E34"/>
    <w:rsid w:val="68D74840"/>
    <w:rsid w:val="69017E21"/>
    <w:rsid w:val="6BEA7023"/>
    <w:rsid w:val="6C42280F"/>
    <w:rsid w:val="6E9D5FF5"/>
    <w:rsid w:val="76322783"/>
    <w:rsid w:val="77210E68"/>
    <w:rsid w:val="77517D19"/>
    <w:rsid w:val="775E4889"/>
    <w:rsid w:val="7F481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3"/>
    <w:basedOn w:val="1"/>
    <w:next w:val="1"/>
    <w:qFormat/>
    <w:uiPriority w:val="0"/>
    <w:pPr>
      <w:keepNext/>
      <w:keepLines/>
      <w:spacing w:before="260" w:after="260" w:line="413"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firstLine="482"/>
      <w:textAlignment w:val="baseline"/>
    </w:pPr>
    <w:rPr>
      <w:kern w:val="0"/>
      <w:sz w:val="24"/>
      <w:szCs w:val="20"/>
    </w:rPr>
  </w:style>
  <w:style w:type="paragraph" w:styleId="4">
    <w:name w:val="annotation text"/>
    <w:basedOn w:val="1"/>
    <w:semiHidden/>
    <w:qFormat/>
    <w:uiPriority w:val="0"/>
    <w:pPr>
      <w:jc w:val="left"/>
    </w:pPr>
  </w:style>
  <w:style w:type="paragraph" w:styleId="5">
    <w:name w:val="Body Text"/>
    <w:basedOn w:val="1"/>
    <w:next w:val="6"/>
    <w:qFormat/>
    <w:uiPriority w:val="0"/>
    <w:pPr>
      <w:adjustRightInd w:val="0"/>
      <w:spacing w:after="60" w:line="360" w:lineRule="atLeast"/>
      <w:ind w:left="72" w:leftChars="30" w:right="30" w:rightChars="30"/>
      <w:jc w:val="center"/>
      <w:textAlignment w:val="baseline"/>
    </w:pPr>
    <w:rPr>
      <w:kern w:val="0"/>
      <w:sz w:val="20"/>
      <w:szCs w:val="20"/>
    </w:rPr>
  </w:style>
  <w:style w:type="paragraph" w:styleId="6">
    <w:name w:val="Title"/>
    <w:basedOn w:val="1"/>
    <w:next w:val="1"/>
    <w:qFormat/>
    <w:uiPriority w:val="0"/>
    <w:pPr>
      <w:spacing w:before="240" w:after="60"/>
      <w:jc w:val="center"/>
      <w:outlineLvl w:val="0"/>
    </w:pPr>
    <w:rPr>
      <w:rFonts w:ascii="Cambria" w:hAnsi="Cambria"/>
      <w:b/>
      <w:bCs/>
      <w:sz w:val="32"/>
      <w:szCs w:val="32"/>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296"/>
      </w:tabs>
    </w:pPr>
    <w:rPr>
      <w:rFonts w:ascii="宋体" w:eastAsia="楷体_GB2312" w:cs="Times New Roman"/>
      <w:b/>
      <w:kern w:val="0"/>
      <w:sz w:val="28"/>
      <w:szCs w:val="20"/>
    </w:rPr>
  </w:style>
  <w:style w:type="paragraph" w:styleId="10">
    <w:name w:val="toc 2"/>
    <w:basedOn w:val="1"/>
    <w:next w:val="1"/>
    <w:qFormat/>
    <w:uiPriority w:val="0"/>
    <w:pPr>
      <w:ind w:left="420" w:leftChars="200"/>
    </w:pPr>
    <w:rPr>
      <w:rFonts w:ascii="宋体"/>
      <w:b/>
      <w:sz w:val="28"/>
      <w:szCs w:val="20"/>
    </w:rPr>
  </w:style>
  <w:style w:type="paragraph" w:styleId="11">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styleId="12">
    <w:name w:val="Body Text First Indent 2"/>
    <w:qFormat/>
    <w:uiPriority w:val="0"/>
    <w:pPr>
      <w:widowControl w:val="0"/>
      <w:spacing w:line="240" w:lineRule="atLeast"/>
      <w:ind w:firstLine="420" w:firstLineChars="200"/>
      <w:jc w:val="both"/>
    </w:pPr>
    <w:rPr>
      <w:rFonts w:ascii="Times New Roman" w:hAnsi="Times New Roman" w:eastAsia="宋体" w:cs="Times New Roman"/>
      <w:kern w:val="2"/>
      <w:sz w:val="24"/>
      <w:szCs w:val="24"/>
      <w:lang w:val="en-US" w:eastAsia="zh-CN" w:bidi="ar-SA"/>
    </w:rPr>
  </w:style>
  <w:style w:type="character" w:styleId="15">
    <w:name w:val="Strong"/>
    <w:qFormat/>
    <w:uiPriority w:val="0"/>
    <w:rPr>
      <w:b/>
      <w:bCs/>
    </w:rPr>
  </w:style>
  <w:style w:type="paragraph" w:customStyle="1" w:styleId="16">
    <w:name w:val="样式 首行缩进:  2 字符"/>
    <w:basedOn w:val="1"/>
    <w:qFormat/>
    <w:uiPriority w:val="0"/>
    <w:pPr>
      <w:spacing w:line="360" w:lineRule="auto"/>
      <w:ind w:firstLine="560" w:firstLineChars="200"/>
    </w:pPr>
    <w:rPr>
      <w:rFonts w:ascii="仿宋_GB2312" w:hAnsi="Calibri" w:eastAsia="仿宋_GB2312" w:cs="宋体"/>
      <w:sz w:val="24"/>
    </w:rPr>
  </w:style>
  <w:style w:type="paragraph" w:customStyle="1" w:styleId="17">
    <w:name w:val="Default"/>
    <w:basedOn w:val="1"/>
    <w:qFormat/>
    <w:uiPriority w:val="0"/>
    <w:pPr>
      <w:autoSpaceDE w:val="0"/>
      <w:autoSpaceDN w:val="0"/>
      <w:adjustRightInd w:val="0"/>
      <w:jc w:val="left"/>
    </w:pPr>
    <w:rPr>
      <w:rFonts w:ascii="宋体" w:hAnsi="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jpeg"/><Relationship Id="rId40" Type="http://schemas.openxmlformats.org/officeDocument/2006/relationships/image" Target="media/image13.jpeg"/><Relationship Id="rId4" Type="http://schemas.openxmlformats.org/officeDocument/2006/relationships/header" Target="header2.xml"/><Relationship Id="rId39" Type="http://schemas.openxmlformats.org/officeDocument/2006/relationships/image" Target="media/image12.jpeg"/><Relationship Id="rId38" Type="http://schemas.openxmlformats.org/officeDocument/2006/relationships/image" Target="media/image11.jpeg"/><Relationship Id="rId37" Type="http://schemas.openxmlformats.org/officeDocument/2006/relationships/image" Target="media/image10.jpeg"/><Relationship Id="rId36" Type="http://schemas.openxmlformats.org/officeDocument/2006/relationships/image" Target="media/image9.jpeg"/><Relationship Id="rId35" Type="http://schemas.openxmlformats.org/officeDocument/2006/relationships/image" Target="media/image8.jpeg"/><Relationship Id="rId34" Type="http://schemas.openxmlformats.org/officeDocument/2006/relationships/image" Target="media/image7.jpeg"/><Relationship Id="rId33" Type="http://schemas.openxmlformats.org/officeDocument/2006/relationships/image" Target="media/image6.jpeg"/><Relationship Id="rId32" Type="http://schemas.openxmlformats.org/officeDocument/2006/relationships/image" Target="media/image5.wmf"/><Relationship Id="rId31" Type="http://schemas.openxmlformats.org/officeDocument/2006/relationships/oleObject" Target="embeddings/oleObject5.bin"/><Relationship Id="rId30" Type="http://schemas.openxmlformats.org/officeDocument/2006/relationships/image" Target="media/image4.w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3.wmf"/><Relationship Id="rId27" Type="http://schemas.openxmlformats.org/officeDocument/2006/relationships/oleObject" Target="embeddings/oleObject3.bin"/><Relationship Id="rId26" Type="http://schemas.openxmlformats.org/officeDocument/2006/relationships/image" Target="media/image2.wmf"/><Relationship Id="rId25" Type="http://schemas.openxmlformats.org/officeDocument/2006/relationships/oleObject" Target="embeddings/oleObject2.bin"/><Relationship Id="rId24" Type="http://schemas.openxmlformats.org/officeDocument/2006/relationships/image" Target="media/image1.w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275</Pages>
  <Words>4954</Words>
  <Characters>5390</Characters>
  <Lines>0</Lines>
  <Paragraphs>0</Paragraphs>
  <TotalTime>16</TotalTime>
  <ScaleCrop>false</ScaleCrop>
  <LinksUpToDate>false</LinksUpToDate>
  <CharactersWithSpaces>5907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2024-06-11T07:59:00Z</dcterms:created>
  <dc:creator>HP</dc:creator>
  <cp:lastModifiedBy>林声淇</cp:lastModifiedBy>
  <dcterms:modified xsi:type="dcterms:W3CDTF">2025-09-17T06:20:37Z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E95123332C8540EBACD4C4F6DE9B6042_13</vt:lpwstr>
  </property>
  <property fmtid="{D5CDD505-2E9C-101B-9397-08002B2CF9AE}" pid="4" name="KSOTemplateDocerSaveRecord">
    <vt:lpwstr>eyJoZGlkIjoiODVlMzM0ZDg1NTMwYjhiMWQ0ODIwYzAyMWFmODY0YzciLCJ1c2VySWQiOiIxNjYxMTY2OTI1In0=</vt:lpwstr>
  </property>
</Properties>
</file>