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4B4F">
      <w:pPr>
        <w:pStyle w:val="15"/>
        <w:ind w:firstLine="0" w:firstLineChars="0"/>
        <w:jc w:val="center"/>
        <w:rPr>
          <w:rFonts w:hint="default" w:ascii="宋体" w:hAnsi="宋体" w:eastAsia="宋体"/>
          <w:b/>
          <w:bCs/>
          <w:color w:val="auto"/>
          <w:sz w:val="28"/>
          <w:szCs w:val="28"/>
          <w:lang w:val="en-US" w:eastAsia="zh-CN"/>
        </w:rPr>
      </w:pPr>
      <w:r>
        <w:rPr>
          <w:rFonts w:hint="eastAsia" w:ascii="宋体" w:hAnsi="宋体" w:eastAsia="宋体"/>
          <w:b/>
          <w:bCs/>
          <w:color w:val="auto"/>
          <w:sz w:val="28"/>
          <w:szCs w:val="28"/>
        </w:rPr>
        <w:t xml:space="preserve">     </w:t>
      </w:r>
      <w:r>
        <w:rPr>
          <w:rFonts w:hint="eastAsia" w:ascii="宋体" w:hAnsi="宋体" w:eastAsia="宋体"/>
          <w:b/>
          <w:bCs/>
          <w:color w:val="auto"/>
          <w:sz w:val="28"/>
          <w:szCs w:val="28"/>
          <w:lang w:val="en-US" w:eastAsia="zh-CN"/>
        </w:rPr>
        <w:t xml:space="preserve">                   </w:t>
      </w:r>
      <w:r>
        <w:rPr>
          <w:rFonts w:hint="eastAsia" w:ascii="宋体" w:hAnsi="宋体" w:eastAsia="宋体"/>
          <w:b/>
          <w:bCs/>
          <w:color w:val="auto"/>
          <w:sz w:val="28"/>
          <w:szCs w:val="28"/>
        </w:rPr>
        <w:t>采购项目编号：</w:t>
      </w:r>
    </w:p>
    <w:p w14:paraId="75BFD4B7">
      <w:pPr>
        <w:pStyle w:val="15"/>
        <w:ind w:firstLine="0" w:firstLineChars="0"/>
        <w:rPr>
          <w:color w:val="auto"/>
        </w:rPr>
      </w:pPr>
    </w:p>
    <w:p w14:paraId="1AC80AD2">
      <w:pPr>
        <w:pStyle w:val="15"/>
        <w:ind w:firstLine="0" w:firstLineChars="0"/>
        <w:rPr>
          <w:color w:val="auto"/>
        </w:rPr>
      </w:pPr>
    </w:p>
    <w:p w14:paraId="580B662B">
      <w:pPr>
        <w:pStyle w:val="15"/>
        <w:ind w:firstLine="0" w:firstLineChars="0"/>
        <w:rPr>
          <w:color w:val="auto"/>
        </w:rPr>
      </w:pPr>
    </w:p>
    <w:p w14:paraId="6DC5D953">
      <w:pPr>
        <w:pStyle w:val="15"/>
        <w:ind w:firstLine="0" w:firstLineChars="0"/>
        <w:rPr>
          <w:color w:val="auto"/>
        </w:rPr>
      </w:pPr>
    </w:p>
    <w:p w14:paraId="01980AE8">
      <w:pPr>
        <w:pStyle w:val="15"/>
        <w:ind w:firstLine="0" w:firstLineChars="0"/>
        <w:rPr>
          <w:rFonts w:hint="eastAsia"/>
          <w:color w:val="auto"/>
        </w:rPr>
      </w:pPr>
    </w:p>
    <w:p w14:paraId="5EA7CC82">
      <w:pPr>
        <w:adjustRightInd w:val="0"/>
        <w:snapToGrid w:val="0"/>
        <w:spacing w:line="600" w:lineRule="auto"/>
        <w:ind w:firstLine="0" w:firstLineChars="0"/>
        <w:jc w:val="center"/>
        <w:rPr>
          <w:rFonts w:hint="default" w:ascii="黑体" w:hAnsi="黑体" w:eastAsia="黑体" w:cs="宋体"/>
          <w:b/>
          <w:color w:val="auto"/>
          <w:kern w:val="0"/>
          <w:sz w:val="40"/>
          <w:szCs w:val="40"/>
          <w:u w:val="single"/>
          <w:lang w:val="en-US" w:eastAsia="zh-CN"/>
        </w:rPr>
      </w:pPr>
      <w:bookmarkStart w:id="0" w:name="_Toc6256"/>
      <w:bookmarkStart w:id="363" w:name="_GoBack"/>
      <w:r>
        <w:rPr>
          <w:rFonts w:hint="eastAsia" w:ascii="黑体" w:hAnsi="黑体" w:eastAsia="黑体" w:cs="宋体"/>
          <w:b/>
          <w:color w:val="auto"/>
          <w:kern w:val="0"/>
          <w:sz w:val="56"/>
          <w:szCs w:val="56"/>
          <w:lang w:eastAsia="zh-CN"/>
        </w:rPr>
        <w:t>海口综保区产业发展供配电设施项目工程设计</w:t>
      </w:r>
      <w:bookmarkEnd w:id="363"/>
      <w:r>
        <w:rPr>
          <w:rFonts w:hint="eastAsia" w:ascii="黑体" w:hAnsi="黑体" w:eastAsia="黑体" w:cs="宋体"/>
          <w:b/>
          <w:color w:val="auto"/>
          <w:kern w:val="0"/>
          <w:sz w:val="56"/>
          <w:szCs w:val="56"/>
          <w:lang w:eastAsia="zh-CN"/>
        </w:rPr>
        <w:t>（二次）</w:t>
      </w:r>
    </w:p>
    <w:p w14:paraId="3163901F">
      <w:pPr>
        <w:adjustRightInd w:val="0"/>
        <w:snapToGrid w:val="0"/>
        <w:spacing w:line="600" w:lineRule="auto"/>
        <w:ind w:firstLine="0" w:firstLineChars="0"/>
        <w:jc w:val="center"/>
        <w:rPr>
          <w:b/>
          <w:color w:val="auto"/>
        </w:rPr>
      </w:pPr>
      <w:r>
        <w:rPr>
          <w:rFonts w:hint="eastAsia" w:ascii="黑体" w:hAnsi="黑体" w:eastAsia="黑体" w:cs="宋体"/>
          <w:b/>
          <w:color w:val="auto"/>
          <w:kern w:val="0"/>
          <w:sz w:val="56"/>
          <w:szCs w:val="56"/>
        </w:rPr>
        <w:t>竞价比选</w:t>
      </w:r>
      <w:r>
        <w:rPr>
          <w:rFonts w:ascii="黑体" w:hAnsi="黑体" w:eastAsia="黑体" w:cs="宋体"/>
          <w:b/>
          <w:color w:val="auto"/>
          <w:kern w:val="0"/>
          <w:sz w:val="56"/>
          <w:szCs w:val="56"/>
        </w:rPr>
        <w:t>文件</w:t>
      </w:r>
      <w:bookmarkEnd w:id="0"/>
    </w:p>
    <w:p w14:paraId="1E9F78ED">
      <w:pPr>
        <w:pStyle w:val="15"/>
        <w:ind w:firstLine="482"/>
        <w:rPr>
          <w:b/>
          <w:color w:val="auto"/>
        </w:rPr>
      </w:pPr>
    </w:p>
    <w:p w14:paraId="1E3095BB">
      <w:pPr>
        <w:pStyle w:val="15"/>
        <w:ind w:left="0" w:leftChars="0" w:firstLine="0" w:firstLineChars="0"/>
        <w:rPr>
          <w:b/>
          <w:color w:val="auto"/>
        </w:rPr>
      </w:pPr>
    </w:p>
    <w:p w14:paraId="125268AB">
      <w:pPr>
        <w:pStyle w:val="16"/>
        <w:adjustRightInd w:val="0"/>
        <w:snapToGrid w:val="0"/>
        <w:spacing w:after="0" w:line="600" w:lineRule="exact"/>
        <w:ind w:left="0" w:leftChars="0" w:firstLine="0" w:firstLineChars="0"/>
        <w:rPr>
          <w:color w:val="auto"/>
        </w:rPr>
      </w:pPr>
    </w:p>
    <w:p w14:paraId="2D0D44EE">
      <w:pPr>
        <w:shd w:val="clear" w:color="auto" w:fill="FFFFFF"/>
        <w:adjustRightInd w:val="0"/>
        <w:snapToGrid w:val="0"/>
        <w:spacing w:line="600" w:lineRule="exact"/>
        <w:ind w:firstLine="0" w:firstLineChars="0"/>
        <w:rPr>
          <w:b/>
          <w:color w:val="auto"/>
          <w:sz w:val="24"/>
        </w:rPr>
      </w:pPr>
    </w:p>
    <w:p w14:paraId="2218736F">
      <w:pPr>
        <w:pStyle w:val="16"/>
        <w:adjustRightInd w:val="0"/>
        <w:snapToGrid w:val="0"/>
        <w:spacing w:after="0" w:line="600" w:lineRule="exact"/>
        <w:ind w:left="0" w:leftChars="0" w:firstLine="0" w:firstLineChars="0"/>
        <w:rPr>
          <w:rFonts w:eastAsia="仿宋_GB2312"/>
          <w:b/>
          <w:color w:val="auto"/>
          <w:sz w:val="24"/>
        </w:rPr>
      </w:pPr>
    </w:p>
    <w:p w14:paraId="4FB562C1">
      <w:pPr>
        <w:adjustRightInd w:val="0"/>
        <w:snapToGrid w:val="0"/>
        <w:ind w:firstLine="1285" w:firstLineChars="400"/>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rPr>
        <w:t>采购人：</w:t>
      </w:r>
      <w:r>
        <w:rPr>
          <w:rFonts w:hint="eastAsia" w:ascii="宋体" w:hAnsi="宋体" w:eastAsia="宋体" w:cs="宋体"/>
          <w:b/>
          <w:color w:val="auto"/>
          <w:kern w:val="0"/>
          <w:sz w:val="32"/>
          <w:szCs w:val="32"/>
          <w:u w:val="single"/>
          <w:lang w:val="en-US" w:eastAsia="zh-CN"/>
        </w:rPr>
        <w:t>海口市恒慧基础建设有限公司</w:t>
      </w:r>
    </w:p>
    <w:p w14:paraId="0E18B9D5">
      <w:pPr>
        <w:adjustRightInd w:val="0"/>
        <w:snapToGrid w:val="0"/>
        <w:ind w:firstLine="1285" w:firstLineChars="4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lang w:val="en-US" w:eastAsia="zh-CN"/>
        </w:rPr>
        <w:t>采购代理机构：</w:t>
      </w:r>
      <w:r>
        <w:rPr>
          <w:rFonts w:hint="eastAsia" w:ascii="宋体" w:hAnsi="宋体" w:eastAsia="宋体" w:cs="宋体"/>
          <w:b/>
          <w:color w:val="auto"/>
          <w:kern w:val="0"/>
          <w:sz w:val="32"/>
          <w:szCs w:val="32"/>
          <w:u w:val="single"/>
          <w:lang w:val="en-US" w:eastAsia="zh-CN"/>
        </w:rPr>
        <w:t>海南江东智慧投资发展有限公司</w:t>
      </w:r>
    </w:p>
    <w:p w14:paraId="25F198AB">
      <w:pPr>
        <w:adjustRightInd w:val="0"/>
        <w:snapToGrid w:val="0"/>
        <w:ind w:firstLine="0" w:firstLineChars="0"/>
        <w:jc w:val="center"/>
        <w:rPr>
          <w:rFonts w:hint="eastAsia" w:ascii="宋体" w:hAnsi="宋体" w:eastAsia="宋体" w:cs="宋体"/>
          <w:b/>
          <w:color w:val="auto"/>
          <w:kern w:val="0"/>
          <w:sz w:val="32"/>
          <w:szCs w:val="32"/>
        </w:rPr>
      </w:pPr>
      <w:bookmarkStart w:id="1" w:name="_Hlk58176612"/>
      <w:r>
        <w:rPr>
          <w:rFonts w:hint="eastAsia" w:ascii="宋体" w:hAnsi="宋体" w:eastAsia="宋体" w:cs="宋体"/>
          <w:b/>
          <w:color w:val="auto"/>
          <w:kern w:val="0"/>
          <w:sz w:val="32"/>
          <w:szCs w:val="32"/>
        </w:rPr>
        <w:t xml:space="preserve"> </w:t>
      </w:r>
      <w:r>
        <w:rPr>
          <w:rFonts w:hint="eastAsia" w:ascii="黑体" w:hAnsi="黑体" w:eastAsia="黑体" w:cs="宋体"/>
          <w:b/>
          <w:color w:val="auto"/>
          <w:kern w:val="0"/>
          <w:sz w:val="32"/>
          <w:szCs w:val="32"/>
          <w:u w:val="single"/>
          <w:lang w:val="en-US" w:eastAsia="zh-CN"/>
        </w:rPr>
        <w:t>2025</w:t>
      </w:r>
      <w:r>
        <w:rPr>
          <w:rFonts w:hint="eastAsia" w:ascii="宋体" w:hAnsi="宋体" w:eastAsia="宋体" w:cs="宋体"/>
          <w:b/>
          <w:color w:val="auto"/>
          <w:kern w:val="0"/>
          <w:sz w:val="32"/>
          <w:szCs w:val="32"/>
        </w:rPr>
        <w:t xml:space="preserve"> 年</w:t>
      </w:r>
      <w:r>
        <w:rPr>
          <w:rFonts w:hint="eastAsia" w:ascii="宋体" w:hAnsi="宋体" w:eastAsia="宋体" w:cs="宋体"/>
          <w:b/>
          <w:color w:val="auto"/>
          <w:kern w:val="0"/>
          <w:sz w:val="32"/>
          <w:szCs w:val="32"/>
          <w:u w:val="single"/>
        </w:rPr>
        <w:t xml:space="preserve"> </w:t>
      </w:r>
      <w:r>
        <w:rPr>
          <w:rFonts w:hint="eastAsia" w:ascii="宋体" w:hAnsi="宋体" w:eastAsia="宋体" w:cs="宋体"/>
          <w:b/>
          <w:color w:val="auto"/>
          <w:kern w:val="0"/>
          <w:sz w:val="32"/>
          <w:szCs w:val="32"/>
          <w:u w:val="single"/>
          <w:lang w:val="en-US" w:eastAsia="zh-CN"/>
        </w:rPr>
        <w:t>5</w:t>
      </w:r>
      <w:r>
        <w:rPr>
          <w:rFonts w:ascii="黑体" w:hAnsi="黑体" w:eastAsia="黑体" w:cs="宋体"/>
          <w:b/>
          <w:color w:val="auto"/>
          <w:kern w:val="0"/>
          <w:sz w:val="32"/>
          <w:szCs w:val="32"/>
          <w:u w:val="single"/>
        </w:rPr>
        <w:t xml:space="preserve"> </w:t>
      </w:r>
      <w:r>
        <w:rPr>
          <w:rFonts w:hint="eastAsia" w:ascii="宋体" w:hAnsi="宋体" w:eastAsia="宋体" w:cs="宋体"/>
          <w:b/>
          <w:color w:val="auto"/>
          <w:kern w:val="0"/>
          <w:sz w:val="32"/>
          <w:szCs w:val="32"/>
        </w:rPr>
        <w:t>月</w:t>
      </w:r>
      <w:bookmarkEnd w:id="1"/>
    </w:p>
    <w:p w14:paraId="2721BCC4">
      <w:pPr>
        <w:pStyle w:val="4"/>
        <w:ind w:firstLine="643"/>
        <w:rPr>
          <w:rFonts w:hint="eastAsia" w:hAnsi="宋体" w:eastAsia="宋体" w:cs="宋体"/>
          <w:b/>
          <w:color w:val="auto"/>
          <w:sz w:val="32"/>
          <w:szCs w:val="32"/>
        </w:rPr>
      </w:pPr>
    </w:p>
    <w:p w14:paraId="0AB4D5F4">
      <w:pPr>
        <w:pStyle w:val="9"/>
        <w:ind w:firstLine="723"/>
        <w:jc w:val="center"/>
        <w:rPr>
          <w:rFonts w:hint="eastAsia"/>
          <w:color w:val="auto"/>
          <w:sz w:val="36"/>
        </w:rPr>
        <w:sectPr>
          <w:headerReference r:id="rId7" w:type="first"/>
          <w:footerReference r:id="rId10" w:type="first"/>
          <w:headerReference r:id="rId5" w:type="default"/>
          <w:footerReference r:id="rId8" w:type="default"/>
          <w:headerReference r:id="rId6" w:type="even"/>
          <w:footerReference r:id="rId9" w:type="even"/>
          <w:pgSz w:w="11905" w:h="16838"/>
          <w:pgMar w:top="1361" w:right="1417" w:bottom="1247" w:left="1417" w:header="567" w:footer="283" w:gutter="0"/>
          <w:pgNumType w:start="1"/>
          <w:cols w:space="720" w:num="1"/>
          <w:docGrid w:type="lines" w:linePitch="312" w:charSpace="0"/>
        </w:sectPr>
      </w:pPr>
    </w:p>
    <w:p w14:paraId="29487A44">
      <w:pPr>
        <w:pStyle w:val="9"/>
        <w:ind w:firstLine="723"/>
        <w:jc w:val="center"/>
        <w:rPr>
          <w:rFonts w:hint="eastAsia"/>
          <w:color w:val="auto"/>
        </w:rPr>
      </w:pPr>
      <w:r>
        <w:rPr>
          <w:rFonts w:hint="eastAsia"/>
          <w:color w:val="auto"/>
          <w:sz w:val="36"/>
        </w:rPr>
        <w:t>目 录</w:t>
      </w:r>
      <w:r>
        <w:rPr>
          <w:rFonts w:hint="eastAsia"/>
          <w:color w:val="auto"/>
        </w:rPr>
        <w:fldChar w:fldCharType="begin"/>
      </w:r>
      <w:r>
        <w:rPr>
          <w:rFonts w:hint="eastAsia"/>
          <w:color w:val="auto"/>
        </w:rPr>
        <w:instrText xml:space="preserve"> TOC \o "1-2" \h \z \u </w:instrText>
      </w:r>
      <w:r>
        <w:rPr>
          <w:rFonts w:hint="eastAsia"/>
          <w:color w:val="auto"/>
        </w:rPr>
        <w:fldChar w:fldCharType="separate"/>
      </w:r>
    </w:p>
    <w:p w14:paraId="4C52A909">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_Toc25698 </w:instrText>
      </w:r>
      <w:r>
        <w:rPr>
          <w:rFonts w:hint="eastAsia" w:cs="宋体"/>
          <w:color w:val="auto"/>
        </w:rPr>
        <w:fldChar w:fldCharType="separate"/>
      </w:r>
      <w:r>
        <w:rPr>
          <w:rFonts w:hint="eastAsia" w:cs="宋体"/>
          <w:color w:val="auto"/>
        </w:rPr>
        <w:t>第一章  竞价比选</w:t>
      </w:r>
      <w:r>
        <w:rPr>
          <w:rFonts w:hint="eastAsia" w:cs="宋体"/>
          <w:color w:val="auto"/>
          <w:lang w:val="en-US" w:eastAsia="zh-CN"/>
        </w:rPr>
        <w:t>公告</w:t>
      </w:r>
      <w:r>
        <w:rPr>
          <w:rFonts w:hint="eastAsia" w:cs="宋体"/>
          <w:color w:val="auto"/>
        </w:rPr>
        <w:tab/>
      </w:r>
      <w:r>
        <w:rPr>
          <w:rFonts w:hint="eastAsia" w:cs="宋体"/>
          <w:color w:val="auto"/>
        </w:rPr>
        <w:fldChar w:fldCharType="begin"/>
      </w:r>
      <w:r>
        <w:rPr>
          <w:rFonts w:hint="eastAsia" w:cs="宋体"/>
          <w:color w:val="auto"/>
        </w:rPr>
        <w:instrText xml:space="preserve"> PAGEREF _Toc25698 \h </w:instrText>
      </w:r>
      <w:r>
        <w:rPr>
          <w:rFonts w:hint="eastAsia" w:cs="宋体"/>
          <w:color w:val="auto"/>
        </w:rPr>
        <w:fldChar w:fldCharType="separate"/>
      </w:r>
      <w:r>
        <w:rPr>
          <w:rFonts w:hint="eastAsia" w:cs="宋体"/>
          <w:color w:val="auto"/>
        </w:rPr>
        <w:t>1</w:t>
      </w:r>
      <w:r>
        <w:rPr>
          <w:rFonts w:hint="eastAsia" w:cs="宋体"/>
          <w:color w:val="auto"/>
        </w:rPr>
        <w:fldChar w:fldCharType="end"/>
      </w:r>
      <w:r>
        <w:rPr>
          <w:rFonts w:hint="eastAsia" w:cs="宋体"/>
          <w:color w:val="auto"/>
        </w:rPr>
        <w:fldChar w:fldCharType="end"/>
      </w:r>
    </w:p>
    <w:p w14:paraId="644A8C3C">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_Toc31798 </w:instrText>
      </w:r>
      <w:r>
        <w:rPr>
          <w:rFonts w:hint="eastAsia" w:cs="宋体"/>
          <w:color w:val="auto"/>
        </w:rPr>
        <w:fldChar w:fldCharType="separate"/>
      </w:r>
      <w:r>
        <w:rPr>
          <w:rFonts w:hint="eastAsia" w:cs="宋体"/>
          <w:bCs w:val="0"/>
          <w:color w:val="auto"/>
        </w:rPr>
        <w:t>第二章  供应商须知</w:t>
      </w:r>
      <w:r>
        <w:rPr>
          <w:rFonts w:hint="eastAsia" w:cs="宋体"/>
          <w:color w:val="auto"/>
        </w:rPr>
        <w:tab/>
      </w:r>
      <w:r>
        <w:rPr>
          <w:rFonts w:hint="eastAsia" w:cs="宋体"/>
          <w:color w:val="auto"/>
        </w:rPr>
        <w:fldChar w:fldCharType="begin"/>
      </w:r>
      <w:r>
        <w:rPr>
          <w:rFonts w:hint="eastAsia" w:cs="宋体"/>
          <w:color w:val="auto"/>
        </w:rPr>
        <w:instrText xml:space="preserve"> PAGEREF _Toc31798 \h </w:instrText>
      </w:r>
      <w:r>
        <w:rPr>
          <w:rFonts w:hint="eastAsia" w:cs="宋体"/>
          <w:color w:val="auto"/>
        </w:rPr>
        <w:fldChar w:fldCharType="separate"/>
      </w:r>
      <w:r>
        <w:rPr>
          <w:rFonts w:hint="eastAsia" w:cs="宋体"/>
          <w:color w:val="auto"/>
        </w:rPr>
        <w:t>5</w:t>
      </w:r>
      <w:r>
        <w:rPr>
          <w:rFonts w:hint="eastAsia" w:cs="宋体"/>
          <w:color w:val="auto"/>
        </w:rPr>
        <w:fldChar w:fldCharType="end"/>
      </w:r>
      <w:r>
        <w:rPr>
          <w:rFonts w:hint="eastAsia" w:cs="宋体"/>
          <w:color w:val="auto"/>
        </w:rPr>
        <w:fldChar w:fldCharType="end"/>
      </w:r>
    </w:p>
    <w:p w14:paraId="595EC7CC">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_Toc13299 </w:instrText>
      </w:r>
      <w:r>
        <w:rPr>
          <w:rFonts w:hint="eastAsia" w:cs="宋体"/>
          <w:color w:val="auto"/>
        </w:rPr>
        <w:fldChar w:fldCharType="separate"/>
      </w:r>
      <w:r>
        <w:rPr>
          <w:rFonts w:hint="eastAsia" w:cs="宋体"/>
          <w:bCs w:val="0"/>
          <w:color w:val="auto"/>
        </w:rPr>
        <w:t xml:space="preserve">第三章 </w:t>
      </w:r>
      <w:r>
        <w:rPr>
          <w:rFonts w:hint="eastAsia" w:cs="宋体"/>
          <w:bCs w:val="0"/>
          <w:color w:val="auto"/>
          <w:lang w:val="en-US" w:eastAsia="zh-CN"/>
        </w:rPr>
        <w:t xml:space="preserve"> 设计任务书</w:t>
      </w:r>
      <w:r>
        <w:rPr>
          <w:rFonts w:hint="eastAsia" w:cs="宋体"/>
          <w:color w:val="auto"/>
        </w:rPr>
        <w:tab/>
      </w:r>
      <w:r>
        <w:rPr>
          <w:rFonts w:hint="eastAsia" w:cs="宋体"/>
          <w:color w:val="auto"/>
        </w:rPr>
        <w:fldChar w:fldCharType="begin"/>
      </w:r>
      <w:r>
        <w:rPr>
          <w:rFonts w:hint="eastAsia" w:cs="宋体"/>
          <w:color w:val="auto"/>
        </w:rPr>
        <w:instrText xml:space="preserve"> PAGEREF _Toc13299 \h </w:instrText>
      </w:r>
      <w:r>
        <w:rPr>
          <w:rFonts w:hint="eastAsia" w:cs="宋体"/>
          <w:color w:val="auto"/>
        </w:rPr>
        <w:fldChar w:fldCharType="separate"/>
      </w:r>
      <w:r>
        <w:rPr>
          <w:rFonts w:hint="eastAsia" w:cs="宋体"/>
          <w:color w:val="auto"/>
        </w:rPr>
        <w:t>18</w:t>
      </w:r>
      <w:r>
        <w:rPr>
          <w:rFonts w:hint="eastAsia" w:cs="宋体"/>
          <w:color w:val="auto"/>
        </w:rPr>
        <w:fldChar w:fldCharType="end"/>
      </w:r>
      <w:r>
        <w:rPr>
          <w:rFonts w:hint="eastAsia" w:cs="宋体"/>
          <w:color w:val="auto"/>
        </w:rPr>
        <w:fldChar w:fldCharType="end"/>
      </w:r>
    </w:p>
    <w:p w14:paraId="19B8E611">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_Toc15071 </w:instrText>
      </w:r>
      <w:r>
        <w:rPr>
          <w:rFonts w:hint="eastAsia" w:cs="宋体"/>
          <w:color w:val="auto"/>
        </w:rPr>
        <w:fldChar w:fldCharType="separate"/>
      </w:r>
      <w:r>
        <w:rPr>
          <w:rFonts w:hint="eastAsia" w:cs="宋体"/>
          <w:bCs w:val="0"/>
          <w:color w:val="auto"/>
        </w:rPr>
        <w:t>第四章</w:t>
      </w:r>
      <w:r>
        <w:rPr>
          <w:rFonts w:hint="eastAsia" w:cs="宋体"/>
          <w:bCs w:val="0"/>
          <w:color w:val="auto"/>
          <w:lang w:val="en-US" w:eastAsia="zh-CN"/>
        </w:rPr>
        <w:t xml:space="preserve">  </w:t>
      </w:r>
      <w:r>
        <w:rPr>
          <w:rFonts w:hint="eastAsia" w:cs="宋体"/>
          <w:bCs w:val="0"/>
          <w:color w:val="auto"/>
        </w:rPr>
        <w:t>合同条款及格式</w:t>
      </w:r>
      <w:r>
        <w:rPr>
          <w:rFonts w:hint="eastAsia" w:cs="宋体"/>
          <w:color w:val="auto"/>
        </w:rPr>
        <w:tab/>
      </w:r>
      <w:r>
        <w:rPr>
          <w:rFonts w:hint="eastAsia" w:cs="宋体"/>
          <w:color w:val="auto"/>
        </w:rPr>
        <w:fldChar w:fldCharType="begin"/>
      </w:r>
      <w:r>
        <w:rPr>
          <w:rFonts w:hint="eastAsia" w:cs="宋体"/>
          <w:color w:val="auto"/>
        </w:rPr>
        <w:instrText xml:space="preserve"> PAGEREF _Toc15071 \h </w:instrText>
      </w:r>
      <w:r>
        <w:rPr>
          <w:rFonts w:hint="eastAsia" w:cs="宋体"/>
          <w:color w:val="auto"/>
        </w:rPr>
        <w:fldChar w:fldCharType="separate"/>
      </w:r>
      <w:r>
        <w:rPr>
          <w:rFonts w:hint="eastAsia" w:cs="宋体"/>
          <w:color w:val="auto"/>
        </w:rPr>
        <w:t>19</w:t>
      </w:r>
      <w:r>
        <w:rPr>
          <w:rFonts w:hint="eastAsia" w:cs="宋体"/>
          <w:color w:val="auto"/>
        </w:rPr>
        <w:fldChar w:fldCharType="end"/>
      </w:r>
      <w:r>
        <w:rPr>
          <w:rFonts w:hint="eastAsia" w:cs="宋体"/>
          <w:color w:val="auto"/>
        </w:rPr>
        <w:fldChar w:fldCharType="end"/>
      </w:r>
    </w:p>
    <w:p w14:paraId="7D0A9AB3">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_Toc7155 </w:instrText>
      </w:r>
      <w:r>
        <w:rPr>
          <w:rFonts w:hint="eastAsia" w:cs="宋体"/>
          <w:color w:val="auto"/>
        </w:rPr>
        <w:fldChar w:fldCharType="separate"/>
      </w:r>
      <w:r>
        <w:rPr>
          <w:rFonts w:hint="eastAsia" w:cs="宋体"/>
          <w:bCs w:val="0"/>
          <w:color w:val="auto"/>
        </w:rPr>
        <w:t>第五章</w:t>
      </w:r>
      <w:r>
        <w:rPr>
          <w:rFonts w:hint="eastAsia" w:cs="宋体"/>
          <w:bCs w:val="0"/>
          <w:color w:val="auto"/>
          <w:lang w:val="en-US" w:eastAsia="zh-CN"/>
        </w:rPr>
        <w:t xml:space="preserve"> </w:t>
      </w:r>
      <w:r>
        <w:rPr>
          <w:rFonts w:hint="eastAsia" w:cs="宋体"/>
          <w:bCs w:val="0"/>
          <w:color w:val="auto"/>
        </w:rPr>
        <w:t xml:space="preserve"> 响应文件格式</w:t>
      </w:r>
      <w:r>
        <w:rPr>
          <w:rFonts w:hint="eastAsia" w:cs="宋体"/>
          <w:color w:val="auto"/>
        </w:rPr>
        <w:tab/>
      </w:r>
      <w:r>
        <w:rPr>
          <w:rFonts w:hint="eastAsia" w:cs="宋体"/>
          <w:color w:val="auto"/>
        </w:rPr>
        <w:fldChar w:fldCharType="begin"/>
      </w:r>
      <w:r>
        <w:rPr>
          <w:rFonts w:hint="eastAsia" w:cs="宋体"/>
          <w:color w:val="auto"/>
        </w:rPr>
        <w:instrText xml:space="preserve"> PAGEREF _Toc7155 \h </w:instrText>
      </w:r>
      <w:r>
        <w:rPr>
          <w:rFonts w:hint="eastAsia" w:cs="宋体"/>
          <w:color w:val="auto"/>
        </w:rPr>
        <w:fldChar w:fldCharType="separate"/>
      </w:r>
      <w:r>
        <w:rPr>
          <w:rFonts w:hint="eastAsia" w:cs="宋体"/>
          <w:color w:val="auto"/>
        </w:rPr>
        <w:t>20</w:t>
      </w:r>
      <w:r>
        <w:rPr>
          <w:rFonts w:hint="eastAsia" w:cs="宋体"/>
          <w:color w:val="auto"/>
        </w:rPr>
        <w:fldChar w:fldCharType="end"/>
      </w:r>
      <w:r>
        <w:rPr>
          <w:rFonts w:hint="eastAsia" w:cs="宋体"/>
          <w:color w:val="auto"/>
        </w:rPr>
        <w:fldChar w:fldCharType="end"/>
      </w:r>
    </w:p>
    <w:p w14:paraId="027E0431">
      <w:pPr>
        <w:pStyle w:val="9"/>
        <w:tabs>
          <w:tab w:val="right" w:leader="dot" w:pos="9071"/>
          <w:tab w:val="clear" w:pos="9061"/>
        </w:tabs>
        <w:spacing w:line="240" w:lineRule="auto"/>
        <w:rPr>
          <w:color w:val="auto"/>
        </w:rPr>
      </w:pPr>
    </w:p>
    <w:p w14:paraId="5A738A26">
      <w:pPr>
        <w:pStyle w:val="9"/>
        <w:jc w:val="center"/>
        <w:rPr>
          <w:rFonts w:hint="eastAsia"/>
          <w:color w:val="auto"/>
        </w:rPr>
      </w:pPr>
      <w:r>
        <w:rPr>
          <w:rFonts w:hint="eastAsia"/>
          <w:color w:val="auto"/>
        </w:rPr>
        <w:fldChar w:fldCharType="end"/>
      </w:r>
      <w:bookmarkStart w:id="2" w:name="_Toc15861"/>
      <w:bookmarkStart w:id="3" w:name="_Toc25698"/>
      <w:bookmarkStart w:id="4" w:name="_Toc14103"/>
      <w:bookmarkStart w:id="5" w:name="_Toc9856"/>
      <w:bookmarkStart w:id="6" w:name="_Toc19602"/>
      <w:bookmarkStart w:id="7" w:name="_Toc31323"/>
      <w:bookmarkStart w:id="8" w:name="_Toc16574"/>
      <w:bookmarkStart w:id="9" w:name="_Toc29569"/>
      <w:bookmarkStart w:id="10" w:name="_Toc10808"/>
    </w:p>
    <w:p w14:paraId="063945F6">
      <w:pPr>
        <w:pStyle w:val="9"/>
        <w:jc w:val="center"/>
        <w:rPr>
          <w:rStyle w:val="17"/>
          <w:rFonts w:hint="eastAsia" w:ascii="黑体" w:hAnsi="黑体" w:eastAsia="黑体"/>
          <w:b/>
          <w:bCs/>
          <w:color w:val="auto"/>
        </w:rPr>
        <w:sectPr>
          <w:headerReference r:id="rId11" w:type="default"/>
          <w:footerReference r:id="rId12" w:type="default"/>
          <w:pgSz w:w="11907" w:h="16840"/>
          <w:pgMar w:top="1701" w:right="1418" w:bottom="1418" w:left="1701" w:header="851" w:footer="680" w:gutter="0"/>
          <w:pgNumType w:start="1"/>
          <w:cols w:space="720" w:num="1"/>
          <w:docGrid w:linePitch="312" w:charSpace="-4108"/>
        </w:sectPr>
      </w:pPr>
    </w:p>
    <w:p w14:paraId="731F38BE">
      <w:pPr>
        <w:pStyle w:val="9"/>
        <w:jc w:val="center"/>
        <w:rPr>
          <w:rStyle w:val="17"/>
          <w:rFonts w:hint="eastAsia" w:ascii="黑体" w:hAnsi="黑体" w:eastAsia="黑体"/>
          <w:b/>
          <w:bCs w:val="0"/>
          <w:color w:val="auto"/>
          <w:lang w:eastAsia="zh-CN"/>
        </w:rPr>
      </w:pPr>
      <w:r>
        <w:rPr>
          <w:rStyle w:val="17"/>
          <w:rFonts w:hint="eastAsia" w:ascii="黑体" w:hAnsi="黑体" w:eastAsia="黑体"/>
          <w:b/>
          <w:bCs w:val="0"/>
          <w:color w:val="auto"/>
        </w:rPr>
        <w:t>第一章  竞价比选</w:t>
      </w:r>
      <w:bookmarkEnd w:id="2"/>
      <w:bookmarkEnd w:id="3"/>
      <w:bookmarkEnd w:id="4"/>
      <w:bookmarkEnd w:id="5"/>
      <w:bookmarkEnd w:id="6"/>
      <w:bookmarkEnd w:id="7"/>
      <w:bookmarkEnd w:id="8"/>
      <w:bookmarkEnd w:id="9"/>
      <w:r>
        <w:rPr>
          <w:rStyle w:val="17"/>
          <w:rFonts w:hint="eastAsia" w:ascii="黑体" w:hAnsi="黑体" w:eastAsia="黑体"/>
          <w:b/>
          <w:bCs w:val="0"/>
          <w:color w:val="auto"/>
          <w:lang w:val="en-US" w:eastAsia="zh-CN"/>
        </w:rPr>
        <w:t>公告</w:t>
      </w:r>
    </w:p>
    <w:bookmarkEnd w:id="10"/>
    <w:p w14:paraId="0528C1F0">
      <w:pPr>
        <w:ind w:firstLine="723"/>
        <w:jc w:val="center"/>
        <w:rPr>
          <w:rFonts w:hint="eastAsia" w:ascii="黑体" w:hAnsi="黑体" w:eastAsia="黑体" w:cs="宋体"/>
          <w:b/>
          <w:bCs/>
          <w:color w:val="auto"/>
          <w:sz w:val="36"/>
          <w:szCs w:val="44"/>
        </w:rPr>
      </w:pPr>
    </w:p>
    <w:p w14:paraId="74EB2B1F">
      <w:pPr>
        <w:pStyle w:val="18"/>
        <w:ind w:firstLine="480"/>
        <w:rPr>
          <w:rFonts w:ascii="宋体" w:hAnsi="宋体" w:eastAsia="宋体"/>
          <w:bCs/>
          <w:color w:val="auto"/>
          <w:sz w:val="24"/>
          <w:szCs w:val="24"/>
          <w:lang w:val="en-GB"/>
        </w:rPr>
      </w:pPr>
      <w:r>
        <w:rPr>
          <w:rFonts w:hint="eastAsia" w:ascii="宋体" w:hAnsi="宋体" w:eastAsia="宋体"/>
          <w:bCs/>
          <w:color w:val="auto"/>
          <w:sz w:val="24"/>
          <w:szCs w:val="24"/>
          <w:u w:val="single"/>
          <w:lang w:val="en-US" w:eastAsia="zh-CN"/>
        </w:rPr>
        <w:t>海口市恒慧基础建设有限公司</w:t>
      </w:r>
      <w:r>
        <w:rPr>
          <w:rFonts w:hint="eastAsia" w:ascii="宋体" w:hAnsi="宋体" w:eastAsia="宋体"/>
          <w:bCs/>
          <w:color w:val="auto"/>
          <w:sz w:val="24"/>
          <w:szCs w:val="24"/>
          <w:lang w:val="en-GB"/>
        </w:rPr>
        <w:t>拟对</w:t>
      </w:r>
      <w:r>
        <w:rPr>
          <w:rFonts w:hint="eastAsia" w:ascii="宋体" w:hAnsi="宋体" w:eastAsia="宋体"/>
          <w:bCs/>
          <w:color w:val="auto"/>
          <w:sz w:val="24"/>
          <w:szCs w:val="24"/>
          <w:u w:val="single"/>
          <w:lang w:val="en-GB" w:eastAsia="zh-CN"/>
        </w:rPr>
        <w:t>海口综保区产业发展供配电设施项目工程设计（</w:t>
      </w:r>
      <w:r>
        <w:rPr>
          <w:rFonts w:hint="eastAsia" w:ascii="宋体" w:hAnsi="宋体" w:eastAsia="宋体"/>
          <w:bCs/>
          <w:color w:val="auto"/>
          <w:sz w:val="24"/>
          <w:szCs w:val="24"/>
          <w:u w:val="single"/>
          <w:lang w:val="en-US" w:eastAsia="zh-CN"/>
        </w:rPr>
        <w:t>二次</w:t>
      </w:r>
      <w:r>
        <w:rPr>
          <w:rFonts w:hint="eastAsia" w:ascii="宋体" w:hAnsi="宋体" w:eastAsia="宋体"/>
          <w:bCs/>
          <w:color w:val="auto"/>
          <w:sz w:val="24"/>
          <w:szCs w:val="24"/>
          <w:u w:val="single"/>
          <w:lang w:val="en-GB" w:eastAsia="zh-CN"/>
        </w:rPr>
        <w:t>）</w:t>
      </w:r>
      <w:r>
        <w:rPr>
          <w:rFonts w:hint="eastAsia" w:ascii="宋体" w:hAnsi="宋体" w:eastAsia="宋体"/>
          <w:bCs/>
          <w:color w:val="auto"/>
          <w:sz w:val="24"/>
          <w:szCs w:val="24"/>
          <w:lang w:val="en-GB"/>
        </w:rPr>
        <w:t>组织竞价比选采购工作，兹邀请符合本次竞价比选采购要求的供应商参加本次</w:t>
      </w:r>
      <w:r>
        <w:rPr>
          <w:rFonts w:ascii="宋体" w:hAnsi="宋体" w:eastAsia="宋体"/>
          <w:bCs/>
          <w:color w:val="auto"/>
          <w:sz w:val="24"/>
          <w:szCs w:val="24"/>
          <w:lang w:val="en-GB"/>
        </w:rPr>
        <w:t>竞价比选</w:t>
      </w:r>
      <w:r>
        <w:rPr>
          <w:rFonts w:hint="eastAsia" w:ascii="宋体" w:hAnsi="宋体" w:eastAsia="宋体"/>
          <w:bCs/>
          <w:color w:val="auto"/>
          <w:sz w:val="24"/>
          <w:szCs w:val="24"/>
          <w:lang w:val="en-GB"/>
        </w:rPr>
        <w:t>，有关事项如下：</w:t>
      </w:r>
      <w:bookmarkStart w:id="11" w:name="_Toc19239"/>
      <w:bookmarkStart w:id="12" w:name="_Toc501091988"/>
      <w:bookmarkStart w:id="13" w:name="_Toc501035780"/>
      <w:bookmarkStart w:id="14" w:name="_Toc20818"/>
      <w:bookmarkStart w:id="15" w:name="_Toc501352348"/>
      <w:bookmarkStart w:id="16" w:name="_Toc476664216"/>
      <w:bookmarkStart w:id="17" w:name="_Toc476664121"/>
      <w:bookmarkStart w:id="18" w:name="_Toc10031"/>
      <w:bookmarkStart w:id="19" w:name="_Toc23900"/>
      <w:bookmarkStart w:id="20" w:name="_Toc476664011"/>
    </w:p>
    <w:p w14:paraId="196DF0C5">
      <w:pPr>
        <w:pStyle w:val="19"/>
        <w:ind w:left="280" w:right="280"/>
        <w:rPr>
          <w:b/>
          <w:bCs w:val="0"/>
          <w:color w:val="auto"/>
        </w:rPr>
      </w:pPr>
      <w:bookmarkStart w:id="21" w:name="_Toc16254"/>
      <w:bookmarkStart w:id="22" w:name="_Toc5206"/>
      <w:bookmarkStart w:id="23" w:name="_Toc24955"/>
      <w:bookmarkStart w:id="24" w:name="_Toc28231"/>
      <w:bookmarkStart w:id="25" w:name="_Toc20164"/>
      <w:r>
        <w:rPr>
          <w:rFonts w:hint="eastAsia"/>
          <w:b/>
          <w:bCs w:val="0"/>
          <w:color w:val="auto"/>
        </w:rPr>
        <w:t>一、</w:t>
      </w:r>
      <w:bookmarkEnd w:id="11"/>
      <w:bookmarkEnd w:id="12"/>
      <w:bookmarkEnd w:id="13"/>
      <w:bookmarkEnd w:id="14"/>
      <w:bookmarkEnd w:id="15"/>
      <w:bookmarkEnd w:id="16"/>
      <w:bookmarkEnd w:id="17"/>
      <w:bookmarkEnd w:id="18"/>
      <w:bookmarkEnd w:id="19"/>
      <w:bookmarkEnd w:id="20"/>
      <w:r>
        <w:rPr>
          <w:b/>
          <w:bCs w:val="0"/>
          <w:color w:val="auto"/>
        </w:rPr>
        <w:t>项目</w:t>
      </w:r>
      <w:bookmarkEnd w:id="21"/>
      <w:bookmarkEnd w:id="22"/>
      <w:bookmarkEnd w:id="23"/>
      <w:r>
        <w:rPr>
          <w:rFonts w:hint="eastAsia"/>
          <w:b/>
          <w:bCs w:val="0"/>
          <w:color w:val="auto"/>
        </w:rPr>
        <w:t>概况与采购范围</w:t>
      </w:r>
      <w:bookmarkEnd w:id="24"/>
      <w:bookmarkEnd w:id="25"/>
    </w:p>
    <w:p w14:paraId="15AEDE07">
      <w:pPr>
        <w:pStyle w:val="18"/>
        <w:ind w:firstLine="480"/>
        <w:rPr>
          <w:rFonts w:ascii="宋体" w:hAnsi="宋体" w:eastAsia="宋体"/>
          <w:bCs/>
          <w:color w:val="auto"/>
          <w:sz w:val="24"/>
          <w:szCs w:val="24"/>
          <w:lang w:val="zh-CN"/>
        </w:rPr>
      </w:pPr>
      <w:r>
        <w:rPr>
          <w:rFonts w:hint="eastAsia" w:ascii="宋体" w:hAnsi="宋体" w:eastAsia="宋体" w:cs="宋体"/>
          <w:bCs/>
          <w:color w:val="auto"/>
          <w:sz w:val="24"/>
          <w:szCs w:val="24"/>
        </w:rPr>
        <w:t>1、</w:t>
      </w:r>
      <w:r>
        <w:rPr>
          <w:rFonts w:hint="eastAsia" w:ascii="宋体" w:hAnsi="宋体" w:eastAsia="宋体"/>
          <w:bCs/>
          <w:color w:val="auto"/>
          <w:sz w:val="24"/>
          <w:szCs w:val="24"/>
          <w:lang w:val="zh-CN"/>
        </w:rPr>
        <w:t>项目</w:t>
      </w:r>
      <w:r>
        <w:rPr>
          <w:rFonts w:hint="eastAsia" w:ascii="宋体" w:hAnsi="宋体" w:eastAsia="宋体"/>
          <w:bCs/>
          <w:color w:val="auto"/>
          <w:sz w:val="24"/>
          <w:szCs w:val="24"/>
        </w:rPr>
        <w:t>名称</w:t>
      </w:r>
      <w:r>
        <w:rPr>
          <w:rFonts w:hint="eastAsia" w:ascii="宋体" w:hAnsi="宋体" w:eastAsia="宋体"/>
          <w:bCs/>
          <w:color w:val="auto"/>
          <w:sz w:val="24"/>
          <w:szCs w:val="24"/>
          <w:lang w:val="zh-CN"/>
        </w:rPr>
        <w:t>：</w:t>
      </w:r>
      <w:r>
        <w:rPr>
          <w:rFonts w:hint="eastAsia" w:ascii="宋体" w:hAnsi="宋体" w:eastAsia="宋体"/>
          <w:bCs/>
          <w:color w:val="auto"/>
          <w:sz w:val="24"/>
          <w:szCs w:val="24"/>
          <w:u w:val="single"/>
          <w:lang w:val="en-GB" w:eastAsia="zh-CN"/>
        </w:rPr>
        <w:t>海口综保区产业发展供配电设施项目工程设计（</w:t>
      </w:r>
      <w:r>
        <w:rPr>
          <w:rFonts w:hint="eastAsia" w:ascii="宋体" w:hAnsi="宋体" w:eastAsia="宋体"/>
          <w:bCs/>
          <w:color w:val="auto"/>
          <w:sz w:val="24"/>
          <w:szCs w:val="24"/>
          <w:u w:val="single"/>
          <w:lang w:val="en-US" w:eastAsia="zh-CN"/>
        </w:rPr>
        <w:t>二次</w:t>
      </w:r>
      <w:r>
        <w:rPr>
          <w:rFonts w:hint="eastAsia" w:ascii="宋体" w:hAnsi="宋体" w:eastAsia="宋体"/>
          <w:bCs/>
          <w:color w:val="auto"/>
          <w:sz w:val="24"/>
          <w:szCs w:val="24"/>
          <w:u w:val="single"/>
          <w:lang w:val="en-GB" w:eastAsia="zh-CN"/>
        </w:rPr>
        <w:t>）</w:t>
      </w:r>
      <w:r>
        <w:rPr>
          <w:rFonts w:hint="eastAsia" w:ascii="宋体" w:hAnsi="宋体" w:eastAsia="宋体"/>
          <w:bCs/>
          <w:color w:val="auto"/>
          <w:sz w:val="24"/>
          <w:szCs w:val="24"/>
          <w:lang w:val="zh-CN"/>
        </w:rPr>
        <w:t>；</w:t>
      </w:r>
    </w:p>
    <w:p w14:paraId="2A653A2D">
      <w:pPr>
        <w:pStyle w:val="18"/>
        <w:ind w:firstLine="480"/>
        <w:rPr>
          <w:rFonts w:hint="eastAsia" w:ascii="宋体" w:hAnsi="宋体" w:eastAsia="宋体"/>
          <w:bCs/>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lang w:val="zh-CN"/>
        </w:rPr>
        <w:t>、项目概况：</w:t>
      </w:r>
      <w:r>
        <w:rPr>
          <w:rFonts w:hint="eastAsia" w:ascii="宋体" w:hAnsi="宋体" w:eastAsia="宋体"/>
          <w:color w:val="auto"/>
          <w:sz w:val="24"/>
          <w:szCs w:val="24"/>
          <w:u w:val="single"/>
          <w:lang w:val="zh-CN"/>
        </w:rPr>
        <w:t>项目位于海南省澄迈县老城经济开发区南一环路69号海口</w:t>
      </w:r>
      <w:r>
        <w:rPr>
          <w:rFonts w:hint="eastAsia" w:ascii="宋体" w:hAnsi="宋体" w:eastAsia="宋体" w:cs="微软雅黑"/>
          <w:color w:val="auto"/>
          <w:kern w:val="0"/>
          <w:sz w:val="24"/>
          <w:szCs w:val="24"/>
          <w:highlight w:val="none"/>
          <w:u w:val="single"/>
          <w:lang w:val="en-US" w:eastAsia="zh-CN" w:bidi="ar-SA"/>
        </w:rPr>
        <w:t>综合保税区</w:t>
      </w:r>
      <w:r>
        <w:rPr>
          <w:rFonts w:hint="eastAsia" w:hAnsi="宋体" w:eastAsia="宋体" w:cs="微软雅黑"/>
          <w:color w:val="auto"/>
          <w:kern w:val="0"/>
          <w:sz w:val="24"/>
          <w:szCs w:val="24"/>
          <w:highlight w:val="none"/>
          <w:u w:val="single"/>
          <w:lang w:val="en-US" w:eastAsia="zh-CN" w:bidi="ar-SA"/>
        </w:rPr>
        <w:t>，</w:t>
      </w:r>
      <w:r>
        <w:rPr>
          <w:rFonts w:hint="eastAsia" w:ascii="宋体" w:hAnsi="宋体" w:eastAsia="宋体" w:cs="微软雅黑"/>
          <w:b w:val="0"/>
          <w:bCs w:val="0"/>
          <w:color w:val="auto"/>
          <w:sz w:val="24"/>
          <w:szCs w:val="24"/>
          <w:highlight w:val="none"/>
          <w:u w:val="single"/>
          <w:lang w:val="en-US" w:eastAsia="zh-CN"/>
        </w:rPr>
        <w:t>本项目为园区高端食（药）材、半导体等产业区域建设</w:t>
      </w:r>
      <w:r>
        <w:rPr>
          <w:rFonts w:hint="eastAsia" w:hAnsi="宋体" w:eastAsia="宋体" w:cs="微软雅黑"/>
          <w:b w:val="0"/>
          <w:bCs w:val="0"/>
          <w:color w:val="auto"/>
          <w:sz w:val="24"/>
          <w:szCs w:val="24"/>
          <w:highlight w:val="none"/>
          <w:u w:val="single"/>
          <w:lang w:val="en-US" w:eastAsia="zh-CN"/>
        </w:rPr>
        <w:t>6条</w:t>
      </w:r>
      <w:r>
        <w:rPr>
          <w:rFonts w:hint="eastAsia" w:ascii="宋体" w:hAnsi="宋体" w:eastAsia="宋体" w:cs="微软雅黑"/>
          <w:b w:val="0"/>
          <w:bCs w:val="0"/>
          <w:color w:val="auto"/>
          <w:sz w:val="24"/>
          <w:szCs w:val="24"/>
          <w:highlight w:val="none"/>
          <w:u w:val="single"/>
          <w:lang w:val="en-US" w:eastAsia="zh-CN"/>
        </w:rPr>
        <w:t>高压外线电源，并新建半导体产业区域约19400kVA配电装置等（共计2座配电房，其中1座配电房容量约9000kVA；1座配电房容量约10400kVA）</w:t>
      </w:r>
      <w:r>
        <w:rPr>
          <w:rFonts w:hint="eastAsia" w:ascii="宋体" w:hAnsi="宋体" w:eastAsia="宋体"/>
          <w:bCs/>
          <w:color w:val="auto"/>
          <w:sz w:val="24"/>
          <w:szCs w:val="24"/>
        </w:rPr>
        <w:t>；</w:t>
      </w:r>
    </w:p>
    <w:p w14:paraId="10062639">
      <w:pPr>
        <w:pStyle w:val="18"/>
        <w:ind w:firstLine="480"/>
        <w:rPr>
          <w:rFonts w:ascii="宋体" w:hAnsi="宋体" w:eastAsia="宋体"/>
          <w:bCs/>
          <w:color w:val="auto"/>
          <w:sz w:val="24"/>
          <w:szCs w:val="24"/>
        </w:rPr>
      </w:pPr>
      <w:r>
        <w:rPr>
          <w:rFonts w:hint="eastAsia" w:ascii="宋体" w:hAnsi="宋体" w:eastAsia="宋体"/>
          <w:bCs/>
          <w:color w:val="auto"/>
          <w:sz w:val="24"/>
          <w:szCs w:val="24"/>
          <w:lang w:val="en-US" w:eastAsia="zh-CN"/>
        </w:rPr>
        <w:t>3</w:t>
      </w:r>
      <w:r>
        <w:rPr>
          <w:rFonts w:hint="eastAsia" w:ascii="宋体" w:hAnsi="宋体" w:eastAsia="宋体"/>
          <w:bCs/>
          <w:color w:val="auto"/>
          <w:sz w:val="24"/>
          <w:szCs w:val="24"/>
        </w:rPr>
        <w:t>、采购范围：</w:t>
      </w:r>
      <w:r>
        <w:rPr>
          <w:rFonts w:hint="eastAsia" w:ascii="宋体" w:hAnsi="宋体" w:eastAsia="宋体"/>
          <w:b w:val="0"/>
          <w:bCs/>
          <w:color w:val="auto"/>
          <w:sz w:val="24"/>
          <w:szCs w:val="24"/>
          <w:u w:val="single"/>
          <w:lang w:val="en-US" w:eastAsia="zh-CN"/>
        </w:rPr>
        <w:t>海口综保区产业发展供配电设施项目方案设计、初步设计及概算编制、施工图设计及施工配合服务，以及各阶段需配合建设单位报审、报建、验收等工作（具体事宜以双方签订合同内容为准）</w:t>
      </w:r>
      <w:r>
        <w:rPr>
          <w:rFonts w:hint="eastAsia" w:ascii="宋体" w:hAnsi="宋体" w:eastAsia="宋体"/>
          <w:bCs/>
          <w:color w:val="auto"/>
          <w:sz w:val="24"/>
          <w:szCs w:val="24"/>
        </w:rPr>
        <w:t>；</w:t>
      </w:r>
    </w:p>
    <w:p w14:paraId="7039946A">
      <w:pPr>
        <w:pStyle w:val="18"/>
        <w:ind w:firstLine="480"/>
        <w:rPr>
          <w:rFonts w:hint="eastAsia" w:ascii="宋体" w:hAnsi="宋体" w:eastAsia="宋体"/>
          <w:bCs/>
          <w:color w:val="auto"/>
          <w:sz w:val="24"/>
          <w:szCs w:val="24"/>
          <w:u w:val="single"/>
        </w:rPr>
      </w:pPr>
      <w:r>
        <w:rPr>
          <w:rFonts w:hint="eastAsia" w:ascii="宋体" w:hAnsi="宋体" w:eastAsia="宋体"/>
          <w:color w:val="auto"/>
          <w:sz w:val="24"/>
          <w:szCs w:val="24"/>
          <w:lang w:val="en-US" w:eastAsia="zh-CN"/>
        </w:rPr>
        <w:t>4</w:t>
      </w:r>
      <w:r>
        <w:rPr>
          <w:rFonts w:hint="eastAsia" w:ascii="宋体" w:hAnsi="宋体" w:eastAsia="宋体"/>
          <w:color w:val="auto"/>
          <w:sz w:val="24"/>
          <w:szCs w:val="24"/>
          <w:lang w:val="zh-CN"/>
        </w:rPr>
        <w:t>、</w:t>
      </w:r>
      <w:r>
        <w:rPr>
          <w:rFonts w:hint="eastAsia" w:ascii="宋体" w:hAnsi="宋体" w:eastAsia="宋体"/>
          <w:color w:val="auto"/>
          <w:sz w:val="24"/>
          <w:szCs w:val="24"/>
        </w:rPr>
        <w:t>招标控制价</w:t>
      </w:r>
      <w:r>
        <w:rPr>
          <w:rFonts w:hint="eastAsia" w:ascii="宋体" w:hAnsi="宋体" w:eastAsia="宋体"/>
          <w:color w:val="auto"/>
          <w:sz w:val="24"/>
          <w:szCs w:val="24"/>
          <w:lang w:val="zh-CN"/>
        </w:rPr>
        <w:t>：</w:t>
      </w:r>
      <w:r>
        <w:rPr>
          <w:rFonts w:hint="eastAsia" w:ascii="宋体" w:hAnsi="宋体" w:eastAsia="宋体"/>
          <w:color w:val="auto"/>
          <w:sz w:val="24"/>
          <w:szCs w:val="24"/>
          <w:u w:val="single"/>
          <w:lang w:val="en-US" w:eastAsia="zh-CN"/>
        </w:rPr>
        <w:t>853,300.00元</w:t>
      </w:r>
      <w:r>
        <w:rPr>
          <w:rFonts w:hint="eastAsia" w:ascii="宋体" w:hAnsi="宋体" w:eastAsia="宋体"/>
          <w:bCs/>
          <w:color w:val="auto"/>
          <w:sz w:val="24"/>
          <w:szCs w:val="24"/>
          <w:u w:val="none"/>
        </w:rPr>
        <w:t>；</w:t>
      </w:r>
    </w:p>
    <w:p w14:paraId="4B0747E4">
      <w:pPr>
        <w:pStyle w:val="18"/>
        <w:ind w:firstLine="480"/>
        <w:rPr>
          <w:rFonts w:hint="eastAsia" w:ascii="宋体" w:hAnsi="宋体" w:eastAsia="宋体"/>
          <w:color w:val="auto"/>
          <w:sz w:val="24"/>
          <w:szCs w:val="24"/>
          <w:lang w:val="zh-CN"/>
        </w:rPr>
      </w:pPr>
      <w:r>
        <w:rPr>
          <w:rFonts w:hint="eastAsia" w:ascii="宋体" w:hAnsi="宋体" w:eastAsia="宋体"/>
          <w:color w:val="auto"/>
          <w:sz w:val="24"/>
          <w:szCs w:val="24"/>
          <w:lang w:val="en-US" w:eastAsia="zh-CN"/>
        </w:rPr>
        <w:t>5</w:t>
      </w:r>
      <w:r>
        <w:rPr>
          <w:rFonts w:hint="eastAsia" w:ascii="宋体" w:hAnsi="宋体" w:eastAsia="宋体"/>
          <w:color w:val="auto"/>
          <w:sz w:val="24"/>
          <w:szCs w:val="24"/>
          <w:lang w:val="zh-CN"/>
        </w:rPr>
        <w:t>、计划</w:t>
      </w:r>
      <w:r>
        <w:rPr>
          <w:rFonts w:hint="eastAsia" w:ascii="宋体" w:hAnsi="宋体" w:eastAsia="宋体"/>
          <w:color w:val="auto"/>
          <w:sz w:val="24"/>
          <w:szCs w:val="24"/>
        </w:rPr>
        <w:t>工</w:t>
      </w:r>
      <w:r>
        <w:rPr>
          <w:rFonts w:hint="eastAsia" w:ascii="宋体" w:hAnsi="宋体" w:eastAsia="宋体"/>
          <w:color w:val="auto"/>
          <w:sz w:val="24"/>
          <w:szCs w:val="24"/>
          <w:lang w:val="zh-CN"/>
        </w:rPr>
        <w:t>期：</w:t>
      </w:r>
      <w:r>
        <w:rPr>
          <w:rFonts w:hint="eastAsia" w:ascii="宋体" w:hAnsi="宋体" w:eastAsia="宋体"/>
          <w:color w:val="auto"/>
          <w:sz w:val="24"/>
          <w:szCs w:val="24"/>
          <w:u w:val="single"/>
          <w:lang w:val="en-US" w:eastAsia="zh-CN"/>
        </w:rPr>
        <w:t>40日历天（自中选之日起第20天内出初步设计和概算成果，第40天内出施工图设计成果。）</w:t>
      </w:r>
      <w:r>
        <w:rPr>
          <w:rFonts w:hint="eastAsia" w:ascii="宋体" w:hAnsi="宋体" w:eastAsia="宋体"/>
          <w:color w:val="auto"/>
          <w:sz w:val="24"/>
          <w:szCs w:val="24"/>
          <w:lang w:val="zh-CN"/>
        </w:rPr>
        <w:t>；</w:t>
      </w:r>
    </w:p>
    <w:p w14:paraId="793D8332">
      <w:pPr>
        <w:pStyle w:val="18"/>
        <w:ind w:firstLine="480"/>
        <w:rPr>
          <w:rFonts w:hint="eastAsia" w:ascii="宋体" w:hAnsi="宋体" w:eastAsia="宋体"/>
          <w:color w:val="auto"/>
          <w:sz w:val="24"/>
          <w:szCs w:val="24"/>
          <w:lang w:val="zh-CN"/>
        </w:rPr>
      </w:pPr>
      <w:r>
        <w:rPr>
          <w:rFonts w:hint="eastAsia" w:ascii="宋体" w:hAnsi="宋体" w:eastAsia="宋体"/>
          <w:color w:val="auto"/>
          <w:sz w:val="24"/>
          <w:szCs w:val="24"/>
          <w:lang w:val="en-US" w:eastAsia="zh-CN"/>
        </w:rPr>
        <w:t>6</w:t>
      </w:r>
      <w:r>
        <w:rPr>
          <w:rFonts w:hint="eastAsia" w:ascii="宋体" w:hAnsi="宋体" w:eastAsia="宋体"/>
          <w:color w:val="auto"/>
          <w:sz w:val="24"/>
          <w:szCs w:val="24"/>
          <w:lang w:val="zh-CN"/>
        </w:rPr>
        <w:t xml:space="preserve">、质量标准： </w:t>
      </w:r>
      <w:r>
        <w:rPr>
          <w:rFonts w:hint="eastAsia" w:ascii="宋体" w:hAnsi="宋体" w:eastAsia="宋体"/>
          <w:color w:val="auto"/>
          <w:sz w:val="24"/>
          <w:szCs w:val="24"/>
          <w:u w:val="single"/>
          <w:lang w:val="en-US" w:eastAsia="zh-CN"/>
        </w:rPr>
        <w:t>合格</w:t>
      </w:r>
      <w:r>
        <w:rPr>
          <w:rFonts w:hint="eastAsia" w:ascii="宋体" w:hAnsi="宋体" w:eastAsia="宋体"/>
          <w:color w:val="auto"/>
          <w:sz w:val="24"/>
          <w:szCs w:val="24"/>
          <w:lang w:val="zh-CN"/>
        </w:rPr>
        <w:t>；</w:t>
      </w:r>
    </w:p>
    <w:p w14:paraId="78C37FC9">
      <w:pPr>
        <w:pStyle w:val="18"/>
        <w:ind w:firstLine="480"/>
        <w:rPr>
          <w:rFonts w:ascii="宋体" w:hAnsi="宋体" w:eastAsia="宋体"/>
          <w:color w:val="auto"/>
          <w:sz w:val="24"/>
          <w:szCs w:val="24"/>
          <w:lang w:val="zh-CN"/>
        </w:rPr>
      </w:pPr>
      <w:r>
        <w:rPr>
          <w:rFonts w:hint="eastAsia" w:ascii="宋体" w:hAnsi="宋体" w:eastAsia="宋体"/>
          <w:color w:val="auto"/>
          <w:sz w:val="24"/>
          <w:szCs w:val="24"/>
          <w:lang w:val="en-US" w:eastAsia="zh-CN"/>
        </w:rPr>
        <w:t>7</w:t>
      </w:r>
      <w:r>
        <w:rPr>
          <w:rFonts w:hint="eastAsia" w:ascii="宋体" w:hAnsi="宋体" w:eastAsia="宋体"/>
          <w:color w:val="auto"/>
          <w:sz w:val="24"/>
          <w:szCs w:val="24"/>
          <w:lang w:val="zh-CN"/>
        </w:rPr>
        <w:t>、简要技术要求：</w:t>
      </w:r>
      <w:r>
        <w:rPr>
          <w:rFonts w:hint="eastAsia" w:ascii="宋体" w:hAnsi="宋体" w:eastAsia="宋体"/>
          <w:color w:val="auto"/>
          <w:sz w:val="24"/>
          <w:szCs w:val="24"/>
          <w:u w:val="single"/>
          <w:lang w:val="zh-CN"/>
        </w:rPr>
        <w:t>详见</w:t>
      </w:r>
      <w:r>
        <w:rPr>
          <w:rFonts w:hint="eastAsia" w:ascii="宋体" w:hAnsi="宋体" w:eastAsia="宋体"/>
          <w:color w:val="auto"/>
          <w:sz w:val="24"/>
          <w:szCs w:val="24"/>
          <w:u w:val="single"/>
          <w:lang w:val="en-US" w:eastAsia="zh-CN"/>
        </w:rPr>
        <w:t>《设计任务书》</w:t>
      </w:r>
      <w:r>
        <w:rPr>
          <w:rFonts w:hint="eastAsia" w:ascii="宋体" w:hAnsi="宋体" w:eastAsia="宋体"/>
          <w:color w:val="auto"/>
          <w:sz w:val="24"/>
          <w:szCs w:val="24"/>
          <w:lang w:val="zh-CN"/>
        </w:rPr>
        <w:t>。</w:t>
      </w:r>
    </w:p>
    <w:p w14:paraId="1EE530E6">
      <w:pPr>
        <w:pStyle w:val="19"/>
        <w:ind w:left="280" w:right="280"/>
        <w:rPr>
          <w:rFonts w:hint="eastAsia"/>
          <w:b/>
          <w:bCs w:val="0"/>
          <w:color w:val="auto"/>
        </w:rPr>
      </w:pPr>
      <w:bookmarkStart w:id="26" w:name="_Toc24377"/>
      <w:bookmarkStart w:id="27" w:name="_Toc16043"/>
      <w:bookmarkStart w:id="28" w:name="_Toc4196"/>
      <w:bookmarkStart w:id="29" w:name="_Toc3099"/>
      <w:bookmarkStart w:id="30" w:name="_Toc9467"/>
      <w:bookmarkStart w:id="31" w:name="_Toc14584"/>
      <w:bookmarkStart w:id="32" w:name="_Toc21421"/>
      <w:bookmarkStart w:id="33" w:name="_Toc476664218"/>
      <w:bookmarkStart w:id="34" w:name="_Toc23274"/>
      <w:bookmarkStart w:id="35" w:name="_Toc501352350"/>
      <w:bookmarkStart w:id="36" w:name="_Toc7394"/>
      <w:bookmarkStart w:id="37" w:name="_Toc433126979"/>
      <w:bookmarkStart w:id="38" w:name="_Toc476664013"/>
      <w:bookmarkStart w:id="39" w:name="_Toc476664123"/>
      <w:bookmarkStart w:id="40" w:name="_Toc501091990"/>
      <w:bookmarkStart w:id="41" w:name="_Toc501035782"/>
      <w:r>
        <w:rPr>
          <w:rFonts w:hint="eastAsia"/>
          <w:b/>
          <w:bCs w:val="0"/>
          <w:color w:val="auto"/>
        </w:rPr>
        <w:t>二、供应商资格要求</w:t>
      </w:r>
      <w:bookmarkEnd w:id="26"/>
      <w:bookmarkEnd w:id="27"/>
      <w:bookmarkEnd w:id="28"/>
      <w:bookmarkEnd w:id="29"/>
      <w:bookmarkEnd w:id="30"/>
    </w:p>
    <w:p w14:paraId="0261A899">
      <w:pPr>
        <w:widowControl/>
        <w:jc w:val="both"/>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资质要求：</w:t>
      </w:r>
      <w:r>
        <w:rPr>
          <w:rFonts w:hint="eastAsia" w:ascii="宋体" w:hAnsi="宋体" w:eastAsia="宋体" w:cs="宋体"/>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s="宋体"/>
          <w:bCs/>
          <w:color w:val="auto"/>
          <w:sz w:val="24"/>
          <w:szCs w:val="24"/>
          <w:u w:val="none"/>
        </w:rPr>
        <w:t>，</w:t>
      </w:r>
      <w:r>
        <w:rPr>
          <w:rFonts w:hint="eastAsia" w:ascii="宋体" w:hAnsi="宋体" w:eastAsia="宋体" w:cs="宋体"/>
          <w:bCs/>
          <w:color w:val="auto"/>
          <w:sz w:val="24"/>
          <w:szCs w:val="24"/>
          <w:u w:val="single"/>
          <w:lang w:val="en-US" w:eastAsia="zh-CN"/>
        </w:rPr>
        <w:t>须具备</w:t>
      </w:r>
      <w:r>
        <w:rPr>
          <w:rFonts w:hint="eastAsia" w:ascii="宋体" w:hAnsi="宋体" w:eastAsia="宋体" w:cs="宋体"/>
          <w:color w:val="auto"/>
          <w:kern w:val="0"/>
          <w:sz w:val="24"/>
          <w:szCs w:val="24"/>
          <w:u w:val="single"/>
          <w:lang w:val="en-US" w:eastAsia="zh-CN" w:bidi="ar"/>
        </w:rPr>
        <w:t>建设行政主管部门核发的电力行业设计（送电工程、变电工程）专业丙级或以上资质或根据《住房和城乡建设部关于印发建设工程企业资质管理制度改革方案的通知》[建市〔2020〕94号]的规定已换发新证的取得相应资质</w:t>
      </w:r>
      <w:r>
        <w:rPr>
          <w:rFonts w:hint="eastAsia" w:ascii="宋体" w:hAnsi="宋体" w:eastAsia="宋体" w:cs="宋体"/>
          <w:color w:val="auto"/>
          <w:kern w:val="0"/>
          <w:sz w:val="24"/>
          <w:szCs w:val="24"/>
          <w:lang w:val="en-US" w:eastAsia="zh-CN" w:bidi="ar"/>
        </w:rPr>
        <w:t>（提供证书复印件加盖公章）。</w:t>
      </w:r>
      <w:r>
        <w:rPr>
          <w:rFonts w:hint="eastAsia" w:ascii="宋体" w:hAnsi="宋体" w:eastAsia="宋体" w:cs="宋体"/>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s="宋体"/>
          <w:color w:val="auto"/>
          <w:sz w:val="24"/>
          <w:szCs w:val="24"/>
        </w:rPr>
        <w:t>；</w:t>
      </w:r>
    </w:p>
    <w:p w14:paraId="33891673">
      <w:pPr>
        <w:ind w:firstLine="480"/>
        <w:rPr>
          <w:rFonts w:hint="eastAsia" w:ascii="宋体" w:hAnsi="宋体" w:eastAsia="宋体" w:cs="宋体"/>
          <w:color w:val="auto"/>
          <w:kern w:val="0"/>
          <w:sz w:val="24"/>
          <w:szCs w:val="24"/>
          <w:u w:val="single"/>
        </w:rPr>
      </w:pPr>
      <w:r>
        <w:rPr>
          <w:rFonts w:ascii="宋体" w:hAnsi="宋体" w:eastAsia="宋体" w:cs="宋体"/>
          <w:color w:val="auto"/>
          <w:sz w:val="24"/>
          <w:szCs w:val="24"/>
          <w:lang w:val="zh-CN"/>
        </w:rPr>
        <w:t>2</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）承接过</w:t>
      </w:r>
      <w:r>
        <w:rPr>
          <w:rFonts w:hint="eastAsia" w:ascii="宋体" w:hAnsi="宋体" w:eastAsia="宋体" w:cs="宋体"/>
          <w:bCs/>
          <w:color w:val="auto"/>
          <w:kern w:val="0"/>
          <w:sz w:val="24"/>
          <w:szCs w:val="24"/>
          <w:u w:val="single"/>
        </w:rPr>
        <w:t>不少于</w:t>
      </w:r>
      <w:r>
        <w:rPr>
          <w:rFonts w:hint="eastAsia" w:ascii="宋体" w:hAnsi="宋体" w:eastAsia="宋体" w:cs="宋体"/>
          <w:bCs/>
          <w:color w:val="auto"/>
          <w:kern w:val="0"/>
          <w:sz w:val="24"/>
          <w:szCs w:val="24"/>
          <w:u w:val="single"/>
          <w:lang w:val="en-US" w:eastAsia="zh-CN"/>
        </w:rPr>
        <w:t>1</w:t>
      </w:r>
      <w:r>
        <w:rPr>
          <w:rFonts w:hint="eastAsia" w:ascii="宋体" w:hAnsi="宋体" w:eastAsia="宋体" w:cs="宋体"/>
          <w:bCs/>
          <w:color w:val="auto"/>
          <w:kern w:val="0"/>
          <w:sz w:val="24"/>
          <w:szCs w:val="24"/>
          <w:u w:val="single"/>
        </w:rPr>
        <w:t>个</w:t>
      </w:r>
      <w:r>
        <w:rPr>
          <w:rFonts w:hint="eastAsia" w:ascii="宋体" w:hAnsi="宋体" w:eastAsia="宋体" w:cs="宋体"/>
          <w:bCs/>
          <w:color w:val="auto"/>
          <w:kern w:val="0"/>
          <w:sz w:val="24"/>
          <w:szCs w:val="24"/>
          <w:u w:val="single"/>
          <w:lang w:val="en-US" w:eastAsia="zh-CN"/>
        </w:rPr>
        <w:t>电力工程设计项目类似业绩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p w14:paraId="161E1216">
      <w:pPr>
        <w:pStyle w:val="18"/>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olor w:val="auto"/>
          <w:sz w:val="24"/>
          <w:szCs w:val="24"/>
        </w:rPr>
        <w:t>项目负责人</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项目经理）</w:t>
      </w:r>
      <w:r>
        <w:rPr>
          <w:rFonts w:hint="eastAsia" w:ascii="宋体" w:hAnsi="宋体" w:eastAsia="宋体"/>
          <w:color w:val="auto"/>
          <w:sz w:val="24"/>
          <w:szCs w:val="24"/>
        </w:rPr>
        <w:t>要求：</w:t>
      </w:r>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rPr>
        <w:t>具备注册电气</w:t>
      </w:r>
      <w:r>
        <w:rPr>
          <w:rFonts w:hint="eastAsia" w:ascii="宋体" w:hAnsi="宋体" w:eastAsia="宋体" w:cs="宋体"/>
          <w:color w:val="auto"/>
          <w:sz w:val="24"/>
          <w:szCs w:val="24"/>
          <w:u w:val="single"/>
          <w:lang w:val="en-US" w:eastAsia="zh-CN"/>
        </w:rPr>
        <w:t>工程</w:t>
      </w:r>
      <w:r>
        <w:rPr>
          <w:rFonts w:hint="eastAsia" w:ascii="宋体" w:hAnsi="宋体" w:eastAsia="宋体" w:cs="宋体"/>
          <w:color w:val="auto"/>
          <w:sz w:val="24"/>
          <w:szCs w:val="24"/>
          <w:u w:val="single"/>
          <w:lang w:val="zh-CN"/>
        </w:rPr>
        <w:t>师（</w:t>
      </w:r>
      <w:r>
        <w:rPr>
          <w:rFonts w:hint="eastAsia" w:ascii="宋体" w:hAnsi="宋体" w:eastAsia="宋体" w:cs="宋体"/>
          <w:color w:val="auto"/>
          <w:sz w:val="24"/>
          <w:szCs w:val="24"/>
          <w:u w:val="single"/>
          <w:lang w:val="en-US" w:eastAsia="zh-CN"/>
        </w:rPr>
        <w:t>发输变电</w:t>
      </w:r>
      <w:r>
        <w:rPr>
          <w:rFonts w:hint="eastAsia" w:ascii="宋体" w:hAnsi="宋体" w:eastAsia="宋体" w:cs="宋体"/>
          <w:color w:val="auto"/>
          <w:sz w:val="24"/>
          <w:szCs w:val="24"/>
          <w:u w:val="single"/>
          <w:lang w:val="zh-CN"/>
        </w:rPr>
        <w:t>）</w:t>
      </w:r>
      <w:r>
        <w:rPr>
          <w:rFonts w:hint="eastAsia" w:ascii="宋体" w:hAnsi="宋体" w:eastAsia="宋体"/>
          <w:sz w:val="24"/>
          <w:szCs w:val="24"/>
          <w:u w:val="single"/>
        </w:rPr>
        <w:t>执业资格</w:t>
      </w:r>
      <w:r>
        <w:rPr>
          <w:rFonts w:hint="eastAsia" w:ascii="宋体" w:hAnsi="宋体" w:eastAsia="宋体" w:cs="宋体"/>
          <w:bCs/>
          <w:color w:val="auto"/>
          <w:kern w:val="0"/>
          <w:sz w:val="24"/>
          <w:szCs w:val="24"/>
          <w:u w:val="single"/>
          <w:lang w:eastAsia="zh-CN"/>
        </w:rPr>
        <w:t>，</w:t>
      </w:r>
      <w:r>
        <w:rPr>
          <w:rFonts w:hint="eastAsia" w:ascii="宋体" w:hAnsi="宋体" w:eastAsia="宋体" w:cs="宋体"/>
          <w:bCs/>
          <w:color w:val="auto"/>
          <w:kern w:val="0"/>
          <w:sz w:val="24"/>
          <w:szCs w:val="24"/>
          <w:u w:val="single"/>
          <w:lang w:val="en-US" w:eastAsia="zh-CN"/>
        </w:rPr>
        <w:t>并</w:t>
      </w:r>
      <w:r>
        <w:rPr>
          <w:rFonts w:hint="eastAsia" w:ascii="宋体" w:hAnsi="宋体" w:eastAsia="宋体" w:cs="宋体"/>
          <w:b w:val="0"/>
          <w:bCs w:val="0"/>
          <w:color w:val="auto"/>
          <w:kern w:val="0"/>
          <w:sz w:val="24"/>
          <w:szCs w:val="24"/>
          <w:u w:val="single"/>
          <w:lang w:val="en-US" w:eastAsia="zh-CN"/>
        </w:rPr>
        <w:t>提供拟派人员相关证书</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p w14:paraId="6F604EA4">
      <w:pPr>
        <w:pStyle w:val="18"/>
        <w:ind w:firstLine="48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其他人员要求：</w:t>
      </w:r>
      <w:r>
        <w:rPr>
          <w:rFonts w:hint="eastAsia" w:ascii="宋体" w:hAnsi="宋体" w:eastAsia="宋体" w:cs="宋体"/>
          <w:color w:val="auto"/>
          <w:sz w:val="24"/>
          <w:szCs w:val="24"/>
          <w:lang w:val="zh-CN"/>
        </w:rPr>
        <w:t xml:space="preserve"> </w:t>
      </w:r>
      <w:r>
        <w:rPr>
          <w:rFonts w:hint="eastAsia" w:ascii="宋体" w:hAnsi="宋体" w:eastAsia="宋体" w:cs="宋体"/>
          <w:bCs/>
          <w:color w:val="auto"/>
          <w:kern w:val="0"/>
          <w:sz w:val="24"/>
          <w:szCs w:val="24"/>
          <w:u w:val="single"/>
        </w:rPr>
        <w:t>除项目负责人（项目经理）外，</w:t>
      </w:r>
      <w:r>
        <w:rPr>
          <w:rFonts w:hint="eastAsia" w:ascii="宋体" w:hAnsi="宋体" w:eastAsia="宋体" w:cs="宋体"/>
          <w:bCs/>
          <w:color w:val="auto"/>
          <w:kern w:val="0"/>
          <w:sz w:val="24"/>
          <w:szCs w:val="24"/>
          <w:u w:val="single"/>
          <w:lang w:bidi="ar"/>
        </w:rPr>
        <w:t>至少还需配备建筑专业</w:t>
      </w:r>
      <w:r>
        <w:rPr>
          <w:rFonts w:hint="eastAsia" w:ascii="宋体" w:hAnsi="宋体" w:eastAsia="宋体" w:cs="宋体"/>
          <w:bCs/>
          <w:color w:val="auto"/>
          <w:kern w:val="0"/>
          <w:sz w:val="24"/>
          <w:szCs w:val="24"/>
          <w:u w:val="single"/>
          <w:lang w:val="en-US" w:eastAsia="zh-CN" w:bidi="ar"/>
        </w:rPr>
        <w:t>1人</w:t>
      </w:r>
      <w:r>
        <w:rPr>
          <w:rFonts w:hint="eastAsia" w:ascii="宋体" w:hAnsi="宋体" w:eastAsia="宋体" w:cs="宋体"/>
          <w:bCs/>
          <w:color w:val="auto"/>
          <w:kern w:val="0"/>
          <w:sz w:val="24"/>
          <w:szCs w:val="24"/>
          <w:u w:val="single"/>
          <w:lang w:bidi="ar"/>
        </w:rPr>
        <w:t>、结构专业</w:t>
      </w:r>
      <w:r>
        <w:rPr>
          <w:rFonts w:hint="eastAsia" w:ascii="宋体" w:hAnsi="宋体" w:eastAsia="宋体" w:cs="宋体"/>
          <w:bCs/>
          <w:color w:val="auto"/>
          <w:kern w:val="0"/>
          <w:sz w:val="24"/>
          <w:szCs w:val="24"/>
          <w:u w:val="single"/>
          <w:lang w:val="en-US" w:eastAsia="zh-CN" w:bidi="ar"/>
        </w:rPr>
        <w:t>1人</w:t>
      </w:r>
      <w:r>
        <w:rPr>
          <w:rFonts w:hint="eastAsia" w:ascii="宋体" w:hAnsi="宋体" w:eastAsia="宋体" w:cs="宋体"/>
          <w:bCs/>
          <w:color w:val="auto"/>
          <w:kern w:val="0"/>
          <w:sz w:val="24"/>
          <w:szCs w:val="24"/>
          <w:u w:val="single"/>
          <w:lang w:bidi="ar"/>
        </w:rPr>
        <w:t>、造价专业1</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u w:val="single"/>
          <w:lang w:bidi="ar"/>
        </w:rPr>
        <w:t>，电气专业2</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u w:val="single"/>
        </w:rPr>
        <w:t>，</w:t>
      </w:r>
      <w:r>
        <w:rPr>
          <w:rFonts w:hint="eastAsia" w:ascii="宋体" w:hAnsi="宋体" w:eastAsia="宋体"/>
          <w:sz w:val="24"/>
          <w:szCs w:val="24"/>
          <w:highlight w:val="none"/>
          <w:u w:val="single"/>
        </w:rPr>
        <w:t>以上人员须具有相关专业中级（含）以上职称</w:t>
      </w:r>
      <w:r>
        <w:rPr>
          <w:rFonts w:hint="eastAsia" w:ascii="宋体" w:hAnsi="宋体" w:eastAsia="宋体"/>
          <w:bCs/>
          <w:kern w:val="0"/>
          <w:sz w:val="24"/>
          <w:szCs w:val="24"/>
          <w:highlight w:val="none"/>
          <w:u w:val="single"/>
        </w:rPr>
        <w:t>，</w:t>
      </w:r>
      <w:r>
        <w:rPr>
          <w:rFonts w:hint="eastAsia" w:ascii="宋体" w:hAnsi="宋体" w:eastAsia="宋体" w:cs="宋体"/>
          <w:bCs/>
          <w:color w:val="auto"/>
          <w:kern w:val="0"/>
          <w:sz w:val="24"/>
          <w:szCs w:val="24"/>
          <w:u w:val="single"/>
        </w:rPr>
        <w:t>须提供拟派人员相关证书及近5个月（含投标当月）内任意连续3个月的社保缴费凭证（如为新入职员工则按实际缴纳月数提供社保并提供相应证明资料）复印件加盖公章</w:t>
      </w:r>
      <w:r>
        <w:rPr>
          <w:rFonts w:hint="eastAsia" w:ascii="宋体" w:hAnsi="宋体" w:eastAsia="宋体" w:cs="宋体"/>
          <w:color w:val="auto"/>
          <w:sz w:val="24"/>
          <w:szCs w:val="24"/>
          <w:lang w:val="zh-CN"/>
        </w:rPr>
        <w:t>；</w:t>
      </w:r>
    </w:p>
    <w:p w14:paraId="3C829974">
      <w:pPr>
        <w:pStyle w:val="18"/>
        <w:numPr>
          <w:ilvl w:val="0"/>
          <w:numId w:val="0"/>
        </w:numPr>
        <w:ind w:firstLine="480"/>
        <w:rPr>
          <w:rFonts w:hint="eastAsia" w:ascii="宋体" w:hAnsi="宋体" w:eastAsia="宋体" w:cs="Tahoma"/>
          <w:color w:val="auto"/>
          <w:sz w:val="24"/>
          <w:szCs w:val="24"/>
        </w:rPr>
      </w:pPr>
      <w:r>
        <w:rPr>
          <w:rFonts w:hint="eastAsia" w:ascii="宋体" w:hAnsi="宋体" w:eastAsia="宋体" w:cs="Tahoma"/>
          <w:color w:val="auto"/>
          <w:kern w:val="2"/>
          <w:sz w:val="24"/>
          <w:szCs w:val="24"/>
          <w:lang w:val="en-US" w:eastAsia="zh-CN" w:bidi="ar-SA"/>
        </w:rPr>
        <w:t>5、</w:t>
      </w: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p w14:paraId="3631D761">
      <w:pPr>
        <w:pStyle w:val="18"/>
        <w:ind w:firstLine="480"/>
        <w:rPr>
          <w:rFonts w:hint="eastAsia" w:ascii="宋体" w:hAnsi="宋体" w:eastAsia="宋体" w:cs="Tahoma"/>
          <w:color w:val="auto"/>
          <w:sz w:val="24"/>
          <w:szCs w:val="24"/>
        </w:rPr>
      </w:pPr>
      <w:r>
        <w:rPr>
          <w:rFonts w:hint="eastAsia" w:ascii="宋体" w:hAnsi="宋体" w:eastAsia="宋体"/>
          <w:color w:val="auto"/>
          <w:sz w:val="24"/>
          <w:szCs w:val="24"/>
          <w:lang w:val="en-US" w:eastAsia="zh-CN"/>
        </w:rPr>
        <w:t>6</w:t>
      </w:r>
      <w:r>
        <w:rPr>
          <w:rFonts w:hint="eastAsia" w:ascii="宋体" w:hAnsi="宋体" w:eastAsia="宋体"/>
          <w:color w:val="auto"/>
          <w:sz w:val="24"/>
          <w:szCs w:val="24"/>
          <w:lang w:val="zh-CN"/>
        </w:rPr>
        <w:t>、</w:t>
      </w:r>
      <w:r>
        <w:rPr>
          <w:rFonts w:hint="eastAsia" w:ascii="宋体" w:hAnsi="宋体" w:eastAsia="宋体" w:cs="Tahoma"/>
          <w:color w:val="auto"/>
          <w:sz w:val="24"/>
          <w:szCs w:val="24"/>
        </w:rPr>
        <w:t>提供响应文件资料真实有效承诺函。</w:t>
      </w:r>
    </w:p>
    <w:p w14:paraId="282FC81D">
      <w:pPr>
        <w:pStyle w:val="18"/>
        <w:ind w:firstLine="480"/>
        <w:rPr>
          <w:rFonts w:hint="eastAsia" w:ascii="宋体" w:hAnsi="宋体" w:eastAsia="宋体" w:cs="Tahoma"/>
          <w:color w:val="auto"/>
          <w:sz w:val="24"/>
          <w:szCs w:val="24"/>
        </w:rPr>
      </w:pPr>
      <w:r>
        <w:rPr>
          <w:rFonts w:hint="eastAsia" w:ascii="宋体" w:hAnsi="宋体" w:eastAsia="宋体" w:cs="Tahoma"/>
          <w:color w:val="auto"/>
          <w:sz w:val="24"/>
          <w:szCs w:val="24"/>
          <w:lang w:val="en-US" w:eastAsia="zh-CN"/>
        </w:rPr>
        <w:t>7</w:t>
      </w:r>
      <w:r>
        <w:rPr>
          <w:rFonts w:hint="eastAsia" w:ascii="宋体" w:hAnsi="宋体" w:eastAsia="宋体" w:cs="Tahoma"/>
          <w:color w:val="auto"/>
          <w:sz w:val="24"/>
          <w:szCs w:val="24"/>
        </w:rPr>
        <w:t>、本次竞价比选</w:t>
      </w:r>
      <w:r>
        <w:rPr>
          <w:rFonts w:hint="eastAsia" w:ascii="宋体" w:hAnsi="宋体" w:eastAsia="宋体" w:cs="Tahoma"/>
          <w:color w:val="auto"/>
          <w:sz w:val="24"/>
          <w:szCs w:val="24"/>
          <w:lang w:val="en-US" w:eastAsia="zh-CN"/>
        </w:rPr>
        <w:t>[</w:t>
      </w:r>
      <w:r>
        <w:rPr>
          <w:rFonts w:hint="eastAsia" w:ascii="宋体" w:hAnsi="宋体" w:eastAsia="宋体" w:cs="Tahoma"/>
          <w:color w:val="auto"/>
          <w:sz w:val="24"/>
          <w:szCs w:val="24"/>
        </w:rPr>
        <w:t>不接受</w:t>
      </w:r>
      <w:r>
        <w:rPr>
          <w:rFonts w:hint="eastAsia" w:ascii="宋体" w:hAnsi="宋体" w:eastAsia="宋体" w:cs="Tahoma"/>
          <w:color w:val="auto"/>
          <w:sz w:val="24"/>
          <w:szCs w:val="24"/>
          <w:lang w:val="en-US" w:eastAsia="zh-CN"/>
        </w:rPr>
        <w:t>]</w:t>
      </w:r>
      <w:r>
        <w:rPr>
          <w:rFonts w:hint="eastAsia" w:ascii="宋体" w:hAnsi="宋体" w:eastAsia="宋体" w:cs="Tahoma"/>
          <w:color w:val="auto"/>
          <w:sz w:val="24"/>
          <w:szCs w:val="24"/>
        </w:rPr>
        <w:t>联合体。</w:t>
      </w:r>
    </w:p>
    <w:bookmarkEnd w:id="31"/>
    <w:bookmarkEnd w:id="32"/>
    <w:bookmarkEnd w:id="33"/>
    <w:bookmarkEnd w:id="34"/>
    <w:bookmarkEnd w:id="35"/>
    <w:bookmarkEnd w:id="36"/>
    <w:bookmarkEnd w:id="37"/>
    <w:bookmarkEnd w:id="38"/>
    <w:bookmarkEnd w:id="39"/>
    <w:bookmarkEnd w:id="40"/>
    <w:bookmarkEnd w:id="41"/>
    <w:p w14:paraId="08CC9E53">
      <w:pPr>
        <w:pStyle w:val="19"/>
        <w:ind w:left="280" w:right="280"/>
        <w:rPr>
          <w:rFonts w:hint="eastAsia"/>
          <w:b/>
          <w:bCs w:val="0"/>
          <w:color w:val="auto"/>
        </w:rPr>
      </w:pPr>
      <w:bookmarkStart w:id="42" w:name="_Toc21287"/>
      <w:bookmarkStart w:id="43" w:name="_Toc13503"/>
      <w:bookmarkStart w:id="44" w:name="_Toc2224"/>
      <w:bookmarkStart w:id="45" w:name="_Toc5186"/>
      <w:bookmarkStart w:id="46" w:name="_Toc31348"/>
      <w:r>
        <w:rPr>
          <w:rFonts w:hint="eastAsia"/>
          <w:b/>
          <w:bCs w:val="0"/>
          <w:color w:val="auto"/>
        </w:rPr>
        <w:t>三、响应文件递交截止时间、开标时间及地点</w:t>
      </w:r>
      <w:bookmarkEnd w:id="42"/>
      <w:bookmarkEnd w:id="43"/>
      <w:bookmarkEnd w:id="44"/>
      <w:bookmarkEnd w:id="45"/>
      <w:bookmarkEnd w:id="46"/>
    </w:p>
    <w:p w14:paraId="29346A7C">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3E5F3708">
      <w:pPr>
        <w:pStyle w:val="18"/>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r>
        <w:rPr>
          <w:rFonts w:hint="eastAsia" w:ascii="宋体" w:hAnsi="宋体" w:eastAsia="宋体" w:cs="宋体"/>
          <w:color w:val="auto"/>
          <w:kern w:val="0"/>
          <w:sz w:val="24"/>
          <w:szCs w:val="24"/>
          <w:u w:val="single"/>
          <w:lang w:val="en-US" w:eastAsia="zh-CN"/>
        </w:rPr>
        <w:t>2025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月</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12</w:t>
      </w:r>
      <w:r>
        <w:rPr>
          <w:rFonts w:hint="eastAsia" w:ascii="宋体" w:hAnsi="宋体" w:eastAsia="宋体" w:cs="宋体"/>
          <w:color w:val="auto"/>
          <w:kern w:val="0"/>
          <w:sz w:val="24"/>
          <w:szCs w:val="24"/>
          <w:u w:val="single"/>
        </w:rPr>
        <w:t xml:space="preserve"> 日 </w:t>
      </w:r>
      <w:r>
        <w:rPr>
          <w:rFonts w:hint="eastAsia" w:ascii="宋体" w:hAnsi="宋体" w:eastAsia="宋体" w:cs="宋体"/>
          <w:color w:val="auto"/>
          <w:kern w:val="0"/>
          <w:sz w:val="24"/>
          <w:szCs w:val="24"/>
          <w:u w:val="single"/>
          <w:lang w:val="en-US" w:eastAsia="zh-CN"/>
        </w:rPr>
        <w:t>09:30</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7D17D7DE">
      <w:pPr>
        <w:pStyle w:val="18"/>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r>
        <w:rPr>
          <w:rFonts w:hint="eastAsia" w:ascii="宋体" w:hAnsi="宋体" w:eastAsia="宋体" w:cs="宋体"/>
          <w:color w:val="auto"/>
          <w:kern w:val="0"/>
          <w:sz w:val="24"/>
          <w:szCs w:val="24"/>
          <w:u w:val="single"/>
          <w:lang w:val="en-US" w:eastAsia="zh-CN"/>
        </w:rPr>
        <w:t xml:space="preserve">海口市美兰区江东大道江东大厦B座4楼418会议室(乘坐B7、B8电梯) </w:t>
      </w:r>
      <w:r>
        <w:rPr>
          <w:rFonts w:hint="eastAsia" w:ascii="宋体" w:hAnsi="宋体" w:eastAsia="宋体" w:cs="宋体"/>
          <w:color w:val="auto"/>
          <w:kern w:val="0"/>
          <w:sz w:val="24"/>
          <w:szCs w:val="24"/>
          <w:u w:val="single"/>
          <w:lang w:val="en-GB"/>
        </w:rPr>
        <w:t>；</w:t>
      </w:r>
    </w:p>
    <w:p w14:paraId="110705C4">
      <w:pPr>
        <w:pStyle w:val="18"/>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2025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5</w:t>
      </w:r>
      <w:r>
        <w:rPr>
          <w:rFonts w:hint="eastAsia" w:ascii="宋体" w:hAnsi="宋体" w:eastAsia="宋体" w:cs="宋体"/>
          <w:color w:val="auto"/>
          <w:kern w:val="0"/>
          <w:sz w:val="24"/>
          <w:szCs w:val="24"/>
          <w:u w:val="single"/>
        </w:rPr>
        <w:t>月</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12</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日</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09:30</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66CF10F2">
      <w:pPr>
        <w:pStyle w:val="18"/>
        <w:ind w:firstLine="48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r>
        <w:rPr>
          <w:rFonts w:hint="eastAsia" w:ascii="宋体" w:hAnsi="宋体" w:eastAsia="宋体" w:cs="宋体"/>
          <w:color w:val="auto"/>
          <w:kern w:val="0"/>
          <w:sz w:val="24"/>
          <w:szCs w:val="24"/>
          <w:u w:val="single"/>
          <w:lang w:val="en-US" w:eastAsia="zh-CN"/>
        </w:rPr>
        <w:t xml:space="preserve"> 海口市美兰区江东大道江东大厦B座4楼418会议室(乘坐B7、B8电梯) </w:t>
      </w:r>
      <w:r>
        <w:rPr>
          <w:rFonts w:hint="eastAsia" w:ascii="宋体" w:hAnsi="宋体" w:eastAsia="宋体" w:cs="宋体"/>
          <w:bCs/>
          <w:color w:val="auto"/>
          <w:kern w:val="0"/>
          <w:sz w:val="24"/>
          <w:szCs w:val="24"/>
          <w:u w:val="single"/>
        </w:rPr>
        <w:t>。</w:t>
      </w:r>
    </w:p>
    <w:p w14:paraId="397E1F17">
      <w:pPr>
        <w:pStyle w:val="18"/>
        <w:ind w:firstLine="48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6、如开标过程中出现供应商提供的电子文件损坏无法打开的情况，其响应无效；</w:t>
      </w:r>
    </w:p>
    <w:p w14:paraId="13874E8F">
      <w:pPr>
        <w:pStyle w:val="18"/>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7、本项目邀请响应报价的供应商参与现场开标环节（须</w:t>
      </w:r>
      <w:r>
        <w:rPr>
          <w:rFonts w:hint="eastAsia" w:ascii="宋体" w:hAnsi="宋体" w:eastAsia="宋体" w:cs="宋体"/>
          <w:bCs/>
          <w:color w:val="auto"/>
          <w:kern w:val="0"/>
          <w:sz w:val="24"/>
          <w:szCs w:val="24"/>
          <w:lang w:val="en-US" w:eastAsia="zh-CN"/>
        </w:rPr>
        <w:t>提交</w:t>
      </w:r>
      <w:r>
        <w:rPr>
          <w:rFonts w:hint="eastAsia" w:ascii="宋体" w:hAnsi="宋体" w:eastAsia="宋体" w:cs="宋体"/>
          <w:bCs/>
          <w:color w:val="auto"/>
          <w:kern w:val="0"/>
          <w:sz w:val="24"/>
          <w:szCs w:val="24"/>
        </w:rPr>
        <w:t>法定代表人身份证明或授权委托书及身份证复印件参与开标环节，如未</w:t>
      </w:r>
      <w:r>
        <w:rPr>
          <w:rFonts w:hint="eastAsia" w:ascii="宋体" w:hAnsi="宋体" w:eastAsia="宋体" w:cs="宋体"/>
          <w:bCs/>
          <w:color w:val="auto"/>
          <w:kern w:val="0"/>
          <w:sz w:val="24"/>
          <w:szCs w:val="24"/>
          <w:lang w:val="en-US" w:eastAsia="zh-CN"/>
        </w:rPr>
        <w:t>提交</w:t>
      </w:r>
      <w:r>
        <w:rPr>
          <w:rFonts w:hint="eastAsia" w:ascii="宋体" w:hAnsi="宋体" w:eastAsia="宋体" w:cs="宋体"/>
          <w:bCs/>
          <w:color w:val="auto"/>
          <w:kern w:val="0"/>
          <w:sz w:val="24"/>
          <w:szCs w:val="24"/>
        </w:rPr>
        <w:t>的，可待拆封响应文件后核实）。</w:t>
      </w:r>
    </w:p>
    <w:p w14:paraId="64A846EC">
      <w:pPr>
        <w:pStyle w:val="19"/>
        <w:ind w:left="280" w:right="280"/>
        <w:outlineLvl w:val="0"/>
        <w:rPr>
          <w:rFonts w:hint="eastAsia"/>
          <w:b/>
          <w:color w:val="auto"/>
          <w:lang w:val="en-US" w:eastAsia="zh-CN"/>
        </w:rPr>
      </w:pPr>
      <w:bookmarkStart w:id="47" w:name="_Toc6829"/>
      <w:bookmarkStart w:id="48" w:name="_Toc16585"/>
      <w:bookmarkStart w:id="49" w:name="_Toc27040"/>
      <w:bookmarkStart w:id="50" w:name="_Toc16383"/>
      <w:bookmarkStart w:id="51" w:name="_Toc17005"/>
      <w:r>
        <w:rPr>
          <w:rFonts w:hint="eastAsia"/>
          <w:b/>
          <w:color w:val="auto"/>
        </w:rPr>
        <w:t>四</w:t>
      </w:r>
      <w:bookmarkEnd w:id="47"/>
      <w:bookmarkEnd w:id="48"/>
      <w:bookmarkEnd w:id="49"/>
      <w:bookmarkEnd w:id="50"/>
      <w:bookmarkEnd w:id="51"/>
      <w:bookmarkStart w:id="52" w:name="_Toc28661"/>
      <w:bookmarkStart w:id="53" w:name="_Toc30828"/>
      <w:bookmarkStart w:id="54" w:name="_Toc57360670"/>
      <w:bookmarkStart w:id="55" w:name="_Toc17875"/>
      <w:r>
        <w:rPr>
          <w:rFonts w:hint="eastAsia"/>
          <w:b/>
          <w:color w:val="auto"/>
        </w:rPr>
        <w:t>、</w:t>
      </w:r>
      <w:r>
        <w:rPr>
          <w:rFonts w:hint="eastAsia"/>
          <w:b/>
          <w:color w:val="auto"/>
          <w:lang w:val="en-US" w:eastAsia="zh-CN"/>
        </w:rPr>
        <w:t>服务费</w:t>
      </w:r>
    </w:p>
    <w:p w14:paraId="72E1B837">
      <w:pPr>
        <w:pStyle w:val="19"/>
        <w:ind w:left="280" w:right="280" w:firstLine="240" w:firstLineChars="100"/>
        <w:outlineLvl w:val="0"/>
        <w:rPr>
          <w:rFonts w:hint="eastAsia" w:ascii="宋体" w:hAnsi="宋体" w:eastAsia="宋体" w:cs="Tahoma"/>
          <w:color w:val="auto"/>
          <w:sz w:val="24"/>
          <w:szCs w:val="24"/>
        </w:rPr>
      </w:pPr>
      <w:r>
        <w:rPr>
          <w:rFonts w:hint="eastAsia" w:ascii="宋体" w:hAnsi="宋体" w:eastAsia="宋体" w:cs="Tahoma"/>
          <w:color w:val="auto"/>
          <w:sz w:val="24"/>
          <w:szCs w:val="24"/>
        </w:rPr>
        <w:t>1、成交单位需向采购代理机构缴纳服务费：供应商须提供承诺书，格式详见响应文件格式“服务费承诺书”。</w:t>
      </w:r>
    </w:p>
    <w:p w14:paraId="7452F22C">
      <w:pPr>
        <w:pStyle w:val="18"/>
        <w:ind w:firstLine="480"/>
        <w:rPr>
          <w:rFonts w:hint="eastAsia" w:ascii="宋体" w:hAnsi="宋体" w:eastAsia="宋体" w:cs="Tahoma"/>
          <w:color w:val="auto"/>
          <w:sz w:val="24"/>
          <w:szCs w:val="24"/>
        </w:rPr>
      </w:pPr>
      <w:r>
        <w:rPr>
          <w:rFonts w:hint="eastAsia" w:ascii="宋体" w:hAnsi="宋体" w:eastAsia="宋体" w:cs="Tahoma"/>
          <w:color w:val="auto"/>
          <w:sz w:val="24"/>
          <w:szCs w:val="24"/>
        </w:rPr>
        <w:t>2、服务费金额：</w:t>
      </w:r>
      <w:r>
        <w:rPr>
          <w:rFonts w:hint="eastAsia" w:ascii="宋体" w:hAnsi="宋体" w:eastAsia="宋体" w:cs="Tahoma"/>
          <w:color w:val="auto"/>
          <w:sz w:val="24"/>
          <w:szCs w:val="24"/>
          <w:u w:val="single"/>
          <w:lang w:val="en-US" w:eastAsia="zh-CN"/>
        </w:rPr>
        <w:t>12799.50元</w:t>
      </w:r>
      <w:r>
        <w:rPr>
          <w:rFonts w:hint="eastAsia" w:ascii="宋体" w:hAnsi="宋体" w:eastAsia="宋体" w:cs="Tahoma"/>
          <w:color w:val="auto"/>
          <w:sz w:val="24"/>
          <w:szCs w:val="24"/>
        </w:rPr>
        <w:t>。</w:t>
      </w:r>
    </w:p>
    <w:p w14:paraId="27490BE8">
      <w:pPr>
        <w:pStyle w:val="18"/>
        <w:ind w:firstLine="480"/>
        <w:rPr>
          <w:rFonts w:hint="eastAsia" w:ascii="宋体" w:hAnsi="宋体" w:eastAsia="宋体" w:cs="Tahoma"/>
          <w:color w:val="auto"/>
          <w:sz w:val="24"/>
          <w:szCs w:val="24"/>
        </w:rPr>
      </w:pPr>
      <w:r>
        <w:rPr>
          <w:rFonts w:hint="eastAsia" w:ascii="宋体" w:hAnsi="宋体" w:eastAsia="宋体" w:cs="Tahoma"/>
          <w:color w:val="auto"/>
          <w:sz w:val="24"/>
          <w:szCs w:val="24"/>
        </w:rPr>
        <w:t>3、支付方式：银行转账</w:t>
      </w:r>
    </w:p>
    <w:p w14:paraId="7B763229">
      <w:pPr>
        <w:pStyle w:val="18"/>
        <w:ind w:firstLine="480"/>
        <w:rPr>
          <w:rFonts w:hint="eastAsia" w:ascii="宋体" w:hAnsi="宋体" w:eastAsia="宋体" w:cs="Tahoma"/>
          <w:color w:val="auto"/>
          <w:sz w:val="24"/>
          <w:szCs w:val="24"/>
        </w:rPr>
      </w:pPr>
      <w:r>
        <w:rPr>
          <w:rFonts w:hint="eastAsia" w:ascii="宋体" w:hAnsi="宋体" w:eastAsia="宋体" w:cs="Tahoma"/>
          <w:color w:val="auto"/>
          <w:sz w:val="24"/>
          <w:szCs w:val="24"/>
        </w:rPr>
        <w:t>公司名称：海南江东智慧投资发展有限公司</w:t>
      </w:r>
    </w:p>
    <w:p w14:paraId="1A6F7FB2">
      <w:pPr>
        <w:pStyle w:val="18"/>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rPr>
        <w:t>开户行：海南银行股份有限公司总行营业部</w:t>
      </w:r>
    </w:p>
    <w:p w14:paraId="339D9FE1">
      <w:pPr>
        <w:pStyle w:val="18"/>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rPr>
        <w:t>银行账号：6003095800015</w:t>
      </w:r>
    </w:p>
    <w:p w14:paraId="4E19B707">
      <w:pPr>
        <w:pStyle w:val="19"/>
        <w:ind w:left="280" w:right="280" w:firstLine="240" w:firstLineChars="100"/>
        <w:outlineLvl w:val="0"/>
        <w:rPr>
          <w:rFonts w:hint="eastAsia"/>
          <w:b/>
          <w:color w:val="auto"/>
          <w:lang w:val="en-US" w:eastAsia="zh-CN"/>
        </w:rPr>
      </w:pPr>
      <w:r>
        <w:rPr>
          <w:rFonts w:hint="eastAsia" w:ascii="宋体" w:hAnsi="宋体" w:eastAsia="宋体" w:cs="Tahoma"/>
          <w:color w:val="auto"/>
          <w:sz w:val="24"/>
          <w:szCs w:val="24"/>
        </w:rPr>
        <w:t>转账备注：</w:t>
      </w:r>
      <w:r>
        <w:rPr>
          <w:rFonts w:hint="eastAsia" w:ascii="宋体" w:hAnsi="宋体" w:eastAsia="宋体" w:cs="Times New Roman"/>
          <w:bCs/>
          <w:color w:val="auto"/>
          <w:sz w:val="24"/>
          <w:szCs w:val="24"/>
          <w:u w:val="single"/>
          <w:lang w:val="en-US" w:eastAsia="zh-CN"/>
        </w:rPr>
        <w:t>海口综保区产业发展供配电设施项目工程设计</w:t>
      </w:r>
      <w:r>
        <w:rPr>
          <w:rFonts w:hint="eastAsia" w:ascii="宋体" w:hAnsi="宋体" w:eastAsia="宋体"/>
          <w:bCs/>
          <w:color w:val="auto"/>
          <w:sz w:val="24"/>
          <w:szCs w:val="24"/>
          <w:u w:val="single"/>
          <w:lang w:val="en-GB" w:eastAsia="zh-CN"/>
        </w:rPr>
        <w:t>（</w:t>
      </w:r>
      <w:r>
        <w:rPr>
          <w:rFonts w:hint="eastAsia" w:ascii="宋体" w:hAnsi="宋体" w:eastAsia="宋体"/>
          <w:bCs/>
          <w:color w:val="auto"/>
          <w:sz w:val="24"/>
          <w:szCs w:val="24"/>
          <w:u w:val="single"/>
          <w:lang w:val="en-US" w:eastAsia="zh-CN"/>
        </w:rPr>
        <w:t>二次</w:t>
      </w:r>
      <w:r>
        <w:rPr>
          <w:rFonts w:hint="eastAsia" w:ascii="宋体" w:hAnsi="宋体" w:eastAsia="宋体"/>
          <w:bCs/>
          <w:color w:val="auto"/>
          <w:sz w:val="24"/>
          <w:szCs w:val="24"/>
          <w:u w:val="single"/>
          <w:lang w:val="en-GB" w:eastAsia="zh-CN"/>
        </w:rPr>
        <w:t>）</w:t>
      </w:r>
      <w:r>
        <w:rPr>
          <w:rFonts w:hint="eastAsia" w:ascii="宋体" w:hAnsi="宋体" w:eastAsia="宋体"/>
          <w:bCs/>
          <w:color w:val="auto"/>
          <w:sz w:val="24"/>
          <w:szCs w:val="24"/>
          <w:u w:val="single"/>
        </w:rPr>
        <w:t>-服务费</w:t>
      </w:r>
    </w:p>
    <w:p w14:paraId="00C8F379">
      <w:pPr>
        <w:pStyle w:val="19"/>
        <w:ind w:left="280" w:right="280"/>
        <w:outlineLvl w:val="0"/>
        <w:rPr>
          <w:b/>
          <w:color w:val="auto"/>
        </w:rPr>
      </w:pPr>
      <w:r>
        <w:rPr>
          <w:rFonts w:hint="eastAsia"/>
          <w:b/>
          <w:color w:val="auto"/>
          <w:lang w:val="en-US" w:eastAsia="zh-CN"/>
        </w:rPr>
        <w:t>五、</w:t>
      </w:r>
      <w:r>
        <w:rPr>
          <w:rFonts w:hint="eastAsia"/>
          <w:b/>
          <w:color w:val="auto"/>
        </w:rPr>
        <w:t>联系方式</w:t>
      </w:r>
      <w:bookmarkEnd w:id="52"/>
      <w:bookmarkEnd w:id="53"/>
      <w:bookmarkEnd w:id="54"/>
      <w:bookmarkEnd w:id="55"/>
    </w:p>
    <w:p w14:paraId="41571000">
      <w:pPr>
        <w:pStyle w:val="18"/>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lang w:val="zh-CN"/>
        </w:rPr>
        <w:t>采购人：</w:t>
      </w:r>
      <w:r>
        <w:rPr>
          <w:rFonts w:hint="eastAsia" w:ascii="宋体" w:hAnsi="宋体" w:eastAsia="宋体"/>
          <w:bCs/>
          <w:color w:val="auto"/>
          <w:sz w:val="24"/>
          <w:szCs w:val="24"/>
          <w:u w:val="none"/>
          <w:lang w:val="en-US" w:eastAsia="zh-CN"/>
        </w:rPr>
        <w:t>海口市恒慧基础建设有限公司</w:t>
      </w:r>
    </w:p>
    <w:p w14:paraId="7ED5E872">
      <w:pPr>
        <w:pStyle w:val="18"/>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lang w:val="zh-CN"/>
        </w:rPr>
        <w:t>地址：</w:t>
      </w:r>
      <w:r>
        <w:rPr>
          <w:rFonts w:hint="eastAsia" w:ascii="宋体" w:hAnsi="宋体" w:eastAsia="宋体"/>
          <w:color w:val="auto"/>
          <w:sz w:val="24"/>
          <w:szCs w:val="24"/>
          <w:u w:val="none"/>
          <w:lang w:val="en-US" w:eastAsia="zh-CN"/>
        </w:rPr>
        <w:t>海口市美兰区江东大道江东发展大厦2楼</w:t>
      </w:r>
    </w:p>
    <w:p w14:paraId="18E8D57C">
      <w:pPr>
        <w:pStyle w:val="18"/>
        <w:ind w:firstLine="480"/>
        <w:rPr>
          <w:rFonts w:hint="eastAsia" w:ascii="宋体" w:hAnsi="宋体" w:eastAsia="宋体"/>
          <w:color w:val="auto"/>
          <w:sz w:val="24"/>
          <w:szCs w:val="24"/>
          <w:u w:val="none"/>
          <w:lang w:val="en-US" w:eastAsia="zh-CN"/>
        </w:rPr>
      </w:pPr>
      <w:r>
        <w:rPr>
          <w:rFonts w:hint="eastAsia" w:ascii="宋体" w:hAnsi="宋体" w:eastAsia="宋体"/>
          <w:color w:val="auto"/>
          <w:sz w:val="24"/>
          <w:szCs w:val="24"/>
          <w:lang w:val="zh-CN"/>
        </w:rPr>
        <w:t>电话：</w:t>
      </w:r>
      <w:r>
        <w:rPr>
          <w:rFonts w:hint="eastAsia" w:ascii="宋体" w:hAnsi="宋体" w:eastAsia="宋体"/>
          <w:color w:val="auto"/>
          <w:sz w:val="24"/>
          <w:szCs w:val="24"/>
          <w:u w:val="none"/>
          <w:lang w:val="zh-CN"/>
        </w:rPr>
        <w:t>0898-31908519</w:t>
      </w:r>
    </w:p>
    <w:p w14:paraId="2CBC80A8">
      <w:pPr>
        <w:pStyle w:val="18"/>
        <w:ind w:firstLine="480"/>
        <w:rPr>
          <w:rFonts w:hint="default" w:ascii="宋体" w:hAnsi="宋体" w:eastAsia="宋体"/>
          <w:color w:val="auto"/>
          <w:sz w:val="24"/>
          <w:szCs w:val="24"/>
          <w:lang w:val="en-US" w:eastAsia="zh-CN"/>
        </w:rPr>
      </w:pPr>
      <w:r>
        <w:rPr>
          <w:rFonts w:hint="eastAsia" w:ascii="宋体" w:hAnsi="宋体" w:eastAsia="宋体"/>
          <w:color w:val="auto"/>
          <w:sz w:val="24"/>
          <w:szCs w:val="24"/>
          <w:lang w:val="zh-CN"/>
        </w:rPr>
        <w:t>联系人：</w:t>
      </w:r>
      <w:r>
        <w:rPr>
          <w:rFonts w:hint="eastAsia" w:ascii="宋体" w:hAnsi="宋体" w:eastAsia="宋体"/>
          <w:color w:val="auto"/>
          <w:sz w:val="24"/>
          <w:szCs w:val="24"/>
          <w:lang w:val="en-US" w:eastAsia="zh-CN"/>
        </w:rPr>
        <w:t>童先生</w:t>
      </w:r>
    </w:p>
    <w:p w14:paraId="33AD6209">
      <w:pPr>
        <w:pStyle w:val="18"/>
        <w:ind w:firstLine="480"/>
        <w:rPr>
          <w:rFonts w:hint="eastAsia" w:ascii="宋体" w:hAnsi="宋体" w:eastAsia="宋体"/>
          <w:color w:val="auto"/>
          <w:sz w:val="24"/>
          <w:szCs w:val="24"/>
          <w:lang w:val="en-US" w:eastAsia="zh-CN"/>
        </w:rPr>
      </w:pPr>
    </w:p>
    <w:p w14:paraId="518AD1D3">
      <w:pPr>
        <w:pStyle w:val="18"/>
        <w:ind w:firstLine="480"/>
        <w:rPr>
          <w:rFonts w:ascii="宋体" w:hAnsi="宋体" w:eastAsia="宋体"/>
          <w:color w:val="auto"/>
          <w:sz w:val="24"/>
          <w:szCs w:val="24"/>
          <w:u w:val="none"/>
        </w:rPr>
      </w:pPr>
      <w:r>
        <w:rPr>
          <w:rFonts w:hint="eastAsia" w:ascii="宋体" w:hAnsi="宋体" w:eastAsia="宋体"/>
          <w:color w:val="auto"/>
          <w:sz w:val="24"/>
          <w:szCs w:val="24"/>
          <w:u w:val="none"/>
        </w:rPr>
        <w:t>采购代理机构：</w:t>
      </w:r>
      <w:r>
        <w:rPr>
          <w:rFonts w:hint="eastAsia" w:ascii="宋体" w:hAnsi="宋体" w:eastAsia="宋体" w:cs="Tahoma"/>
          <w:color w:val="auto"/>
          <w:sz w:val="24"/>
          <w:szCs w:val="24"/>
          <w:u w:val="none"/>
        </w:rPr>
        <w:t>海南江东智慧投资发展有限公司</w:t>
      </w:r>
    </w:p>
    <w:p w14:paraId="66C7E0CB">
      <w:pPr>
        <w:pStyle w:val="18"/>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地址：</w:t>
      </w:r>
      <w:r>
        <w:rPr>
          <w:rFonts w:hint="eastAsia" w:ascii="宋体" w:hAnsi="宋体" w:eastAsia="宋体"/>
          <w:color w:val="auto"/>
          <w:sz w:val="24"/>
          <w:szCs w:val="24"/>
          <w:u w:val="none"/>
          <w:lang w:val="en-US" w:eastAsia="zh-CN"/>
        </w:rPr>
        <w:t>海口市美兰区江东大道江东发展大厦3楼</w:t>
      </w:r>
    </w:p>
    <w:p w14:paraId="26CC4C52">
      <w:pPr>
        <w:pStyle w:val="18"/>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电话：</w:t>
      </w:r>
      <w:r>
        <w:rPr>
          <w:rFonts w:hint="eastAsia" w:ascii="宋体" w:hAnsi="宋体" w:eastAsia="宋体"/>
          <w:sz w:val="24"/>
          <w:szCs w:val="24"/>
          <w:u w:val="none"/>
          <w:lang w:val="en-US" w:eastAsia="zh-CN"/>
        </w:rPr>
        <w:t>0898-31908523</w:t>
      </w:r>
    </w:p>
    <w:p w14:paraId="73929A3C">
      <w:pPr>
        <w:pStyle w:val="18"/>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联系人：</w:t>
      </w:r>
      <w:r>
        <w:rPr>
          <w:rFonts w:hint="eastAsia" w:ascii="宋体" w:hAnsi="宋体" w:eastAsia="宋体"/>
          <w:color w:val="auto"/>
          <w:sz w:val="24"/>
          <w:szCs w:val="24"/>
          <w:u w:val="none"/>
          <w:lang w:val="en-US" w:eastAsia="zh-CN"/>
        </w:rPr>
        <w:t>翁女士</w:t>
      </w:r>
    </w:p>
    <w:p w14:paraId="0C030DBF">
      <w:pPr>
        <w:pStyle w:val="18"/>
        <w:ind w:firstLine="480"/>
        <w:jc w:val="center"/>
        <w:rPr>
          <w:rFonts w:hint="eastAsia" w:ascii="宋体" w:hAnsi="宋体" w:eastAsia="宋体" w:cs="宋体"/>
          <w:bCs/>
          <w:color w:val="auto"/>
          <w:kern w:val="0"/>
          <w:sz w:val="24"/>
          <w:szCs w:val="24"/>
          <w:u w:val="none"/>
          <w:lang w:val="en-US" w:eastAsia="zh-CN"/>
        </w:rPr>
      </w:pPr>
      <w:r>
        <w:rPr>
          <w:rFonts w:hint="eastAsia" w:ascii="宋体" w:hAnsi="宋体" w:eastAsia="宋体" w:cs="宋体"/>
          <w:bCs/>
          <w:color w:val="auto"/>
          <w:kern w:val="0"/>
          <w:sz w:val="24"/>
          <w:szCs w:val="24"/>
          <w:u w:val="none"/>
          <w:lang w:val="en-US" w:eastAsia="zh-CN"/>
        </w:rPr>
        <w:t xml:space="preserve">                     </w:t>
      </w:r>
    </w:p>
    <w:p w14:paraId="734C946C">
      <w:pPr>
        <w:pStyle w:val="18"/>
        <w:ind w:firstLine="480"/>
        <w:jc w:val="center"/>
        <w:rPr>
          <w:rFonts w:hint="eastAsia" w:ascii="宋体" w:hAnsi="宋体" w:eastAsia="宋体" w:cs="宋体"/>
          <w:bCs/>
          <w:color w:val="auto"/>
          <w:kern w:val="0"/>
          <w:sz w:val="24"/>
          <w:szCs w:val="24"/>
          <w:u w:val="none"/>
          <w:lang w:val="en-US" w:eastAsia="zh-CN"/>
        </w:rPr>
      </w:pPr>
    </w:p>
    <w:p w14:paraId="66D96A62">
      <w:pPr>
        <w:pStyle w:val="18"/>
        <w:ind w:firstLine="480"/>
        <w:jc w:val="center"/>
        <w:rPr>
          <w:rFonts w:ascii="黑体" w:hAnsi="黑体" w:eastAsia="黑体"/>
          <w:b/>
          <w:bCs/>
          <w:color w:val="auto"/>
          <w:kern w:val="0"/>
          <w:sz w:val="24"/>
          <w:szCs w:val="24"/>
          <w:lang w:val="en-GB"/>
        </w:rPr>
      </w:pPr>
      <w:r>
        <w:rPr>
          <w:rFonts w:hint="eastAsia" w:ascii="宋体" w:hAnsi="宋体" w:eastAsia="宋体" w:cs="宋体"/>
          <w:bCs/>
          <w:color w:val="auto"/>
          <w:kern w:val="0"/>
          <w:sz w:val="24"/>
          <w:szCs w:val="24"/>
          <w:u w:val="single"/>
        </w:rPr>
        <w:t>日期：</w:t>
      </w:r>
      <w:r>
        <w:rPr>
          <w:rFonts w:hint="eastAsia" w:ascii="宋体" w:hAnsi="宋体" w:eastAsia="宋体" w:cs="宋体"/>
          <w:bCs/>
          <w:color w:val="auto"/>
          <w:kern w:val="0"/>
          <w:sz w:val="24"/>
          <w:szCs w:val="24"/>
          <w:u w:val="single"/>
          <w:lang w:val="en-US" w:eastAsia="zh-CN"/>
        </w:rPr>
        <w:t>2025</w:t>
      </w:r>
      <w:r>
        <w:rPr>
          <w:rFonts w:hint="eastAsia" w:ascii="宋体" w:hAnsi="宋体" w:eastAsia="宋体" w:cs="宋体"/>
          <w:bCs/>
          <w:color w:val="auto"/>
          <w:kern w:val="0"/>
          <w:sz w:val="24"/>
          <w:szCs w:val="24"/>
          <w:u w:val="single"/>
        </w:rPr>
        <w:t>年</w:t>
      </w:r>
      <w:r>
        <w:rPr>
          <w:rFonts w:hint="eastAsia" w:ascii="宋体" w:hAnsi="宋体" w:eastAsia="宋体" w:cs="宋体"/>
          <w:bCs/>
          <w:color w:val="auto"/>
          <w:kern w:val="0"/>
          <w:sz w:val="24"/>
          <w:szCs w:val="24"/>
          <w:u w:val="single"/>
          <w:lang w:val="en-US" w:eastAsia="zh-CN"/>
        </w:rPr>
        <w:t>5</w:t>
      </w:r>
      <w:r>
        <w:rPr>
          <w:rFonts w:hint="eastAsia" w:ascii="宋体" w:hAnsi="宋体" w:eastAsia="宋体" w:cs="宋体"/>
          <w:bCs/>
          <w:color w:val="auto"/>
          <w:kern w:val="0"/>
          <w:sz w:val="24"/>
          <w:szCs w:val="24"/>
          <w:u w:val="single"/>
        </w:rPr>
        <w:t>月</w:t>
      </w:r>
      <w:r>
        <w:rPr>
          <w:rFonts w:hint="eastAsia" w:ascii="宋体" w:hAnsi="宋体" w:eastAsia="宋体" w:cs="宋体"/>
          <w:bCs/>
          <w:color w:val="auto"/>
          <w:kern w:val="0"/>
          <w:sz w:val="24"/>
          <w:szCs w:val="24"/>
          <w:u w:val="single"/>
          <w:lang w:val="en-US" w:eastAsia="zh-CN"/>
        </w:rPr>
        <w:t>8</w:t>
      </w:r>
      <w:r>
        <w:rPr>
          <w:rFonts w:hint="eastAsia" w:ascii="宋体" w:hAnsi="宋体" w:eastAsia="宋体" w:cs="宋体"/>
          <w:bCs/>
          <w:color w:val="auto"/>
          <w:kern w:val="0"/>
          <w:sz w:val="24"/>
          <w:szCs w:val="24"/>
          <w:u w:val="single"/>
        </w:rPr>
        <w:t>日</w:t>
      </w:r>
      <w:r>
        <w:rPr>
          <w:rFonts w:ascii="宋体" w:hAnsi="宋体" w:eastAsia="宋体"/>
          <w:color w:val="auto"/>
          <w:kern w:val="0"/>
          <w:sz w:val="24"/>
          <w:szCs w:val="24"/>
          <w:lang w:val="en-GB"/>
        </w:rPr>
        <w:br w:type="page"/>
      </w:r>
      <w:bookmarkStart w:id="56" w:name="_Toc9236"/>
      <w:bookmarkStart w:id="57" w:name="_Toc7830"/>
      <w:bookmarkStart w:id="58" w:name="_Toc8252"/>
      <w:bookmarkStart w:id="59" w:name="_Toc13356"/>
      <w:bookmarkStart w:id="60" w:name="_Toc31798"/>
      <w:bookmarkStart w:id="61" w:name="_Toc31519"/>
      <w:bookmarkStart w:id="62" w:name="_Toc28011"/>
      <w:bookmarkStart w:id="63" w:name="_Toc1960"/>
      <w:r>
        <w:rPr>
          <w:rStyle w:val="17"/>
          <w:rFonts w:hint="eastAsia" w:ascii="黑体" w:hAnsi="黑体" w:eastAsia="黑体"/>
          <w:b w:val="0"/>
          <w:bCs w:val="0"/>
          <w:color w:val="auto"/>
        </w:rPr>
        <w:t>第二章  供应商须知</w:t>
      </w:r>
      <w:bookmarkEnd w:id="56"/>
      <w:bookmarkEnd w:id="57"/>
      <w:bookmarkEnd w:id="58"/>
      <w:bookmarkEnd w:id="59"/>
      <w:bookmarkEnd w:id="60"/>
      <w:bookmarkEnd w:id="61"/>
      <w:bookmarkEnd w:id="62"/>
      <w:bookmarkEnd w:id="63"/>
    </w:p>
    <w:p w14:paraId="2540E4EF">
      <w:pPr>
        <w:pStyle w:val="18"/>
        <w:ind w:firstLine="436" w:firstLineChars="182"/>
        <w:outlineLvl w:val="1"/>
        <w:rPr>
          <w:rFonts w:hint="eastAsia" w:ascii="黑体" w:hAnsi="黑体" w:eastAsia="黑体"/>
          <w:bCs/>
          <w:color w:val="auto"/>
          <w:sz w:val="24"/>
          <w:szCs w:val="24"/>
        </w:rPr>
      </w:pPr>
      <w:bookmarkStart w:id="64" w:name="_Toc25953"/>
      <w:bookmarkStart w:id="65" w:name="_Toc21358"/>
      <w:bookmarkStart w:id="66" w:name="_Toc18507"/>
      <w:bookmarkStart w:id="67" w:name="_Toc2232"/>
      <w:bookmarkStart w:id="68" w:name="_Toc12738"/>
      <w:bookmarkStart w:id="69" w:name="_Toc26923"/>
      <w:bookmarkStart w:id="70" w:name="_Toc30944"/>
      <w:bookmarkStart w:id="71" w:name="_Toc26972"/>
      <w:bookmarkStart w:id="72" w:name="_Toc4596"/>
      <w:bookmarkStart w:id="73" w:name="_Toc3396"/>
      <w:bookmarkStart w:id="74" w:name="_Toc7656"/>
      <w:bookmarkStart w:id="75" w:name="_Toc7238"/>
      <w:bookmarkStart w:id="76" w:name="_Toc686"/>
      <w:bookmarkStart w:id="77" w:name="_Toc22781"/>
      <w:bookmarkStart w:id="78" w:name="_Toc268"/>
      <w:bookmarkStart w:id="79" w:name="_Toc4898"/>
      <w:r>
        <w:rPr>
          <w:rFonts w:hint="eastAsia" w:ascii="黑体" w:hAnsi="黑体" w:eastAsia="黑体"/>
          <w:bCs/>
          <w:color w:val="auto"/>
          <w:sz w:val="24"/>
          <w:szCs w:val="24"/>
        </w:rPr>
        <w:t>一、总则</w:t>
      </w:r>
      <w:bookmarkEnd w:id="64"/>
      <w:bookmarkEnd w:id="65"/>
      <w:bookmarkEnd w:id="66"/>
      <w:bookmarkEnd w:id="67"/>
      <w:bookmarkEnd w:id="68"/>
      <w:bookmarkEnd w:id="69"/>
      <w:bookmarkEnd w:id="70"/>
      <w:bookmarkEnd w:id="71"/>
      <w:bookmarkEnd w:id="72"/>
    </w:p>
    <w:p w14:paraId="7554AB4A">
      <w:pPr>
        <w:pStyle w:val="18"/>
        <w:ind w:firstLine="482"/>
        <w:rPr>
          <w:rFonts w:ascii="宋体" w:hAnsi="宋体" w:eastAsia="宋体" w:cs="宋体"/>
          <w:b/>
          <w:bCs/>
          <w:color w:val="auto"/>
          <w:sz w:val="24"/>
          <w:szCs w:val="24"/>
        </w:rPr>
      </w:pPr>
      <w:bookmarkStart w:id="80" w:name="_Toc2091"/>
      <w:bookmarkStart w:id="81" w:name="_Toc9428"/>
      <w:bookmarkStart w:id="82" w:name="_Toc501352356"/>
      <w:bookmarkStart w:id="83" w:name="_Toc22901"/>
      <w:bookmarkStart w:id="84" w:name="_Toc501035788"/>
      <w:bookmarkStart w:id="85" w:name="_Toc476664222"/>
      <w:bookmarkStart w:id="86" w:name="_Toc476664017"/>
      <w:bookmarkStart w:id="87" w:name="_Toc18576"/>
      <w:bookmarkStart w:id="88" w:name="_Toc501091996"/>
      <w:bookmarkStart w:id="89" w:name="_Toc433126985"/>
      <w:bookmarkStart w:id="90" w:name="_Toc476664127"/>
      <w:r>
        <w:rPr>
          <w:rFonts w:hint="eastAsia" w:ascii="宋体" w:hAnsi="宋体" w:eastAsia="宋体" w:cs="宋体"/>
          <w:b/>
          <w:bCs/>
          <w:color w:val="auto"/>
          <w:sz w:val="24"/>
          <w:szCs w:val="24"/>
        </w:rPr>
        <w:t>1、有关定义及相应职责</w:t>
      </w:r>
      <w:bookmarkEnd w:id="80"/>
      <w:bookmarkEnd w:id="81"/>
      <w:bookmarkEnd w:id="82"/>
      <w:bookmarkEnd w:id="83"/>
      <w:bookmarkEnd w:id="84"/>
      <w:bookmarkEnd w:id="85"/>
      <w:bookmarkEnd w:id="86"/>
      <w:bookmarkEnd w:id="87"/>
      <w:bookmarkEnd w:id="88"/>
      <w:bookmarkEnd w:id="89"/>
      <w:bookmarkEnd w:id="90"/>
    </w:p>
    <w:p w14:paraId="34E8CD32">
      <w:pPr>
        <w:pStyle w:val="18"/>
        <w:ind w:firstLine="480"/>
        <w:rPr>
          <w:rFonts w:ascii="宋体" w:hAnsi="宋体" w:eastAsia="宋体" w:cs="宋体"/>
          <w:bCs/>
          <w:color w:val="auto"/>
          <w:sz w:val="24"/>
          <w:szCs w:val="24"/>
        </w:rPr>
      </w:pPr>
      <w:bookmarkStart w:id="91" w:name="_Toc183682345"/>
      <w:bookmarkStart w:id="92" w:name="_Toc183582208"/>
      <w:bookmarkStart w:id="93" w:name="_Toc217446037"/>
      <w:r>
        <w:rPr>
          <w:rFonts w:hint="eastAsia" w:ascii="宋体" w:hAnsi="宋体" w:eastAsia="宋体" w:cs="宋体"/>
          <w:color w:val="auto"/>
          <w:sz w:val="24"/>
          <w:szCs w:val="24"/>
        </w:rPr>
        <w:t>1.1 “采购人”：本次</w:t>
      </w:r>
      <w:r>
        <w:rPr>
          <w:rFonts w:hint="eastAsia" w:ascii="宋体" w:hAnsi="宋体" w:eastAsia="宋体" w:cs="宋体"/>
          <w:color w:val="auto"/>
          <w:kern w:val="0"/>
          <w:sz w:val="24"/>
          <w:szCs w:val="24"/>
          <w:lang w:val="en-GB"/>
        </w:rPr>
        <w:t>竞价比选的</w:t>
      </w:r>
      <w:r>
        <w:rPr>
          <w:rFonts w:hint="eastAsia" w:ascii="宋体" w:hAnsi="宋体" w:eastAsia="宋体" w:cs="宋体"/>
          <w:color w:val="auto"/>
          <w:sz w:val="24"/>
          <w:szCs w:val="24"/>
        </w:rPr>
        <w:t>采购人是</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u w:val="single"/>
          <w:lang w:val="en-US" w:eastAsia="zh-CN"/>
        </w:rPr>
        <w:t>海口市恒慧基础建设有限公司</w:t>
      </w:r>
      <w:r>
        <w:rPr>
          <w:rFonts w:hint="eastAsia" w:ascii="宋体" w:hAnsi="宋体" w:eastAsia="宋体" w:cs="宋体"/>
          <w:bCs/>
          <w:color w:val="auto"/>
          <w:sz w:val="24"/>
          <w:szCs w:val="24"/>
          <w:lang w:val="zh-CN"/>
        </w:rPr>
        <w:t>；</w:t>
      </w:r>
    </w:p>
    <w:p w14:paraId="73F7B75B">
      <w:pPr>
        <w:pStyle w:val="18"/>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 “供应商”系指实名购买</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文件拟参加竞价比选和拟向采购人提供</w:t>
      </w:r>
      <w:r>
        <w:rPr>
          <w:rFonts w:hint="eastAsia" w:ascii="宋体" w:hAnsi="宋体" w:eastAsia="宋体"/>
          <w:bCs/>
          <w:color w:val="auto"/>
          <w:sz w:val="24"/>
          <w:szCs w:val="24"/>
          <w:lang w:val="en-GB" w:eastAsia="zh-CN"/>
        </w:rPr>
        <w:t>海口综保区产业发展供配电设施项目工程设计（</w:t>
      </w:r>
      <w:r>
        <w:rPr>
          <w:rFonts w:hint="eastAsia" w:ascii="宋体" w:hAnsi="宋体" w:eastAsia="宋体"/>
          <w:bCs/>
          <w:color w:val="auto"/>
          <w:sz w:val="24"/>
          <w:szCs w:val="24"/>
          <w:lang w:val="en-US" w:eastAsia="zh-CN"/>
        </w:rPr>
        <w:t>二次</w:t>
      </w:r>
      <w:r>
        <w:rPr>
          <w:rFonts w:hint="eastAsia" w:ascii="宋体" w:hAnsi="宋体" w:eastAsia="宋体"/>
          <w:bCs/>
          <w:color w:val="auto"/>
          <w:sz w:val="24"/>
          <w:szCs w:val="24"/>
          <w:lang w:val="en-GB" w:eastAsia="zh-CN"/>
        </w:rPr>
        <w:t>）</w:t>
      </w:r>
      <w:r>
        <w:rPr>
          <w:rFonts w:hint="eastAsia" w:ascii="宋体" w:hAnsi="宋体" w:eastAsia="宋体" w:cs="宋体"/>
          <w:color w:val="auto"/>
          <w:sz w:val="24"/>
          <w:szCs w:val="24"/>
        </w:rPr>
        <w:t>服务的供应商。其职责如下：</w:t>
      </w:r>
    </w:p>
    <w:p w14:paraId="3290B42F">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.1 对</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文件错、漏之处提出澄清、说明要求或质疑；</w:t>
      </w:r>
    </w:p>
    <w:p w14:paraId="1AA07ECC">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.2 按要求缴纳竞价比选保证金（如有要求）；</w:t>
      </w:r>
    </w:p>
    <w:p w14:paraId="472BF0C8">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.3 按要求编制响应文件；</w:t>
      </w:r>
    </w:p>
    <w:p w14:paraId="1459F653">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代表”系指在竞价比选过程中代表提交供应商处理竞价比选事宜的人员，包括单位法定代表人或经授权的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代表”参加竞价比选活动，对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就响应文件提出的问题进行澄清；</w:t>
      </w:r>
    </w:p>
    <w:p w14:paraId="3586D2A6">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.5 配合</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就</w:t>
      </w:r>
      <w:r>
        <w:rPr>
          <w:rFonts w:hint="eastAsia" w:ascii="宋体" w:hAnsi="宋体" w:eastAsia="宋体" w:cs="宋体"/>
          <w:color w:val="auto"/>
          <w:kern w:val="0"/>
          <w:sz w:val="24"/>
          <w:szCs w:val="24"/>
          <w:lang w:val="en-GB"/>
        </w:rPr>
        <w:t>竞价比选采购</w:t>
      </w:r>
      <w:r>
        <w:rPr>
          <w:rFonts w:hint="eastAsia" w:ascii="宋体" w:hAnsi="宋体" w:eastAsia="宋体" w:cs="宋体"/>
          <w:color w:val="auto"/>
          <w:sz w:val="24"/>
          <w:szCs w:val="24"/>
        </w:rPr>
        <w:t>项目的质疑、投诉和举报的处理工作；</w:t>
      </w:r>
    </w:p>
    <w:p w14:paraId="004F72F0">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.6 与采购人签订采购合同，按照合同规定向采购人提供咨询服务；</w:t>
      </w:r>
    </w:p>
    <w:p w14:paraId="2B6F9481">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.7 相关法律法规所规定的其他职责。</w:t>
      </w:r>
      <w:bookmarkStart w:id="94" w:name="_Toc183582207"/>
      <w:bookmarkStart w:id="95" w:name="_Toc217446036"/>
      <w:bookmarkStart w:id="96" w:name="_Toc217390843"/>
      <w:bookmarkStart w:id="97" w:name="_Toc183682344"/>
    </w:p>
    <w:p w14:paraId="6CA46E3E">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3</w:t>
      </w:r>
      <w:r>
        <w:rPr>
          <w:rFonts w:hint="eastAsia" w:ascii="宋体" w:hAnsi="宋体" w:eastAsia="宋体" w:cs="宋体"/>
          <w:color w:val="auto"/>
          <w:sz w:val="24"/>
          <w:szCs w:val="24"/>
        </w:rPr>
        <w:t xml:space="preserve"> “合格的</w:t>
      </w:r>
      <w:bookmarkEnd w:id="94"/>
      <w:bookmarkEnd w:id="95"/>
      <w:bookmarkEnd w:id="96"/>
      <w:bookmarkEnd w:id="97"/>
      <w:r>
        <w:rPr>
          <w:rFonts w:hint="eastAsia" w:ascii="宋体" w:hAnsi="宋体" w:eastAsia="宋体" w:cs="宋体"/>
          <w:color w:val="auto"/>
          <w:sz w:val="24"/>
          <w:szCs w:val="24"/>
        </w:rPr>
        <w:t>供应商”指通过资格符合性审查的供应商。</w:t>
      </w:r>
    </w:p>
    <w:p w14:paraId="03A82076">
      <w:pPr>
        <w:pStyle w:val="18"/>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GB"/>
        </w:rPr>
        <w:t>“成交供应商”系指经</w:t>
      </w:r>
      <w:r>
        <w:rPr>
          <w:rFonts w:hint="eastAsia" w:ascii="宋体" w:hAnsi="宋体" w:eastAsia="宋体" w:cs="宋体"/>
          <w:color w:val="auto"/>
          <w:kern w:val="0"/>
          <w:sz w:val="24"/>
          <w:szCs w:val="24"/>
          <w:lang w:val="en-GB" w:eastAsia="zh-CN"/>
        </w:rPr>
        <w:t>评审小组</w:t>
      </w:r>
      <w:r>
        <w:rPr>
          <w:rFonts w:hint="eastAsia" w:ascii="宋体" w:hAnsi="宋体" w:eastAsia="宋体" w:cs="宋体"/>
          <w:color w:val="auto"/>
          <w:kern w:val="0"/>
          <w:sz w:val="24"/>
          <w:szCs w:val="24"/>
          <w:lang w:val="en-GB"/>
        </w:rPr>
        <w:t>评审，并授予合同的供应商。</w:t>
      </w:r>
    </w:p>
    <w:bookmarkEnd w:id="91"/>
    <w:bookmarkEnd w:id="92"/>
    <w:bookmarkEnd w:id="93"/>
    <w:p w14:paraId="0FD1002F">
      <w:pPr>
        <w:pStyle w:val="18"/>
        <w:ind w:firstLine="482"/>
        <w:rPr>
          <w:rFonts w:ascii="宋体" w:hAnsi="宋体" w:eastAsia="宋体" w:cs="宋体"/>
          <w:b/>
          <w:bCs/>
          <w:color w:val="auto"/>
          <w:sz w:val="24"/>
          <w:szCs w:val="24"/>
        </w:rPr>
      </w:pPr>
      <w:bookmarkStart w:id="98" w:name="_Toc476664129"/>
      <w:bookmarkStart w:id="99" w:name="_Toc926"/>
      <w:bookmarkStart w:id="100" w:name="_Toc501352358"/>
      <w:bookmarkStart w:id="101" w:name="_Toc2609"/>
      <w:bookmarkStart w:id="102" w:name="_Toc480"/>
      <w:bookmarkStart w:id="103" w:name="_Toc476664224"/>
      <w:bookmarkStart w:id="104" w:name="_Toc476664019"/>
      <w:bookmarkStart w:id="105" w:name="_Toc501091998"/>
      <w:bookmarkStart w:id="106" w:name="_Toc4758"/>
      <w:bookmarkStart w:id="107" w:name="_Toc433126987"/>
      <w:bookmarkStart w:id="108" w:name="_Toc501035790"/>
      <w:r>
        <w:rPr>
          <w:rFonts w:hint="eastAsia" w:ascii="宋体" w:hAnsi="宋体" w:eastAsia="宋体" w:cs="宋体"/>
          <w:b/>
          <w:bCs/>
          <w:color w:val="auto"/>
          <w:sz w:val="24"/>
          <w:szCs w:val="24"/>
        </w:rPr>
        <w:t>2、竞价比选费用</w:t>
      </w:r>
      <w:bookmarkEnd w:id="98"/>
      <w:bookmarkEnd w:id="99"/>
      <w:bookmarkEnd w:id="100"/>
      <w:bookmarkEnd w:id="101"/>
      <w:bookmarkEnd w:id="102"/>
      <w:bookmarkEnd w:id="103"/>
      <w:bookmarkEnd w:id="104"/>
      <w:bookmarkEnd w:id="105"/>
      <w:bookmarkEnd w:id="106"/>
      <w:bookmarkEnd w:id="107"/>
      <w:bookmarkEnd w:id="108"/>
    </w:p>
    <w:p w14:paraId="7B739DBF">
      <w:pPr>
        <w:pStyle w:val="18"/>
        <w:ind w:firstLine="480"/>
        <w:rPr>
          <w:rFonts w:ascii="宋体" w:hAnsi="宋体" w:eastAsia="宋体" w:cs="宋体"/>
          <w:color w:val="auto"/>
          <w:sz w:val="24"/>
          <w:szCs w:val="24"/>
        </w:rPr>
      </w:pPr>
      <w:bookmarkStart w:id="109" w:name="_Toc217446039"/>
      <w:bookmarkStart w:id="110" w:name="_Toc183682347"/>
      <w:bookmarkStart w:id="111" w:name="_Toc183582210"/>
      <w:r>
        <w:rPr>
          <w:rFonts w:hint="eastAsia" w:ascii="宋体" w:hAnsi="宋体" w:eastAsia="宋体" w:cs="宋体"/>
          <w:color w:val="auto"/>
          <w:sz w:val="24"/>
          <w:szCs w:val="24"/>
        </w:rPr>
        <w:t>供应商应承担所有与准备和参加竞价比选有关的费用。不论竞价比选的结果如何，采购人均无义务和责任承担以上费用。</w:t>
      </w:r>
    </w:p>
    <w:p w14:paraId="173F7083">
      <w:pPr>
        <w:pStyle w:val="18"/>
        <w:ind w:firstLine="482"/>
        <w:rPr>
          <w:rFonts w:ascii="宋体" w:hAnsi="宋体" w:eastAsia="宋体"/>
          <w:b/>
          <w:bCs/>
          <w:color w:val="auto"/>
          <w:sz w:val="24"/>
          <w:szCs w:val="24"/>
        </w:rPr>
      </w:pPr>
      <w:bookmarkStart w:id="112" w:name="_Toc433126988"/>
      <w:bookmarkStart w:id="113" w:name="_Toc501035791"/>
      <w:bookmarkStart w:id="114" w:name="_Toc476664225"/>
      <w:bookmarkStart w:id="115" w:name="_Toc5890"/>
      <w:bookmarkStart w:id="116" w:name="_Toc31602"/>
      <w:bookmarkStart w:id="117" w:name="_Toc11688"/>
      <w:bookmarkStart w:id="118" w:name="_Toc476664020"/>
      <w:bookmarkStart w:id="119" w:name="_Toc476664130"/>
      <w:bookmarkStart w:id="120" w:name="_Toc14018"/>
      <w:bookmarkStart w:id="121" w:name="_Toc501352359"/>
      <w:bookmarkStart w:id="122" w:name="_Toc501091999"/>
      <w:r>
        <w:rPr>
          <w:rFonts w:hint="eastAsia" w:ascii="宋体" w:hAnsi="宋体" w:eastAsia="宋体"/>
          <w:b/>
          <w:bCs/>
          <w:color w:val="auto"/>
          <w:sz w:val="24"/>
          <w:szCs w:val="24"/>
        </w:rPr>
        <w:t>3．竞价比选</w:t>
      </w:r>
      <w:r>
        <w:rPr>
          <w:rFonts w:ascii="宋体" w:hAnsi="宋体" w:eastAsia="宋体"/>
          <w:b/>
          <w:bCs/>
          <w:color w:val="auto"/>
          <w:sz w:val="24"/>
          <w:szCs w:val="24"/>
        </w:rPr>
        <w:t>文件</w:t>
      </w:r>
      <w:r>
        <w:rPr>
          <w:rFonts w:hint="eastAsia" w:ascii="宋体" w:hAnsi="宋体" w:eastAsia="宋体"/>
          <w:b/>
          <w:bCs/>
          <w:color w:val="auto"/>
          <w:sz w:val="24"/>
          <w:szCs w:val="24"/>
        </w:rPr>
        <w:t>的约束力</w:t>
      </w:r>
      <w:bookmarkEnd w:id="112"/>
      <w:bookmarkEnd w:id="113"/>
      <w:bookmarkEnd w:id="114"/>
      <w:bookmarkEnd w:id="115"/>
      <w:bookmarkEnd w:id="116"/>
      <w:bookmarkEnd w:id="117"/>
      <w:bookmarkEnd w:id="118"/>
      <w:bookmarkEnd w:id="119"/>
      <w:bookmarkEnd w:id="120"/>
      <w:bookmarkEnd w:id="121"/>
      <w:bookmarkEnd w:id="122"/>
    </w:p>
    <w:p w14:paraId="022D9CA6">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3.1供应商如在响应文件递交</w:t>
      </w:r>
      <w:r>
        <w:rPr>
          <w:rFonts w:ascii="宋体" w:hAnsi="宋体" w:eastAsia="宋体" w:cs="宋体"/>
          <w:color w:val="auto"/>
          <w:sz w:val="24"/>
          <w:szCs w:val="24"/>
        </w:rPr>
        <w:t>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小时前未对竞价比选文件提出书面质疑，即视为接受了本竞价比选文件中的所有条款和规定。</w:t>
      </w:r>
    </w:p>
    <w:p w14:paraId="614B06A5">
      <w:pPr>
        <w:pStyle w:val="18"/>
        <w:ind w:firstLine="480"/>
        <w:rPr>
          <w:rFonts w:ascii="宋体" w:hAnsi="宋体" w:eastAsia="宋体" w:cs="宋体"/>
          <w:color w:val="auto"/>
          <w:sz w:val="24"/>
          <w:szCs w:val="24"/>
        </w:rPr>
      </w:pPr>
      <w:r>
        <w:rPr>
          <w:rFonts w:hint="eastAsia" w:ascii="宋体" w:hAnsi="宋体" w:eastAsia="宋体"/>
          <w:color w:val="auto"/>
          <w:sz w:val="24"/>
          <w:szCs w:val="24"/>
        </w:rPr>
        <w:t>3.2供应商在法定质疑期内应当一次性针对竞价比选文件、采购过程和成交结果提出质疑，两次或多次对同一采购程序环节提出的质疑拒收。</w:t>
      </w:r>
    </w:p>
    <w:p w14:paraId="67452D31">
      <w:pPr>
        <w:pStyle w:val="18"/>
        <w:ind w:firstLine="436" w:firstLineChars="182"/>
        <w:outlineLvl w:val="1"/>
        <w:rPr>
          <w:rFonts w:hint="eastAsia" w:ascii="黑体" w:hAnsi="黑体" w:eastAsia="黑体"/>
          <w:bCs/>
          <w:color w:val="auto"/>
          <w:sz w:val="24"/>
          <w:szCs w:val="24"/>
        </w:rPr>
      </w:pPr>
      <w:bookmarkStart w:id="123" w:name="_Toc25027"/>
      <w:bookmarkStart w:id="124" w:name="_Toc24473"/>
      <w:bookmarkStart w:id="125" w:name="_Toc20772"/>
      <w:bookmarkStart w:id="126" w:name="_Toc26177"/>
      <w:bookmarkStart w:id="127" w:name="_Toc11799"/>
      <w:bookmarkStart w:id="128" w:name="_Toc2463"/>
      <w:bookmarkStart w:id="129" w:name="_Toc30161"/>
      <w:bookmarkStart w:id="130" w:name="_Toc25896"/>
      <w:bookmarkStart w:id="131" w:name="_Toc21060"/>
      <w:r>
        <w:rPr>
          <w:rFonts w:hint="eastAsia" w:ascii="黑体" w:hAnsi="黑体" w:eastAsia="黑体"/>
          <w:bCs/>
          <w:color w:val="auto"/>
          <w:sz w:val="24"/>
          <w:szCs w:val="24"/>
        </w:rPr>
        <w:t>二、竞价比选文件</w:t>
      </w:r>
      <w:bookmarkEnd w:id="123"/>
      <w:bookmarkEnd w:id="124"/>
      <w:bookmarkEnd w:id="125"/>
      <w:bookmarkEnd w:id="126"/>
      <w:bookmarkEnd w:id="127"/>
      <w:bookmarkEnd w:id="128"/>
      <w:bookmarkEnd w:id="129"/>
      <w:bookmarkEnd w:id="130"/>
      <w:bookmarkEnd w:id="131"/>
    </w:p>
    <w:p w14:paraId="2B371878">
      <w:pPr>
        <w:pStyle w:val="18"/>
        <w:ind w:firstLine="482"/>
        <w:rPr>
          <w:rFonts w:ascii="宋体" w:hAnsi="宋体" w:eastAsia="宋体" w:cs="宋体"/>
          <w:b/>
          <w:bCs/>
          <w:color w:val="auto"/>
          <w:sz w:val="24"/>
          <w:szCs w:val="24"/>
        </w:rPr>
      </w:pPr>
      <w:bookmarkStart w:id="132" w:name="_Toc30228"/>
      <w:bookmarkStart w:id="133" w:name="_Toc501035793"/>
      <w:bookmarkStart w:id="134" w:name="_Toc18296"/>
      <w:bookmarkStart w:id="135" w:name="_Toc476664227"/>
      <w:bookmarkStart w:id="136" w:name="_Toc476664022"/>
      <w:bookmarkStart w:id="137" w:name="_Toc25970"/>
      <w:bookmarkStart w:id="138" w:name="_Toc476664132"/>
      <w:bookmarkStart w:id="139" w:name="_Toc501092001"/>
      <w:bookmarkStart w:id="140" w:name="_Toc501352361"/>
      <w:bookmarkStart w:id="141" w:name="_Toc4307"/>
      <w:bookmarkStart w:id="142" w:name="_Toc433126990"/>
      <w:r>
        <w:rPr>
          <w:rFonts w:hint="eastAsia" w:ascii="宋体" w:hAnsi="宋体" w:eastAsia="宋体"/>
          <w:b/>
          <w:bCs/>
          <w:color w:val="auto"/>
          <w:sz w:val="24"/>
          <w:szCs w:val="24"/>
        </w:rPr>
        <w:t>4、竞价比选文件的构成</w:t>
      </w:r>
      <w:bookmarkEnd w:id="132"/>
      <w:bookmarkEnd w:id="133"/>
      <w:bookmarkEnd w:id="134"/>
      <w:bookmarkEnd w:id="135"/>
      <w:bookmarkEnd w:id="136"/>
      <w:bookmarkEnd w:id="137"/>
      <w:bookmarkEnd w:id="138"/>
      <w:bookmarkEnd w:id="139"/>
      <w:bookmarkEnd w:id="140"/>
      <w:bookmarkEnd w:id="141"/>
      <w:bookmarkEnd w:id="142"/>
    </w:p>
    <w:p w14:paraId="6E2CE5AD">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4.1 竞价比选文件由下列文件以及在竞价比选过程中发出的修正和补充文件组成：</w:t>
      </w:r>
    </w:p>
    <w:p w14:paraId="7A50F1C1">
      <w:pPr>
        <w:pStyle w:val="18"/>
        <w:ind w:firstLine="480"/>
        <w:rPr>
          <w:rFonts w:hint="eastAsia" w:ascii="宋体" w:hAnsi="宋体" w:eastAsia="宋体"/>
          <w:color w:val="auto"/>
          <w:sz w:val="24"/>
          <w:szCs w:val="24"/>
        </w:rPr>
      </w:pPr>
      <w:r>
        <w:rPr>
          <w:rFonts w:hint="eastAsia" w:ascii="宋体" w:hAnsi="宋体" w:eastAsia="宋体"/>
          <w:color w:val="auto"/>
          <w:sz w:val="24"/>
          <w:szCs w:val="24"/>
        </w:rPr>
        <w:t>第一章 竞价比选公告</w:t>
      </w:r>
    </w:p>
    <w:p w14:paraId="4998244B">
      <w:pPr>
        <w:pStyle w:val="18"/>
        <w:ind w:firstLine="480"/>
        <w:rPr>
          <w:rFonts w:ascii="宋体" w:hAnsi="宋体" w:eastAsia="宋体"/>
          <w:color w:val="auto"/>
          <w:sz w:val="24"/>
          <w:szCs w:val="24"/>
        </w:rPr>
      </w:pPr>
      <w:r>
        <w:rPr>
          <w:rFonts w:hint="eastAsia" w:ascii="宋体" w:hAnsi="宋体" w:eastAsia="宋体"/>
          <w:color w:val="auto"/>
          <w:sz w:val="24"/>
          <w:szCs w:val="24"/>
        </w:rPr>
        <w:t>第二章 供应商须知</w:t>
      </w:r>
    </w:p>
    <w:p w14:paraId="4E1619F1">
      <w:pPr>
        <w:pStyle w:val="18"/>
        <w:ind w:firstLine="480"/>
        <w:rPr>
          <w:rFonts w:hint="eastAsia" w:ascii="宋体" w:hAnsi="宋体" w:eastAsia="宋体"/>
          <w:color w:val="auto"/>
          <w:sz w:val="24"/>
          <w:szCs w:val="24"/>
          <w:lang w:eastAsia="zh-CN"/>
        </w:rPr>
      </w:pPr>
      <w:r>
        <w:rPr>
          <w:rFonts w:hint="eastAsia" w:ascii="宋体" w:hAnsi="宋体" w:eastAsia="宋体"/>
          <w:color w:val="auto"/>
          <w:sz w:val="24"/>
          <w:szCs w:val="24"/>
        </w:rPr>
        <w:t xml:space="preserve">第三章 </w:t>
      </w:r>
      <w:r>
        <w:rPr>
          <w:rFonts w:hint="eastAsia" w:ascii="宋体" w:hAnsi="宋体" w:eastAsia="宋体"/>
          <w:color w:val="auto"/>
          <w:sz w:val="24"/>
          <w:szCs w:val="24"/>
          <w:lang w:val="en-US" w:eastAsia="zh-CN"/>
        </w:rPr>
        <w:t>设计</w:t>
      </w:r>
      <w:r>
        <w:rPr>
          <w:rFonts w:hint="eastAsia" w:ascii="宋体" w:hAnsi="宋体" w:eastAsia="宋体"/>
          <w:color w:val="auto"/>
          <w:sz w:val="24"/>
          <w:szCs w:val="24"/>
          <w:lang w:eastAsia="zh-CN"/>
        </w:rPr>
        <w:t>任务书</w:t>
      </w:r>
    </w:p>
    <w:p w14:paraId="29523B8B">
      <w:pPr>
        <w:pStyle w:val="18"/>
        <w:ind w:firstLine="480"/>
        <w:rPr>
          <w:rFonts w:hint="eastAsia" w:ascii="宋体" w:hAnsi="宋体" w:eastAsia="宋体"/>
          <w:color w:val="auto"/>
          <w:sz w:val="24"/>
          <w:szCs w:val="24"/>
        </w:rPr>
      </w:pPr>
      <w:r>
        <w:rPr>
          <w:rFonts w:hint="eastAsia" w:ascii="宋体" w:hAnsi="宋体" w:eastAsia="宋体"/>
          <w:color w:val="auto"/>
          <w:sz w:val="24"/>
          <w:szCs w:val="24"/>
        </w:rPr>
        <w:t>第四章 合同条款及格式</w:t>
      </w:r>
    </w:p>
    <w:p w14:paraId="46C44CA7">
      <w:pPr>
        <w:pStyle w:val="18"/>
        <w:ind w:firstLine="480"/>
        <w:rPr>
          <w:rFonts w:ascii="宋体" w:hAnsi="宋体" w:eastAsia="宋体"/>
          <w:color w:val="auto"/>
          <w:sz w:val="24"/>
          <w:szCs w:val="24"/>
        </w:rPr>
      </w:pPr>
      <w:r>
        <w:rPr>
          <w:rFonts w:hint="eastAsia" w:ascii="宋体" w:hAnsi="宋体" w:eastAsia="宋体"/>
          <w:color w:val="auto"/>
          <w:sz w:val="24"/>
          <w:szCs w:val="24"/>
        </w:rPr>
        <w:t>第五章 响应文件格式</w:t>
      </w:r>
    </w:p>
    <w:p w14:paraId="54CD4C2C">
      <w:pPr>
        <w:pStyle w:val="18"/>
        <w:ind w:firstLine="482"/>
        <w:rPr>
          <w:rFonts w:ascii="宋体" w:hAnsi="宋体" w:eastAsia="宋体"/>
          <w:b/>
          <w:bCs/>
          <w:color w:val="auto"/>
          <w:sz w:val="24"/>
          <w:szCs w:val="24"/>
        </w:rPr>
      </w:pPr>
      <w:r>
        <w:rPr>
          <w:rFonts w:hint="eastAsia" w:ascii="宋体" w:hAnsi="宋体" w:eastAsia="宋体"/>
          <w:b/>
          <w:bCs/>
          <w:color w:val="auto"/>
          <w:sz w:val="24"/>
          <w:szCs w:val="24"/>
        </w:rPr>
        <w:t>注：请仔细检查竞价比选文件是否齐全，如有缺漏，请立即与采购人联系解决。</w:t>
      </w:r>
    </w:p>
    <w:p w14:paraId="572B172A">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0F1A8E02">
      <w:pPr>
        <w:pStyle w:val="18"/>
        <w:ind w:firstLine="482"/>
        <w:rPr>
          <w:rFonts w:ascii="宋体" w:hAnsi="宋体" w:eastAsia="宋体" w:cs="宋体"/>
          <w:b/>
          <w:bCs/>
          <w:color w:val="auto"/>
          <w:sz w:val="24"/>
          <w:szCs w:val="24"/>
        </w:rPr>
      </w:pPr>
      <w:bookmarkStart w:id="143" w:name="_Toc433126991"/>
      <w:bookmarkStart w:id="144" w:name="_Toc17110"/>
      <w:bookmarkStart w:id="145" w:name="_Toc501092002"/>
      <w:bookmarkStart w:id="146" w:name="_Toc476664133"/>
      <w:bookmarkStart w:id="147" w:name="_Toc501352362"/>
      <w:bookmarkStart w:id="148" w:name="_Toc501035794"/>
      <w:bookmarkStart w:id="149" w:name="_Toc16778"/>
      <w:bookmarkStart w:id="150" w:name="_Toc476664023"/>
      <w:bookmarkStart w:id="151" w:name="_Toc13143"/>
      <w:bookmarkStart w:id="152" w:name="_Toc476664228"/>
      <w:bookmarkStart w:id="153" w:name="_Toc18814"/>
      <w:r>
        <w:rPr>
          <w:rFonts w:hint="eastAsia" w:ascii="宋体" w:hAnsi="宋体" w:eastAsia="宋体"/>
          <w:b/>
          <w:bCs/>
          <w:color w:val="auto"/>
          <w:sz w:val="24"/>
          <w:szCs w:val="24"/>
        </w:rPr>
        <w:t>5、竞价比选文件的澄清</w:t>
      </w:r>
      <w:bookmarkEnd w:id="143"/>
      <w:bookmarkEnd w:id="144"/>
      <w:bookmarkEnd w:id="145"/>
      <w:bookmarkEnd w:id="146"/>
      <w:bookmarkEnd w:id="147"/>
      <w:bookmarkEnd w:id="148"/>
      <w:bookmarkEnd w:id="149"/>
      <w:bookmarkEnd w:id="150"/>
      <w:bookmarkEnd w:id="151"/>
      <w:bookmarkEnd w:id="152"/>
      <w:bookmarkEnd w:id="153"/>
    </w:p>
    <w:p w14:paraId="6844D6F6">
      <w:pPr>
        <w:pStyle w:val="18"/>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如对</w:t>
      </w:r>
      <w:r>
        <w:rPr>
          <w:rFonts w:hint="eastAsia" w:ascii="宋体" w:hAnsi="宋体" w:eastAsia="宋体" w:cs="宋体"/>
          <w:color w:val="auto"/>
          <w:sz w:val="24"/>
          <w:szCs w:val="24"/>
        </w:rPr>
        <w:t>竞价比选文件有疑问需要澄清，可以书面形式（包括信函、</w:t>
      </w:r>
      <w:r>
        <w:rPr>
          <w:rFonts w:hint="eastAsia" w:ascii="宋体" w:hAnsi="宋体" w:eastAsia="宋体" w:cs="宋体"/>
          <w:color w:val="auto"/>
          <w:sz w:val="24"/>
          <w:szCs w:val="24"/>
          <w:lang w:val="en-US" w:eastAsia="zh-CN"/>
        </w:rPr>
        <w:t>电子邮件</w:t>
      </w:r>
      <w:r>
        <w:rPr>
          <w:rFonts w:hint="eastAsia" w:ascii="宋体" w:hAnsi="宋体" w:eastAsia="宋体" w:cs="宋体"/>
          <w:color w:val="auto"/>
          <w:sz w:val="24"/>
          <w:szCs w:val="24"/>
        </w:rPr>
        <w:t>，下同）在响应文件递</w:t>
      </w:r>
      <w:r>
        <w:rPr>
          <w:rFonts w:ascii="宋体" w:hAnsi="宋体" w:eastAsia="宋体" w:cs="宋体"/>
          <w:color w:val="auto"/>
          <w:sz w:val="24"/>
          <w:szCs w:val="24"/>
        </w:rPr>
        <w:t>交</w:t>
      </w:r>
      <w:r>
        <w:rPr>
          <w:rFonts w:hint="eastAsia" w:ascii="宋体" w:hAnsi="宋体" w:eastAsia="宋体" w:cs="宋体"/>
          <w:color w:val="auto"/>
          <w:sz w:val="24"/>
          <w:szCs w:val="24"/>
        </w:rPr>
        <w:t>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小时前（逾期不受理）通知采购人，采购人将以书面形式进行答复，同时采购人有权将答复内容（包括所提问题，但不包括问题来源）通知所有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p>
    <w:p w14:paraId="07A4D325">
      <w:pPr>
        <w:pStyle w:val="18"/>
        <w:ind w:firstLine="482"/>
        <w:rPr>
          <w:rFonts w:ascii="宋体" w:hAnsi="宋体" w:eastAsia="宋体"/>
          <w:b/>
          <w:bCs/>
          <w:color w:val="auto"/>
          <w:sz w:val="24"/>
          <w:szCs w:val="24"/>
        </w:rPr>
      </w:pPr>
      <w:bookmarkStart w:id="154" w:name="_Toc501352363"/>
      <w:bookmarkStart w:id="155" w:name="_Toc476664229"/>
      <w:bookmarkStart w:id="156" w:name="_Toc15591"/>
      <w:bookmarkStart w:id="157" w:name="_Toc15964"/>
      <w:bookmarkStart w:id="158" w:name="_Toc433126992"/>
      <w:bookmarkStart w:id="159" w:name="_Toc18718"/>
      <w:bookmarkStart w:id="160" w:name="_Toc501035795"/>
      <w:bookmarkStart w:id="161" w:name="_Toc501092003"/>
      <w:bookmarkStart w:id="162" w:name="_Toc476664024"/>
      <w:bookmarkStart w:id="163" w:name="_Toc476664134"/>
      <w:bookmarkStart w:id="164" w:name="_Toc5804"/>
      <w:r>
        <w:rPr>
          <w:rFonts w:hint="eastAsia" w:ascii="宋体" w:hAnsi="宋体" w:eastAsia="宋体"/>
          <w:b/>
          <w:bCs/>
          <w:color w:val="auto"/>
          <w:sz w:val="24"/>
          <w:szCs w:val="24"/>
        </w:rPr>
        <w:t>6、竞价比选文件的修改</w:t>
      </w:r>
      <w:bookmarkEnd w:id="154"/>
      <w:bookmarkEnd w:id="155"/>
      <w:bookmarkEnd w:id="156"/>
      <w:bookmarkEnd w:id="157"/>
      <w:bookmarkEnd w:id="158"/>
      <w:bookmarkEnd w:id="159"/>
      <w:bookmarkEnd w:id="160"/>
      <w:bookmarkEnd w:id="161"/>
      <w:bookmarkEnd w:id="162"/>
      <w:bookmarkEnd w:id="163"/>
      <w:bookmarkEnd w:id="164"/>
    </w:p>
    <w:bookmarkEnd w:id="109"/>
    <w:bookmarkEnd w:id="110"/>
    <w:bookmarkEnd w:id="111"/>
    <w:p w14:paraId="7F263279">
      <w:pPr>
        <w:pStyle w:val="18"/>
        <w:ind w:firstLine="480"/>
        <w:rPr>
          <w:rFonts w:ascii="宋体" w:hAnsi="宋体" w:eastAsia="宋体" w:cs="宋体"/>
          <w:color w:val="auto"/>
          <w:sz w:val="24"/>
          <w:szCs w:val="24"/>
        </w:rPr>
      </w:pPr>
      <w:bookmarkStart w:id="165" w:name="_Toc183682352"/>
      <w:bookmarkStart w:id="166" w:name="_Toc183582215"/>
      <w:bookmarkStart w:id="167" w:name="_Toc217446043"/>
      <w:r>
        <w:rPr>
          <w:rFonts w:hint="eastAsia" w:ascii="宋体" w:hAnsi="宋体" w:eastAsia="宋体" w:cs="宋体"/>
          <w:color w:val="auto"/>
          <w:sz w:val="24"/>
          <w:szCs w:val="24"/>
        </w:rPr>
        <w:t>6.l 在响应文件递交截止时间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小时前，采购人可主动或在解答供应商提出的澄清问题时对竞价比选文件进行修改。</w:t>
      </w:r>
    </w:p>
    <w:p w14:paraId="475426CD">
      <w:pPr>
        <w:pStyle w:val="18"/>
        <w:ind w:firstLine="480"/>
        <w:rPr>
          <w:rFonts w:hint="eastAsia" w:ascii="宋体" w:hAnsi="宋体" w:eastAsia="宋体" w:cs="宋体"/>
          <w:color w:val="auto"/>
          <w:sz w:val="24"/>
          <w:szCs w:val="24"/>
        </w:rPr>
      </w:pPr>
      <w:r>
        <w:rPr>
          <w:rFonts w:hint="eastAsia" w:ascii="宋体" w:hAnsi="宋体" w:eastAsia="宋体" w:cs="宋体"/>
          <w:color w:val="auto"/>
          <w:sz w:val="24"/>
          <w:szCs w:val="24"/>
        </w:rPr>
        <w:t>6.2 竞价比选文件的修改是竞价比选文件的组成部分，采购人将以书面形式通知所有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供应商，并对供应商具有约束力。</w:t>
      </w:r>
    </w:p>
    <w:p w14:paraId="0252F85B">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6.3 为使供应商准备响应文件时有充分的时间对竞价比选文件修改部分进行研究，采购人可适当推迟响应文件递交截止时间。</w:t>
      </w:r>
    </w:p>
    <w:p w14:paraId="2C45753B">
      <w:pPr>
        <w:pStyle w:val="18"/>
        <w:ind w:firstLine="436" w:firstLineChars="182"/>
        <w:outlineLvl w:val="1"/>
        <w:rPr>
          <w:rFonts w:hint="eastAsia" w:ascii="黑体" w:hAnsi="黑体" w:eastAsia="黑体"/>
          <w:bCs/>
          <w:color w:val="auto"/>
          <w:sz w:val="24"/>
          <w:szCs w:val="24"/>
        </w:rPr>
      </w:pPr>
      <w:bookmarkStart w:id="168" w:name="_Toc27223"/>
      <w:bookmarkStart w:id="169" w:name="_Toc14932"/>
      <w:bookmarkStart w:id="170" w:name="_Toc22882"/>
      <w:bookmarkStart w:id="171" w:name="_Toc27423"/>
      <w:bookmarkStart w:id="172" w:name="_Toc32186"/>
      <w:bookmarkStart w:id="173" w:name="_Toc20946"/>
      <w:bookmarkStart w:id="174" w:name="_Toc5010"/>
      <w:bookmarkStart w:id="175" w:name="_Toc15522"/>
      <w:bookmarkStart w:id="176" w:name="_Toc1805"/>
      <w:r>
        <w:rPr>
          <w:rFonts w:hint="eastAsia" w:ascii="黑体" w:hAnsi="黑体" w:eastAsia="黑体"/>
          <w:bCs/>
          <w:color w:val="auto"/>
          <w:sz w:val="24"/>
          <w:szCs w:val="24"/>
        </w:rPr>
        <w:t>三、竞价比选文件的编制和数量</w:t>
      </w:r>
      <w:bookmarkEnd w:id="168"/>
      <w:bookmarkEnd w:id="169"/>
      <w:bookmarkEnd w:id="170"/>
      <w:bookmarkEnd w:id="171"/>
      <w:bookmarkEnd w:id="172"/>
      <w:bookmarkEnd w:id="173"/>
      <w:bookmarkEnd w:id="174"/>
      <w:bookmarkEnd w:id="175"/>
      <w:bookmarkEnd w:id="176"/>
    </w:p>
    <w:p w14:paraId="6CDAF2C5">
      <w:pPr>
        <w:pStyle w:val="18"/>
        <w:ind w:firstLine="482"/>
        <w:rPr>
          <w:rFonts w:ascii="宋体" w:hAnsi="宋体" w:eastAsia="宋体"/>
          <w:b/>
          <w:bCs/>
          <w:color w:val="auto"/>
          <w:sz w:val="24"/>
          <w:szCs w:val="24"/>
        </w:rPr>
      </w:pPr>
      <w:bookmarkStart w:id="177" w:name="_Toc12144"/>
      <w:bookmarkStart w:id="178" w:name="_Toc27935"/>
      <w:bookmarkStart w:id="179" w:name="_Toc20544"/>
      <w:bookmarkStart w:id="180" w:name="_Toc476664231"/>
      <w:bookmarkStart w:id="181" w:name="_Toc501352365"/>
      <w:bookmarkStart w:id="182" w:name="_Toc476664136"/>
      <w:bookmarkStart w:id="183" w:name="_Toc476664026"/>
      <w:bookmarkStart w:id="184" w:name="_Toc3633"/>
      <w:bookmarkStart w:id="185" w:name="_Toc433126994"/>
      <w:bookmarkStart w:id="186" w:name="_Toc501035797"/>
      <w:bookmarkStart w:id="187" w:name="_Toc501092005"/>
      <w:r>
        <w:rPr>
          <w:rFonts w:hint="eastAsia" w:ascii="宋体" w:hAnsi="宋体" w:eastAsia="宋体"/>
          <w:b/>
          <w:bCs/>
          <w:color w:val="auto"/>
          <w:sz w:val="24"/>
          <w:szCs w:val="24"/>
        </w:rPr>
        <w:t>7、响应文件的语言</w:t>
      </w:r>
      <w:bookmarkEnd w:id="177"/>
      <w:bookmarkEnd w:id="178"/>
      <w:bookmarkEnd w:id="179"/>
      <w:bookmarkEnd w:id="180"/>
      <w:bookmarkEnd w:id="181"/>
      <w:bookmarkEnd w:id="182"/>
      <w:bookmarkEnd w:id="183"/>
      <w:bookmarkEnd w:id="184"/>
      <w:bookmarkEnd w:id="185"/>
      <w:bookmarkEnd w:id="186"/>
      <w:bookmarkEnd w:id="187"/>
    </w:p>
    <w:p w14:paraId="1827DCB3">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4E2F6217">
      <w:pPr>
        <w:pStyle w:val="18"/>
        <w:ind w:firstLine="482"/>
        <w:rPr>
          <w:rFonts w:ascii="宋体" w:hAnsi="宋体" w:eastAsia="宋体"/>
          <w:b/>
          <w:bCs/>
          <w:color w:val="auto"/>
          <w:sz w:val="24"/>
          <w:szCs w:val="24"/>
        </w:rPr>
      </w:pPr>
      <w:bookmarkStart w:id="188" w:name="_Toc476664027"/>
      <w:bookmarkStart w:id="189" w:name="_Toc476664137"/>
      <w:bookmarkStart w:id="190" w:name="_Toc501352366"/>
      <w:bookmarkStart w:id="191" w:name="_Toc501092006"/>
      <w:bookmarkStart w:id="192" w:name="_Toc433126995"/>
      <w:bookmarkStart w:id="193" w:name="_Toc476664232"/>
      <w:bookmarkStart w:id="194" w:name="_Toc1689"/>
      <w:bookmarkStart w:id="195" w:name="_Toc501035798"/>
      <w:bookmarkStart w:id="196" w:name="_Toc28133"/>
      <w:bookmarkStart w:id="197" w:name="_Toc21773"/>
      <w:bookmarkStart w:id="198" w:name="_Toc26991"/>
      <w:r>
        <w:rPr>
          <w:rFonts w:hint="eastAsia" w:ascii="宋体" w:hAnsi="宋体" w:eastAsia="宋体"/>
          <w:b/>
          <w:bCs/>
          <w:color w:val="auto"/>
          <w:sz w:val="24"/>
          <w:szCs w:val="24"/>
        </w:rPr>
        <w:t>8、响应文件的构成</w:t>
      </w:r>
      <w:bookmarkEnd w:id="188"/>
      <w:bookmarkEnd w:id="189"/>
      <w:bookmarkEnd w:id="190"/>
      <w:bookmarkEnd w:id="191"/>
      <w:bookmarkEnd w:id="192"/>
      <w:bookmarkEnd w:id="193"/>
      <w:bookmarkEnd w:id="194"/>
      <w:bookmarkEnd w:id="195"/>
      <w:bookmarkEnd w:id="196"/>
      <w:bookmarkEnd w:id="197"/>
      <w:bookmarkEnd w:id="198"/>
    </w:p>
    <w:p w14:paraId="087F9639">
      <w:pPr>
        <w:pStyle w:val="18"/>
        <w:ind w:firstLine="480"/>
        <w:rPr>
          <w:rFonts w:ascii="宋体" w:hAnsi="宋体" w:eastAsia="宋体"/>
          <w:color w:val="auto"/>
          <w:sz w:val="24"/>
          <w:szCs w:val="24"/>
        </w:rPr>
      </w:pPr>
      <w:r>
        <w:rPr>
          <w:rFonts w:hint="eastAsia" w:ascii="宋体" w:hAnsi="宋体" w:eastAsia="宋体"/>
          <w:color w:val="auto"/>
          <w:sz w:val="24"/>
          <w:szCs w:val="24"/>
        </w:rPr>
        <w:t>8.1供应商应根据第五章响应文件格式编制（凡有具体格式要求详见竞价比选文件“第五章响应文件格式”，本竞价比选文件没有具体规定和要求的内容格式不限，由供应商自拟）。</w:t>
      </w:r>
    </w:p>
    <w:p w14:paraId="223B90AE">
      <w:pPr>
        <w:pStyle w:val="18"/>
        <w:ind w:firstLine="480"/>
        <w:rPr>
          <w:rFonts w:ascii="宋体" w:hAnsi="宋体" w:eastAsia="宋体"/>
          <w:color w:val="auto"/>
          <w:sz w:val="24"/>
          <w:szCs w:val="24"/>
        </w:rPr>
      </w:pPr>
      <w:r>
        <w:rPr>
          <w:rFonts w:hint="eastAsia" w:ascii="宋体" w:hAnsi="宋体" w:eastAsia="宋体"/>
          <w:color w:val="auto"/>
          <w:sz w:val="24"/>
          <w:szCs w:val="24"/>
        </w:rPr>
        <w:t>8.2 若供应商未按竞价比选文件的要求提供资料，或未对竞价比选文件作出实质性响应，将视为无效响应文件。</w:t>
      </w:r>
    </w:p>
    <w:p w14:paraId="3EF739B2">
      <w:pPr>
        <w:pStyle w:val="18"/>
        <w:ind w:firstLine="480"/>
        <w:rPr>
          <w:rFonts w:ascii="宋体" w:hAnsi="宋体" w:eastAsia="宋体"/>
          <w:color w:val="auto"/>
          <w:sz w:val="24"/>
          <w:szCs w:val="24"/>
        </w:rPr>
      </w:pPr>
      <w:r>
        <w:rPr>
          <w:rFonts w:hint="eastAsia" w:ascii="宋体" w:hAnsi="宋体" w:eastAsia="宋体"/>
          <w:color w:val="auto"/>
          <w:sz w:val="24"/>
          <w:szCs w:val="24"/>
        </w:rPr>
        <w:t>8.3响应文件中所附的</w:t>
      </w:r>
      <w:r>
        <w:rPr>
          <w:rFonts w:ascii="宋体" w:hAnsi="宋体" w:eastAsia="宋体"/>
          <w:color w:val="auto"/>
          <w:sz w:val="24"/>
          <w:szCs w:val="24"/>
        </w:rPr>
        <w:t>各种证书、证件、证明等若系复印件，须在复印件上加盖</w:t>
      </w:r>
      <w:r>
        <w:rPr>
          <w:rFonts w:hint="eastAsia" w:ascii="宋体" w:hAnsi="宋体" w:eastAsia="宋体"/>
          <w:color w:val="auto"/>
          <w:sz w:val="24"/>
          <w:szCs w:val="24"/>
        </w:rPr>
        <w:t>供应商</w:t>
      </w:r>
      <w:r>
        <w:rPr>
          <w:rFonts w:ascii="宋体" w:hAnsi="宋体" w:eastAsia="宋体"/>
          <w:color w:val="auto"/>
          <w:sz w:val="24"/>
          <w:szCs w:val="24"/>
        </w:rPr>
        <w:t>单位公章</w:t>
      </w:r>
      <w:r>
        <w:rPr>
          <w:rFonts w:hint="eastAsia" w:ascii="宋体" w:hAnsi="宋体" w:eastAsia="宋体"/>
          <w:color w:val="auto"/>
          <w:sz w:val="24"/>
          <w:szCs w:val="24"/>
          <w:lang w:bidi="ar"/>
        </w:rPr>
        <w:t>（或电子章）。</w:t>
      </w:r>
    </w:p>
    <w:p w14:paraId="6253FB29">
      <w:pPr>
        <w:pStyle w:val="18"/>
        <w:ind w:firstLine="482"/>
        <w:rPr>
          <w:rFonts w:ascii="宋体" w:hAnsi="宋体" w:eastAsia="宋体"/>
          <w:b/>
          <w:bCs/>
          <w:color w:val="auto"/>
          <w:sz w:val="24"/>
          <w:szCs w:val="24"/>
        </w:rPr>
      </w:pPr>
      <w:bookmarkStart w:id="199" w:name="_Toc8056"/>
      <w:bookmarkStart w:id="200" w:name="_Toc887"/>
      <w:bookmarkStart w:id="201" w:name="_Toc501092007"/>
      <w:bookmarkStart w:id="202" w:name="_Toc501035799"/>
      <w:bookmarkStart w:id="203" w:name="_Toc501352367"/>
      <w:bookmarkStart w:id="204" w:name="_Toc476664138"/>
      <w:bookmarkStart w:id="205" w:name="_Toc11378"/>
      <w:bookmarkStart w:id="206" w:name="_Toc433126996"/>
      <w:bookmarkStart w:id="207" w:name="_Toc476664233"/>
      <w:bookmarkStart w:id="208" w:name="_Toc26440"/>
      <w:bookmarkStart w:id="209" w:name="_Toc476664028"/>
      <w:r>
        <w:rPr>
          <w:rFonts w:hint="eastAsia" w:ascii="宋体" w:hAnsi="宋体" w:eastAsia="宋体"/>
          <w:b/>
          <w:bCs/>
          <w:color w:val="auto"/>
          <w:sz w:val="24"/>
          <w:szCs w:val="24"/>
        </w:rPr>
        <w:t>9、响应文件编制</w:t>
      </w:r>
      <w:bookmarkEnd w:id="199"/>
      <w:bookmarkEnd w:id="200"/>
      <w:bookmarkEnd w:id="201"/>
      <w:bookmarkEnd w:id="202"/>
      <w:bookmarkEnd w:id="203"/>
      <w:bookmarkEnd w:id="204"/>
      <w:bookmarkEnd w:id="205"/>
      <w:bookmarkEnd w:id="206"/>
      <w:bookmarkEnd w:id="207"/>
      <w:bookmarkEnd w:id="208"/>
      <w:bookmarkEnd w:id="209"/>
    </w:p>
    <w:p w14:paraId="2D4B20B2">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供应商应完整地填写竞价比选文件中提供的《</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函》等竞价比选文件中规定的所有内容。</w:t>
      </w:r>
    </w:p>
    <w:p w14:paraId="728C5D50">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0E08F86E">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如果响应文件填报的内容不详，或没有提供竞价比选文件中所要求的全部资料及数据，使</w:t>
      </w:r>
      <w:r>
        <w:rPr>
          <w:rFonts w:hint="eastAsia" w:ascii="宋体" w:hAnsi="宋体" w:eastAsia="宋体" w:cs="宋体"/>
          <w:color w:val="auto"/>
          <w:sz w:val="24"/>
          <w:szCs w:val="24"/>
          <w:lang w:val="en-US" w:eastAsia="zh-CN"/>
        </w:rPr>
        <w:t>评审小组</w:t>
      </w:r>
      <w:r>
        <w:rPr>
          <w:rFonts w:hint="eastAsia" w:ascii="宋体" w:hAnsi="宋体" w:eastAsia="宋体" w:cs="宋体"/>
          <w:color w:val="auto"/>
          <w:sz w:val="24"/>
          <w:szCs w:val="24"/>
          <w:lang w:val="en-GB"/>
        </w:rPr>
        <w:t>无法正常评审的，由此产生的结果由供应商承担。</w:t>
      </w:r>
    </w:p>
    <w:p w14:paraId="44786D29">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4</w:t>
      </w:r>
      <w:r>
        <w:rPr>
          <w:rFonts w:hint="eastAsia" w:ascii="宋体" w:hAnsi="宋体" w:eastAsia="宋体" w:cs="宋体"/>
          <w:color w:val="auto"/>
          <w:sz w:val="24"/>
          <w:szCs w:val="24"/>
          <w:lang w:val="en-GB"/>
        </w:rPr>
        <w:t>响应文件外形尺寸应统一为A4纸规格，文件所使用的印章必须为企业公章（</w:t>
      </w:r>
      <w:r>
        <w:rPr>
          <w:rFonts w:hint="eastAsia" w:ascii="宋体" w:hAnsi="宋体" w:eastAsia="宋体" w:cs="宋体"/>
          <w:color w:val="auto"/>
          <w:sz w:val="24"/>
          <w:szCs w:val="24"/>
        </w:rPr>
        <w:t>或电子章</w:t>
      </w:r>
      <w:r>
        <w:rPr>
          <w:rFonts w:hint="eastAsia" w:ascii="宋体" w:hAnsi="宋体" w:eastAsia="宋体" w:cs="宋体"/>
          <w:color w:val="auto"/>
          <w:sz w:val="24"/>
          <w:szCs w:val="24"/>
          <w:lang w:val="en-GB"/>
        </w:rPr>
        <w:t>），且与供应商名称完全一致，不能以其他业务章或附属机构印章代替。</w:t>
      </w:r>
    </w:p>
    <w:p w14:paraId="1BA539E4">
      <w:pPr>
        <w:pStyle w:val="18"/>
        <w:ind w:firstLine="482"/>
        <w:rPr>
          <w:rFonts w:ascii="宋体" w:hAnsi="宋体" w:eastAsia="宋体"/>
          <w:b/>
          <w:bCs/>
          <w:color w:val="auto"/>
          <w:sz w:val="24"/>
          <w:szCs w:val="24"/>
        </w:rPr>
      </w:pPr>
      <w:bookmarkStart w:id="210" w:name="_Toc22521"/>
      <w:bookmarkStart w:id="211" w:name="_Toc501092008"/>
      <w:bookmarkStart w:id="212" w:name="_Toc501035800"/>
      <w:bookmarkStart w:id="213" w:name="_Toc6593"/>
      <w:bookmarkStart w:id="214" w:name="_Toc13635"/>
      <w:bookmarkStart w:id="215" w:name="_Toc433126997"/>
      <w:bookmarkStart w:id="216" w:name="_Toc501352368"/>
      <w:bookmarkStart w:id="217" w:name="_Toc476664139"/>
      <w:bookmarkStart w:id="218" w:name="_Toc27846"/>
      <w:bookmarkStart w:id="219" w:name="_Toc476664029"/>
      <w:bookmarkStart w:id="220" w:name="_Toc476664234"/>
      <w:r>
        <w:rPr>
          <w:rFonts w:hint="eastAsia" w:ascii="宋体" w:hAnsi="宋体" w:eastAsia="宋体"/>
          <w:b/>
          <w:bCs/>
          <w:color w:val="auto"/>
          <w:sz w:val="24"/>
          <w:szCs w:val="24"/>
        </w:rPr>
        <w:t>10、报价</w:t>
      </w:r>
      <w:bookmarkEnd w:id="210"/>
      <w:bookmarkEnd w:id="211"/>
      <w:bookmarkEnd w:id="212"/>
      <w:bookmarkEnd w:id="213"/>
      <w:bookmarkEnd w:id="214"/>
      <w:bookmarkEnd w:id="215"/>
      <w:bookmarkEnd w:id="216"/>
      <w:bookmarkEnd w:id="217"/>
      <w:bookmarkEnd w:id="218"/>
      <w:bookmarkEnd w:id="219"/>
      <w:bookmarkEnd w:id="220"/>
    </w:p>
    <w:p w14:paraId="336E8740">
      <w:pPr>
        <w:pStyle w:val="18"/>
        <w:ind w:firstLine="480"/>
        <w:rPr>
          <w:rFonts w:hint="eastAsia" w:ascii="宋体" w:hAnsi="宋体" w:eastAsia="宋体"/>
          <w:color w:val="auto"/>
          <w:sz w:val="24"/>
          <w:szCs w:val="24"/>
          <w:u w:val="single"/>
        </w:rPr>
      </w:pPr>
      <w:r>
        <w:rPr>
          <w:rFonts w:hint="eastAsia" w:ascii="宋体" w:hAnsi="宋体" w:eastAsia="宋体" w:cs="宋体"/>
          <w:color w:val="auto"/>
          <w:sz w:val="24"/>
          <w:szCs w:val="24"/>
        </w:rPr>
        <w:t>10.1</w:t>
      </w:r>
      <w:r>
        <w:rPr>
          <w:rFonts w:hint="eastAsia" w:ascii="宋体" w:hAnsi="宋体" w:eastAsia="宋体" w:cs="Arial"/>
          <w:color w:val="auto"/>
          <w:sz w:val="24"/>
          <w:szCs w:val="24"/>
          <w:lang w:val="en-US" w:eastAsia="zh-CN"/>
        </w:rPr>
        <w:t>响应</w:t>
      </w:r>
      <w:r>
        <w:rPr>
          <w:rFonts w:hint="eastAsia" w:ascii="宋体" w:hAnsi="宋体" w:eastAsia="宋体" w:cs="Arial"/>
          <w:color w:val="auto"/>
          <w:sz w:val="24"/>
          <w:szCs w:val="24"/>
        </w:rPr>
        <w:t>报价超过招标控制价视为无效报价。</w:t>
      </w:r>
    </w:p>
    <w:p w14:paraId="07E6495B">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供应商应按</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函的要求报价。</w:t>
      </w:r>
    </w:p>
    <w:p w14:paraId="7B7E0737">
      <w:pPr>
        <w:pStyle w:val="18"/>
        <w:ind w:firstLine="482"/>
        <w:rPr>
          <w:rFonts w:ascii="宋体" w:hAnsi="宋体" w:eastAsia="宋体"/>
          <w:b/>
          <w:bCs/>
          <w:color w:val="auto"/>
          <w:sz w:val="24"/>
          <w:szCs w:val="24"/>
        </w:rPr>
      </w:pPr>
      <w:bookmarkStart w:id="221" w:name="_Toc15017"/>
      <w:bookmarkStart w:id="222" w:name="_Toc6025"/>
      <w:bookmarkStart w:id="223" w:name="_Toc476664140"/>
      <w:bookmarkStart w:id="224" w:name="_Toc501352369"/>
      <w:bookmarkStart w:id="225" w:name="_Toc30775"/>
      <w:bookmarkStart w:id="226" w:name="_Toc501035801"/>
      <w:bookmarkStart w:id="227" w:name="_Toc476664235"/>
      <w:bookmarkStart w:id="228" w:name="_Toc501092009"/>
      <w:bookmarkStart w:id="229" w:name="_Toc476664030"/>
      <w:bookmarkStart w:id="230" w:name="_Toc14498"/>
      <w:bookmarkStart w:id="231" w:name="_Toc433126998"/>
      <w:r>
        <w:rPr>
          <w:rFonts w:hint="eastAsia" w:ascii="宋体" w:hAnsi="宋体" w:eastAsia="宋体"/>
          <w:b/>
          <w:bCs/>
          <w:color w:val="auto"/>
          <w:sz w:val="24"/>
          <w:szCs w:val="24"/>
        </w:rPr>
        <w:t>11、备选方案</w:t>
      </w:r>
      <w:bookmarkEnd w:id="221"/>
      <w:bookmarkEnd w:id="222"/>
      <w:bookmarkEnd w:id="223"/>
      <w:bookmarkEnd w:id="224"/>
      <w:bookmarkEnd w:id="225"/>
      <w:bookmarkEnd w:id="226"/>
      <w:bookmarkEnd w:id="227"/>
      <w:bookmarkEnd w:id="228"/>
      <w:bookmarkEnd w:id="229"/>
      <w:bookmarkEnd w:id="230"/>
      <w:bookmarkEnd w:id="231"/>
    </w:p>
    <w:p w14:paraId="12075710">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本次竞价比选只允许供应商有一个响应方案，否则视其响应文件无效。</w:t>
      </w:r>
    </w:p>
    <w:p w14:paraId="399CF685">
      <w:pPr>
        <w:pStyle w:val="18"/>
        <w:ind w:firstLine="482"/>
        <w:rPr>
          <w:rFonts w:ascii="宋体" w:hAnsi="宋体" w:eastAsia="宋体"/>
          <w:b/>
          <w:bCs/>
          <w:color w:val="auto"/>
          <w:sz w:val="24"/>
          <w:szCs w:val="24"/>
        </w:rPr>
      </w:pPr>
      <w:bookmarkStart w:id="232" w:name="_Toc476664031"/>
      <w:bookmarkStart w:id="233" w:name="_Toc19803"/>
      <w:bookmarkStart w:id="234" w:name="_Toc17355"/>
      <w:bookmarkStart w:id="235" w:name="_Toc24146"/>
      <w:bookmarkStart w:id="236" w:name="_Toc501352370"/>
      <w:bookmarkStart w:id="237" w:name="_Toc501092010"/>
      <w:bookmarkStart w:id="238" w:name="_Toc476664236"/>
      <w:bookmarkStart w:id="239" w:name="_Toc501035802"/>
      <w:bookmarkStart w:id="240" w:name="_Toc476664141"/>
      <w:bookmarkStart w:id="241" w:name="_Toc29945"/>
      <w:bookmarkStart w:id="242" w:name="_Toc433126999"/>
      <w:r>
        <w:rPr>
          <w:rFonts w:hint="eastAsia" w:ascii="宋体" w:hAnsi="宋体" w:eastAsia="宋体"/>
          <w:b/>
          <w:bCs/>
          <w:color w:val="auto"/>
          <w:sz w:val="24"/>
          <w:szCs w:val="24"/>
        </w:rPr>
        <w:t>12、竞价比选保证金</w:t>
      </w:r>
      <w:bookmarkEnd w:id="232"/>
      <w:bookmarkEnd w:id="233"/>
      <w:bookmarkEnd w:id="234"/>
      <w:bookmarkEnd w:id="235"/>
      <w:bookmarkEnd w:id="236"/>
      <w:bookmarkEnd w:id="237"/>
      <w:bookmarkEnd w:id="238"/>
      <w:bookmarkEnd w:id="239"/>
      <w:bookmarkEnd w:id="240"/>
      <w:bookmarkEnd w:id="241"/>
      <w:bookmarkEnd w:id="242"/>
      <w:r>
        <w:rPr>
          <w:rFonts w:hint="eastAsia" w:ascii="宋体" w:hAnsi="宋体" w:eastAsia="宋体"/>
          <w:b/>
          <w:bCs/>
          <w:color w:val="auto"/>
          <w:sz w:val="24"/>
          <w:szCs w:val="24"/>
        </w:rPr>
        <w:t>（本项目不作要求）</w:t>
      </w:r>
    </w:p>
    <w:p w14:paraId="1820B368">
      <w:pPr>
        <w:pStyle w:val="18"/>
        <w:ind w:firstLine="482"/>
        <w:rPr>
          <w:rFonts w:ascii="宋体" w:hAnsi="宋体" w:eastAsia="宋体"/>
          <w:b/>
          <w:bCs/>
          <w:color w:val="auto"/>
          <w:sz w:val="24"/>
          <w:szCs w:val="24"/>
        </w:rPr>
      </w:pPr>
      <w:bookmarkStart w:id="243" w:name="_Toc2441"/>
      <w:bookmarkStart w:id="244" w:name="_Toc501352371"/>
      <w:bookmarkStart w:id="245" w:name="_Toc977"/>
      <w:bookmarkStart w:id="246" w:name="_Toc501035803"/>
      <w:bookmarkStart w:id="247" w:name="_Toc1778"/>
      <w:bookmarkStart w:id="248" w:name="_Toc476664034"/>
      <w:bookmarkStart w:id="249" w:name="_Toc433127000"/>
      <w:bookmarkStart w:id="250" w:name="_Toc476664239"/>
      <w:bookmarkStart w:id="251" w:name="_Toc476664144"/>
      <w:bookmarkStart w:id="252" w:name="_Toc21807"/>
      <w:bookmarkStart w:id="253" w:name="_Toc501092011"/>
      <w:r>
        <w:rPr>
          <w:rFonts w:hint="eastAsia" w:ascii="宋体" w:hAnsi="宋体" w:eastAsia="宋体"/>
          <w:b/>
          <w:bCs/>
          <w:color w:val="auto"/>
          <w:sz w:val="24"/>
          <w:szCs w:val="24"/>
        </w:rPr>
        <w:t>13、响应文件的签署</w:t>
      </w:r>
      <w:bookmarkEnd w:id="243"/>
      <w:bookmarkEnd w:id="244"/>
      <w:bookmarkEnd w:id="245"/>
      <w:bookmarkEnd w:id="246"/>
      <w:bookmarkEnd w:id="247"/>
      <w:bookmarkEnd w:id="248"/>
      <w:bookmarkEnd w:id="249"/>
      <w:bookmarkEnd w:id="250"/>
      <w:bookmarkEnd w:id="251"/>
      <w:bookmarkEnd w:id="252"/>
      <w:bookmarkEnd w:id="253"/>
    </w:p>
    <w:p w14:paraId="57204FC4">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 xml:space="preserve">.1 </w:t>
      </w:r>
      <w:r>
        <w:rPr>
          <w:rFonts w:hint="eastAsia" w:ascii="宋体" w:hAnsi="宋体" w:eastAsia="宋体" w:cs="宋体"/>
          <w:color w:val="auto"/>
          <w:kern w:val="0"/>
          <w:sz w:val="24"/>
          <w:szCs w:val="24"/>
          <w:lang w:bidi="ar"/>
        </w:rPr>
        <w:t>电子版响应文件盖章要求：竞价比选文件中明确盖章的地方须加盖单位公章（或电子章）；</w:t>
      </w:r>
    </w:p>
    <w:p w14:paraId="6E012308">
      <w:pPr>
        <w:pStyle w:val="18"/>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2C1413FD">
      <w:pPr>
        <w:pStyle w:val="18"/>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61D52C12">
      <w:pPr>
        <w:pStyle w:val="18"/>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2D7FC6E2">
      <w:pPr>
        <w:pStyle w:val="18"/>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0983028D">
      <w:pPr>
        <w:pStyle w:val="18"/>
        <w:ind w:firstLine="436" w:firstLineChars="182"/>
        <w:outlineLvl w:val="1"/>
        <w:rPr>
          <w:rFonts w:hint="eastAsia" w:ascii="黑体" w:hAnsi="黑体" w:eastAsia="黑体"/>
          <w:bCs/>
          <w:color w:val="auto"/>
          <w:sz w:val="24"/>
          <w:szCs w:val="24"/>
        </w:rPr>
      </w:pPr>
      <w:bookmarkStart w:id="254" w:name="_Toc2777"/>
      <w:bookmarkStart w:id="255" w:name="_Toc24928"/>
      <w:r>
        <w:rPr>
          <w:rFonts w:hint="eastAsia" w:ascii="黑体" w:hAnsi="黑体" w:eastAsia="黑体"/>
          <w:bCs/>
          <w:color w:val="auto"/>
          <w:sz w:val="24"/>
          <w:szCs w:val="24"/>
        </w:rPr>
        <w:t>四、响应文件的递交</w:t>
      </w:r>
      <w:bookmarkEnd w:id="254"/>
      <w:bookmarkEnd w:id="255"/>
    </w:p>
    <w:p w14:paraId="00BE8BC7">
      <w:pPr>
        <w:pStyle w:val="18"/>
        <w:ind w:firstLine="482"/>
        <w:rPr>
          <w:rFonts w:ascii="宋体" w:hAnsi="宋体" w:eastAsia="宋体"/>
          <w:b/>
          <w:bCs/>
          <w:color w:val="auto"/>
          <w:sz w:val="24"/>
          <w:szCs w:val="24"/>
        </w:rPr>
      </w:pPr>
      <w:bookmarkStart w:id="256" w:name="_Toc30746"/>
      <w:bookmarkStart w:id="257" w:name="_Toc501352373"/>
      <w:bookmarkStart w:id="258" w:name="_Toc476664036"/>
      <w:bookmarkStart w:id="259" w:name="_Toc501035805"/>
      <w:bookmarkStart w:id="260" w:name="_Toc476664241"/>
      <w:bookmarkStart w:id="261" w:name="_Toc3787"/>
      <w:bookmarkStart w:id="262" w:name="_Toc20721"/>
      <w:bookmarkStart w:id="263" w:name="_Toc501092013"/>
      <w:bookmarkStart w:id="264" w:name="_Toc433127002"/>
      <w:bookmarkStart w:id="265" w:name="_Toc476664146"/>
      <w:bookmarkStart w:id="266" w:name="_Toc16979"/>
      <w:r>
        <w:rPr>
          <w:rFonts w:hint="eastAsia" w:ascii="宋体" w:hAnsi="宋体" w:eastAsia="宋体"/>
          <w:b/>
          <w:bCs/>
          <w:color w:val="auto"/>
          <w:sz w:val="24"/>
          <w:szCs w:val="24"/>
        </w:rPr>
        <w:t>14、响应文件的密封及标记</w:t>
      </w:r>
      <w:bookmarkEnd w:id="256"/>
      <w:bookmarkEnd w:id="257"/>
      <w:bookmarkEnd w:id="258"/>
      <w:bookmarkEnd w:id="259"/>
      <w:bookmarkEnd w:id="260"/>
      <w:bookmarkEnd w:id="261"/>
      <w:bookmarkEnd w:id="262"/>
      <w:bookmarkEnd w:id="263"/>
      <w:bookmarkEnd w:id="264"/>
      <w:bookmarkEnd w:id="265"/>
      <w:bookmarkEnd w:id="266"/>
    </w:p>
    <w:p w14:paraId="0A0CE917">
      <w:pPr>
        <w:pStyle w:val="18"/>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 xml:space="preserve"> 供应商应将签字盖章版PDF格式响应文件（</w:t>
      </w:r>
      <w:r>
        <w:rPr>
          <w:rFonts w:hint="eastAsia" w:ascii="宋体" w:hAnsi="宋体" w:eastAsia="宋体" w:cs="宋体"/>
          <w:color w:val="auto"/>
          <w:sz w:val="24"/>
          <w:szCs w:val="24"/>
        </w:rPr>
        <w:t>存储媒介为</w:t>
      </w:r>
      <w:r>
        <w:rPr>
          <w:rFonts w:hint="eastAsia" w:ascii="宋体" w:hAnsi="宋体" w:eastAsia="宋体" w:cs="宋体"/>
          <w:color w:val="auto"/>
          <w:sz w:val="24"/>
          <w:szCs w:val="24"/>
          <w:lang w:val="en-GB"/>
        </w:rPr>
        <w:t>Ｕ盘）密封在专用袋（箱）中，封口处应加盖</w:t>
      </w:r>
      <w:r>
        <w:rPr>
          <w:rFonts w:hint="eastAsia" w:ascii="宋体" w:hAnsi="宋体" w:eastAsia="宋体" w:cs="宋体"/>
          <w:color w:val="auto"/>
          <w:sz w:val="24"/>
          <w:szCs w:val="24"/>
          <w:lang w:val="en-US" w:eastAsia="zh-CN"/>
        </w:rPr>
        <w:t>单位公</w:t>
      </w:r>
      <w:r>
        <w:rPr>
          <w:rFonts w:hint="eastAsia" w:ascii="宋体" w:hAnsi="宋体" w:eastAsia="宋体" w:cs="宋体"/>
          <w:color w:val="auto"/>
          <w:sz w:val="24"/>
          <w:szCs w:val="24"/>
          <w:lang w:val="en-GB"/>
        </w:rPr>
        <w:t>章</w:t>
      </w:r>
      <w:r>
        <w:rPr>
          <w:rFonts w:hint="eastAsia" w:ascii="宋体" w:hAnsi="宋体" w:eastAsia="宋体" w:cs="宋体"/>
          <w:color w:val="auto"/>
          <w:sz w:val="24"/>
          <w:szCs w:val="24"/>
        </w:rPr>
        <w:t>或授权代表签字或法定代表人签字</w:t>
      </w:r>
      <w:r>
        <w:rPr>
          <w:rFonts w:hint="eastAsia" w:ascii="宋体" w:hAnsi="宋体" w:eastAsia="宋体" w:cs="宋体"/>
          <w:color w:val="auto"/>
          <w:sz w:val="24"/>
          <w:szCs w:val="24"/>
          <w:lang w:val="en-GB"/>
        </w:rPr>
        <w:t>。封皮上均应写明：</w:t>
      </w:r>
    </w:p>
    <w:p w14:paraId="78B8B88E">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zh-CN"/>
        </w:rPr>
        <w:t xml:space="preserve"> </w:t>
      </w:r>
      <w:r>
        <w:rPr>
          <w:rFonts w:hint="eastAsia" w:ascii="宋体" w:hAnsi="宋体" w:eastAsia="宋体" w:cs="宋体"/>
          <w:color w:val="auto"/>
          <w:kern w:val="0"/>
          <w:sz w:val="24"/>
          <w:szCs w:val="24"/>
          <w:u w:val="single"/>
        </w:rPr>
        <w:t>海口市恒慧基础建设有限公司</w:t>
      </w:r>
    </w:p>
    <w:p w14:paraId="058B62E8">
      <w:pPr>
        <w:pStyle w:val="18"/>
        <w:ind w:firstLine="480"/>
        <w:rPr>
          <w:rFonts w:ascii="宋体" w:hAnsi="宋体" w:eastAsia="宋体" w:cs="宋体"/>
          <w:color w:val="auto"/>
          <w:kern w:val="0"/>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u w:val="single"/>
          <w:lang w:val="en-GB" w:eastAsia="zh-CN"/>
        </w:rPr>
        <w:t>海口综保区产业发展供配电设施项目工程设计</w:t>
      </w:r>
      <w:r>
        <w:rPr>
          <w:rFonts w:hint="eastAsia" w:ascii="宋体" w:hAnsi="宋体" w:eastAsia="宋体"/>
          <w:bCs/>
          <w:color w:val="auto"/>
          <w:sz w:val="24"/>
          <w:szCs w:val="24"/>
          <w:u w:val="single"/>
          <w:lang w:val="en-GB" w:eastAsia="zh-CN"/>
        </w:rPr>
        <w:t>（</w:t>
      </w:r>
      <w:r>
        <w:rPr>
          <w:rFonts w:hint="eastAsia" w:ascii="宋体" w:hAnsi="宋体" w:eastAsia="宋体"/>
          <w:bCs/>
          <w:color w:val="auto"/>
          <w:sz w:val="24"/>
          <w:szCs w:val="24"/>
          <w:u w:val="single"/>
          <w:lang w:val="en-US" w:eastAsia="zh-CN"/>
        </w:rPr>
        <w:t>二次</w:t>
      </w:r>
      <w:r>
        <w:rPr>
          <w:rFonts w:hint="eastAsia" w:ascii="宋体" w:hAnsi="宋体" w:eastAsia="宋体"/>
          <w:bCs/>
          <w:color w:val="auto"/>
          <w:sz w:val="24"/>
          <w:szCs w:val="24"/>
          <w:u w:val="single"/>
          <w:lang w:val="en-GB" w:eastAsia="zh-CN"/>
        </w:rPr>
        <w:t>）</w:t>
      </w:r>
    </w:p>
    <w:p w14:paraId="4704ABF2">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注明：“请勿在响应文件递交截止时间之前启封”</w:t>
      </w:r>
    </w:p>
    <w:p w14:paraId="7E3D680F">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供应商名称、联系人姓名、电话和电子邮箱</w:t>
      </w:r>
    </w:p>
    <w:p w14:paraId="59E16A20">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6601C1C7">
      <w:pPr>
        <w:pStyle w:val="18"/>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bookmarkEnd w:id="165"/>
    <w:bookmarkEnd w:id="166"/>
    <w:bookmarkEnd w:id="167"/>
    <w:p w14:paraId="42CC8434">
      <w:pPr>
        <w:pStyle w:val="18"/>
        <w:ind w:firstLine="482"/>
        <w:rPr>
          <w:rFonts w:ascii="宋体" w:hAnsi="宋体" w:eastAsia="宋体"/>
          <w:b/>
          <w:bCs/>
          <w:color w:val="auto"/>
          <w:sz w:val="24"/>
          <w:szCs w:val="24"/>
        </w:rPr>
      </w:pPr>
      <w:bookmarkStart w:id="267" w:name="_Toc476664242"/>
      <w:bookmarkStart w:id="268" w:name="_Toc501035806"/>
      <w:bookmarkStart w:id="269" w:name="_Toc501352374"/>
      <w:bookmarkStart w:id="270" w:name="_Toc433127003"/>
      <w:bookmarkStart w:id="271" w:name="_Toc20233"/>
      <w:bookmarkStart w:id="272" w:name="_Toc476664037"/>
      <w:bookmarkStart w:id="273" w:name="_Toc16501"/>
      <w:bookmarkStart w:id="274" w:name="_Toc501092014"/>
      <w:bookmarkStart w:id="275" w:name="_Toc5467"/>
      <w:bookmarkStart w:id="276" w:name="_Toc5034"/>
      <w:bookmarkStart w:id="277" w:name="_Toc476664147"/>
      <w:r>
        <w:rPr>
          <w:rFonts w:hint="eastAsia" w:ascii="宋体" w:hAnsi="宋体" w:eastAsia="宋体"/>
          <w:b/>
          <w:bCs/>
          <w:color w:val="auto"/>
          <w:sz w:val="24"/>
          <w:szCs w:val="24"/>
        </w:rPr>
        <w:t>15、响应文件递交截止时间</w:t>
      </w:r>
      <w:bookmarkEnd w:id="267"/>
      <w:bookmarkEnd w:id="268"/>
      <w:bookmarkEnd w:id="269"/>
      <w:bookmarkEnd w:id="270"/>
      <w:bookmarkEnd w:id="271"/>
      <w:bookmarkEnd w:id="272"/>
      <w:bookmarkEnd w:id="273"/>
      <w:bookmarkEnd w:id="274"/>
      <w:bookmarkEnd w:id="275"/>
      <w:bookmarkEnd w:id="276"/>
      <w:bookmarkEnd w:id="277"/>
    </w:p>
    <w:p w14:paraId="5C953191">
      <w:pPr>
        <w:pStyle w:val="18"/>
        <w:ind w:firstLine="480"/>
        <w:rPr>
          <w:rFonts w:ascii="宋体" w:hAnsi="宋体" w:eastAsia="宋体" w:cs="宋体"/>
          <w:color w:val="auto"/>
          <w:sz w:val="24"/>
          <w:szCs w:val="24"/>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.l 供应商须在响应文件</w:t>
      </w:r>
      <w:r>
        <w:rPr>
          <w:rFonts w:hint="eastAsia" w:ascii="宋体" w:hAnsi="宋体" w:eastAsia="宋体" w:cs="宋体"/>
          <w:color w:val="auto"/>
          <w:sz w:val="24"/>
          <w:szCs w:val="24"/>
        </w:rPr>
        <w:t>递</w:t>
      </w:r>
      <w:r>
        <w:rPr>
          <w:rFonts w:hint="eastAsia" w:ascii="宋体" w:hAnsi="宋体" w:eastAsia="宋体" w:cs="宋体"/>
          <w:color w:val="auto"/>
          <w:sz w:val="24"/>
          <w:szCs w:val="24"/>
          <w:lang w:val="en-GB"/>
        </w:rPr>
        <w:t>交截止时间前将响应文件送达采购人规定的地点。响应文件</w:t>
      </w:r>
      <w:r>
        <w:rPr>
          <w:rFonts w:hint="eastAsia" w:ascii="宋体" w:hAnsi="宋体" w:eastAsia="宋体" w:cs="宋体"/>
          <w:color w:val="auto"/>
          <w:sz w:val="24"/>
          <w:szCs w:val="24"/>
        </w:rPr>
        <w:t>应由法定代表人或经授权的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送达，也可采用邮寄、非特定人员送达。</w:t>
      </w:r>
    </w:p>
    <w:p w14:paraId="671F55DD">
      <w:pPr>
        <w:pStyle w:val="18"/>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5</w:t>
      </w:r>
      <w:r>
        <w:rPr>
          <w:rFonts w:ascii="宋体" w:hAnsi="宋体" w:eastAsia="宋体" w:cs="宋体"/>
          <w:color w:val="auto"/>
          <w:sz w:val="24"/>
          <w:szCs w:val="24"/>
          <w:lang w:val="en-GB"/>
        </w:rPr>
        <w:t xml:space="preserve">.2 </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现场所签署确认的文件均代表</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的决定，并作为</w:t>
      </w:r>
      <w:r>
        <w:rPr>
          <w:rFonts w:hint="eastAsia" w:ascii="宋体" w:hAnsi="宋体" w:eastAsia="宋体" w:cs="宋体"/>
          <w:color w:val="auto"/>
          <w:sz w:val="24"/>
          <w:szCs w:val="24"/>
          <w:lang w:val="en-GB"/>
        </w:rPr>
        <w:t>响应</w:t>
      </w:r>
      <w:r>
        <w:rPr>
          <w:rFonts w:ascii="宋体" w:hAnsi="宋体" w:eastAsia="宋体" w:cs="宋体"/>
          <w:color w:val="auto"/>
          <w:sz w:val="24"/>
          <w:szCs w:val="24"/>
          <w:lang w:val="en-GB"/>
        </w:rPr>
        <w:t>文件的补充内容，具有同等法律效力。</w:t>
      </w:r>
    </w:p>
    <w:p w14:paraId="490339D5">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响应文件递交截止时间</w:t>
      </w:r>
      <w:r>
        <w:rPr>
          <w:rFonts w:hint="eastAsia" w:ascii="宋体" w:hAnsi="宋体" w:eastAsia="宋体" w:cs="宋体"/>
          <w:color w:val="auto"/>
          <w:sz w:val="24"/>
          <w:szCs w:val="24"/>
        </w:rPr>
        <w:t>推迟的</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GB"/>
        </w:rPr>
        <w:t>应以</w:t>
      </w:r>
      <w:r>
        <w:rPr>
          <w:rFonts w:hint="eastAsia" w:ascii="宋体" w:hAnsi="宋体" w:eastAsia="宋体" w:cs="宋体"/>
          <w:color w:val="auto"/>
          <w:sz w:val="24"/>
          <w:szCs w:val="24"/>
        </w:rPr>
        <w:t>书面</w:t>
      </w:r>
      <w:r>
        <w:rPr>
          <w:rFonts w:hint="eastAsia" w:ascii="宋体" w:hAnsi="宋体" w:eastAsia="宋体" w:cs="宋体"/>
          <w:color w:val="auto"/>
          <w:sz w:val="24"/>
          <w:szCs w:val="24"/>
          <w:lang w:val="en-GB"/>
        </w:rPr>
        <w:t>形式通知所有供应商，采购人和供应商的权利和义务均应以新的响应文件递交截止时间为准。</w:t>
      </w:r>
    </w:p>
    <w:p w14:paraId="686038C7">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在响应文件递交截止时间后递交的响应文件，采购人将拒绝接收。</w:t>
      </w:r>
    </w:p>
    <w:p w14:paraId="3163747A">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15.5竞价比选有效期：竞价比选响应文件递交截止之日起计算</w:t>
      </w:r>
      <w:r>
        <w:rPr>
          <w:rFonts w:hint="default" w:ascii="宋体" w:hAnsi="宋体" w:eastAsia="宋体" w:cs="宋体"/>
          <w:color w:val="auto"/>
          <w:sz w:val="24"/>
          <w:szCs w:val="24"/>
          <w:lang w:val="en-US"/>
        </w:rPr>
        <w:t>6</w:t>
      </w:r>
      <w:r>
        <w:rPr>
          <w:rFonts w:hint="eastAsia" w:ascii="宋体" w:hAnsi="宋体" w:eastAsia="宋体" w:cs="宋体"/>
          <w:color w:val="auto"/>
          <w:sz w:val="24"/>
          <w:szCs w:val="24"/>
        </w:rPr>
        <w:t>0日历天。</w:t>
      </w:r>
    </w:p>
    <w:p w14:paraId="11D38301">
      <w:pPr>
        <w:pStyle w:val="18"/>
        <w:ind w:firstLine="436" w:firstLineChars="182"/>
        <w:outlineLvl w:val="1"/>
        <w:rPr>
          <w:rFonts w:hint="eastAsia" w:ascii="黑体" w:hAnsi="黑体" w:eastAsia="黑体"/>
          <w:bCs/>
          <w:color w:val="auto"/>
          <w:sz w:val="24"/>
          <w:szCs w:val="24"/>
        </w:rPr>
      </w:pPr>
      <w:bookmarkStart w:id="278" w:name="_Toc28542"/>
      <w:bookmarkStart w:id="279" w:name="_Toc5113"/>
      <w:bookmarkStart w:id="280" w:name="_Toc2240"/>
      <w:bookmarkStart w:id="281" w:name="_Toc4932"/>
      <w:bookmarkStart w:id="282" w:name="_Toc27750"/>
      <w:bookmarkStart w:id="283" w:name="_Toc8276"/>
      <w:bookmarkStart w:id="284" w:name="_Toc32220"/>
      <w:bookmarkStart w:id="285" w:name="_Toc1746"/>
      <w:bookmarkStart w:id="286" w:name="_Toc31887"/>
      <w:r>
        <w:rPr>
          <w:rFonts w:hint="eastAsia" w:ascii="黑体" w:hAnsi="黑体" w:eastAsia="黑体"/>
          <w:bCs/>
          <w:color w:val="auto"/>
          <w:sz w:val="24"/>
          <w:szCs w:val="24"/>
        </w:rPr>
        <w:t>五、响应文件的开启</w:t>
      </w:r>
      <w:bookmarkEnd w:id="278"/>
      <w:bookmarkEnd w:id="279"/>
      <w:bookmarkEnd w:id="280"/>
      <w:bookmarkEnd w:id="281"/>
      <w:bookmarkEnd w:id="282"/>
      <w:bookmarkEnd w:id="283"/>
      <w:bookmarkEnd w:id="284"/>
      <w:bookmarkEnd w:id="285"/>
      <w:bookmarkEnd w:id="286"/>
    </w:p>
    <w:p w14:paraId="79848F7F">
      <w:pPr>
        <w:pStyle w:val="18"/>
        <w:ind w:firstLine="482"/>
        <w:rPr>
          <w:rFonts w:ascii="宋体" w:hAnsi="宋体" w:eastAsia="宋体"/>
          <w:b/>
          <w:bCs/>
          <w:color w:val="auto"/>
          <w:sz w:val="24"/>
          <w:szCs w:val="24"/>
        </w:rPr>
      </w:pPr>
      <w:bookmarkStart w:id="287" w:name="_Toc501352376"/>
      <w:bookmarkStart w:id="288" w:name="_Toc6382"/>
      <w:bookmarkStart w:id="289" w:name="_Toc26464"/>
      <w:bookmarkStart w:id="290" w:name="_Toc22811"/>
      <w:bookmarkStart w:id="291" w:name="_Toc6721"/>
      <w:r>
        <w:rPr>
          <w:rFonts w:hint="eastAsia" w:ascii="宋体" w:hAnsi="宋体" w:eastAsia="宋体"/>
          <w:b/>
          <w:bCs/>
          <w:color w:val="auto"/>
          <w:sz w:val="24"/>
          <w:szCs w:val="24"/>
        </w:rPr>
        <w:t>16、</w:t>
      </w:r>
      <w:bookmarkEnd w:id="287"/>
      <w:r>
        <w:rPr>
          <w:rFonts w:hint="eastAsia" w:ascii="宋体" w:hAnsi="宋体" w:eastAsia="宋体" w:cs="宋体"/>
          <w:b/>
          <w:bCs/>
          <w:color w:val="auto"/>
          <w:sz w:val="24"/>
          <w:szCs w:val="24"/>
        </w:rPr>
        <w:t>响应文件的开启</w:t>
      </w:r>
      <w:bookmarkEnd w:id="288"/>
      <w:bookmarkEnd w:id="289"/>
      <w:bookmarkEnd w:id="290"/>
      <w:bookmarkEnd w:id="291"/>
    </w:p>
    <w:p w14:paraId="19D6D48B">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.l 采购人按“竞价比选</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GB"/>
        </w:rPr>
        <w:t>”中规定的时间和地点组织开启响应文件。</w:t>
      </w:r>
    </w:p>
    <w:p w14:paraId="2A15F65B">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.2开启响应文件时，采购人</w:t>
      </w:r>
      <w:r>
        <w:rPr>
          <w:rFonts w:hint="eastAsia" w:ascii="宋体" w:hAnsi="宋体" w:eastAsia="宋体" w:cs="宋体"/>
          <w:color w:val="auto"/>
          <w:sz w:val="24"/>
          <w:szCs w:val="24"/>
        </w:rPr>
        <w:t>邀请参与开标会的供应商</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如无供应商参与开标会，采购人可邀请监督人员或见证人</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响应文件的密封情况确认无误后拆封唱标，采购人将作密封情况检查记录。</w:t>
      </w:r>
    </w:p>
    <w:p w14:paraId="0471F3A4">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.3 若响应文件未密封，采购人将拒绝接收该供应商的响应文件。</w:t>
      </w:r>
    </w:p>
    <w:p w14:paraId="677579D7">
      <w:pPr>
        <w:pStyle w:val="18"/>
        <w:ind w:firstLine="480"/>
        <w:rPr>
          <w:rFonts w:hint="eastAsia" w:ascii="宋体" w:hAnsi="宋体" w:eastAsia="仿宋" w:cs="宋体"/>
          <w:color w:val="auto"/>
          <w:sz w:val="24"/>
          <w:szCs w:val="24"/>
        </w:rPr>
      </w:pPr>
      <w:r>
        <w:rPr>
          <w:rFonts w:hint="eastAsia" w:ascii="宋体" w:hAnsi="宋体" w:eastAsia="宋体" w:cs="宋体"/>
          <w:color w:val="auto"/>
          <w:sz w:val="24"/>
          <w:szCs w:val="24"/>
        </w:rPr>
        <w:t>16.4 供应商自愿参与现场开标会，</w:t>
      </w:r>
      <w:r>
        <w:rPr>
          <w:rFonts w:hint="eastAsia" w:ascii="宋体" w:hAnsi="宋体" w:eastAsia="宋体" w:cs="宋体"/>
          <w:color w:val="auto"/>
          <w:sz w:val="24"/>
          <w:szCs w:val="24"/>
          <w:lang w:val="en-US" w:eastAsia="zh-CN"/>
        </w:rPr>
        <w:t>如</w:t>
      </w: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经</w:t>
      </w:r>
      <w:r>
        <w:rPr>
          <w:rFonts w:hint="eastAsia" w:ascii="宋体" w:hAnsi="宋体" w:eastAsia="宋体" w:cs="宋体"/>
          <w:color w:val="auto"/>
          <w:sz w:val="24"/>
          <w:szCs w:val="24"/>
        </w:rPr>
        <w:t>授权的</w:t>
      </w:r>
      <w:r>
        <w:rPr>
          <w:rFonts w:hint="eastAsia" w:ascii="宋体" w:hAnsi="宋体" w:eastAsia="宋体" w:cs="宋体"/>
          <w:color w:val="auto"/>
          <w:sz w:val="24"/>
          <w:szCs w:val="20"/>
        </w:rPr>
        <w:t>委托代理人参加开标会</w:t>
      </w:r>
      <w:r>
        <w:rPr>
          <w:rFonts w:hint="eastAsia" w:ascii="宋体" w:hAnsi="宋体" w:eastAsia="宋体" w:cs="宋体"/>
          <w:color w:val="auto"/>
          <w:sz w:val="24"/>
          <w:szCs w:val="20"/>
          <w:lang w:val="en-US" w:eastAsia="zh-CN"/>
        </w:rPr>
        <w:t>的，</w:t>
      </w:r>
      <w:r>
        <w:rPr>
          <w:rFonts w:hint="eastAsia" w:ascii="宋体" w:hAnsi="宋体" w:eastAsia="宋体" w:cs="宋体"/>
          <w:color w:val="auto"/>
          <w:sz w:val="24"/>
          <w:szCs w:val="24"/>
        </w:rPr>
        <w:t>应</w:t>
      </w:r>
      <w:r>
        <w:rPr>
          <w:rFonts w:hint="eastAsia" w:ascii="宋体" w:hAnsi="宋体" w:eastAsia="宋体" w:cs="宋体"/>
          <w:color w:val="auto"/>
          <w:sz w:val="24"/>
          <w:szCs w:val="20"/>
          <w:lang w:val="en-US" w:eastAsia="zh-CN"/>
        </w:rPr>
        <w:t>提交</w:t>
      </w:r>
      <w:r>
        <w:rPr>
          <w:rFonts w:hint="eastAsia" w:ascii="宋体" w:hAnsi="宋体" w:eastAsia="宋体" w:cs="宋体"/>
          <w:color w:val="auto"/>
          <w:sz w:val="24"/>
          <w:szCs w:val="20"/>
        </w:rPr>
        <w:t>法定代表人身份证明或</w:t>
      </w:r>
      <w:r>
        <w:rPr>
          <w:rFonts w:hint="eastAsia" w:ascii="宋体" w:hAnsi="宋体" w:eastAsia="宋体" w:cs="宋体"/>
          <w:color w:val="auto"/>
          <w:sz w:val="24"/>
          <w:szCs w:val="20"/>
          <w:lang w:val="en-GB"/>
        </w:rPr>
        <w:t>授权委托书和有效身份证</w:t>
      </w:r>
      <w:r>
        <w:rPr>
          <w:rFonts w:hint="eastAsia" w:ascii="宋体" w:hAnsi="宋体" w:eastAsia="宋体" w:cs="宋体"/>
          <w:color w:val="auto"/>
          <w:sz w:val="24"/>
          <w:szCs w:val="20"/>
        </w:rPr>
        <w:t>件，未</w:t>
      </w:r>
      <w:r>
        <w:rPr>
          <w:rFonts w:hint="eastAsia" w:ascii="宋体" w:hAnsi="宋体" w:eastAsia="宋体" w:cs="宋体"/>
          <w:color w:val="auto"/>
          <w:sz w:val="24"/>
          <w:szCs w:val="20"/>
          <w:lang w:val="en-US" w:eastAsia="zh-CN"/>
        </w:rPr>
        <w:t>提交</w:t>
      </w:r>
      <w:r>
        <w:rPr>
          <w:rFonts w:hint="eastAsia" w:ascii="宋体" w:hAnsi="宋体" w:eastAsia="宋体" w:cs="宋体"/>
          <w:color w:val="auto"/>
          <w:sz w:val="24"/>
          <w:szCs w:val="20"/>
        </w:rPr>
        <w:t>以上资料</w:t>
      </w:r>
      <w:r>
        <w:rPr>
          <w:rFonts w:hint="eastAsia" w:ascii="宋体" w:hAnsi="宋体" w:eastAsia="宋体" w:cs="宋体"/>
          <w:color w:val="auto"/>
          <w:sz w:val="24"/>
          <w:szCs w:val="20"/>
          <w:lang w:val="en-US" w:eastAsia="zh-CN"/>
        </w:rPr>
        <w:t>或</w:t>
      </w:r>
      <w:r>
        <w:rPr>
          <w:rFonts w:hint="eastAsia" w:ascii="宋体" w:hAnsi="宋体" w:eastAsia="宋体" w:cs="宋体"/>
          <w:bCs/>
          <w:color w:val="auto"/>
          <w:kern w:val="0"/>
          <w:sz w:val="24"/>
          <w:szCs w:val="24"/>
        </w:rPr>
        <w:t>拆封响应文件后</w:t>
      </w:r>
      <w:r>
        <w:rPr>
          <w:rFonts w:hint="eastAsia" w:ascii="宋体" w:hAnsi="宋体" w:eastAsia="宋体" w:cs="宋体"/>
          <w:bCs/>
          <w:color w:val="auto"/>
          <w:kern w:val="0"/>
          <w:sz w:val="24"/>
          <w:szCs w:val="24"/>
          <w:lang w:val="en-US" w:eastAsia="zh-CN"/>
        </w:rPr>
        <w:t>也无法</w:t>
      </w:r>
      <w:r>
        <w:rPr>
          <w:rFonts w:hint="eastAsia" w:ascii="宋体" w:hAnsi="宋体" w:eastAsia="宋体" w:cs="宋体"/>
          <w:bCs/>
          <w:color w:val="auto"/>
          <w:kern w:val="0"/>
          <w:sz w:val="24"/>
          <w:szCs w:val="24"/>
        </w:rPr>
        <w:t>核实</w:t>
      </w:r>
      <w:r>
        <w:rPr>
          <w:rFonts w:hint="eastAsia" w:ascii="宋体" w:hAnsi="宋体" w:eastAsia="宋体" w:cs="宋体"/>
          <w:color w:val="auto"/>
          <w:sz w:val="24"/>
          <w:szCs w:val="20"/>
        </w:rPr>
        <w:t>身份</w:t>
      </w:r>
      <w:r>
        <w:rPr>
          <w:rFonts w:hint="eastAsia" w:ascii="宋体" w:hAnsi="宋体" w:eastAsia="宋体" w:cs="宋体"/>
          <w:color w:val="auto"/>
          <w:sz w:val="24"/>
          <w:szCs w:val="20"/>
          <w:lang w:val="en-US" w:eastAsia="zh-CN"/>
        </w:rPr>
        <w:t>的供应商</w:t>
      </w:r>
      <w:r>
        <w:rPr>
          <w:rFonts w:hint="eastAsia" w:ascii="宋体" w:hAnsi="宋体" w:eastAsia="宋体" w:cs="宋体"/>
          <w:color w:val="auto"/>
          <w:sz w:val="24"/>
          <w:szCs w:val="20"/>
        </w:rPr>
        <w:t>不予参加开标会</w:t>
      </w:r>
      <w:r>
        <w:rPr>
          <w:rFonts w:hint="eastAsia" w:ascii="仿宋" w:hAnsi="仿宋" w:eastAsia="仿宋" w:cs="仿宋"/>
          <w:color w:val="auto"/>
          <w:szCs w:val="28"/>
        </w:rPr>
        <w:t>。</w:t>
      </w:r>
    </w:p>
    <w:p w14:paraId="5E9F0CC7">
      <w:pPr>
        <w:pStyle w:val="18"/>
        <w:ind w:firstLine="480"/>
        <w:rPr>
          <w:rFonts w:hint="eastAsia" w:ascii="宋体" w:hAnsi="宋体" w:eastAsia="宋体" w:cs="宋体"/>
          <w:color w:val="auto"/>
          <w:sz w:val="24"/>
          <w:szCs w:val="24"/>
        </w:rPr>
      </w:pPr>
      <w:r>
        <w:rPr>
          <w:rFonts w:hint="eastAsia" w:ascii="宋体" w:hAnsi="宋体" w:eastAsia="宋体" w:cs="宋体"/>
          <w:color w:val="auto"/>
          <w:sz w:val="24"/>
          <w:szCs w:val="24"/>
        </w:rPr>
        <w:t>16.5如</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的法定代表人或经授权的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未参加开标会的，视为认同开标记录情况，且无权对现场开标事宜提出任何异议。</w:t>
      </w:r>
    </w:p>
    <w:p w14:paraId="50C2A9B9">
      <w:pPr>
        <w:pStyle w:val="18"/>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16.6 </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对开标有异议的，须在开标现场当场提出。</w:t>
      </w:r>
    </w:p>
    <w:p w14:paraId="1974FA9B">
      <w:pPr>
        <w:pStyle w:val="18"/>
        <w:ind w:firstLine="436" w:firstLineChars="182"/>
        <w:outlineLvl w:val="1"/>
        <w:rPr>
          <w:rFonts w:hint="eastAsia" w:ascii="黑体" w:hAnsi="黑体" w:eastAsia="黑体"/>
          <w:bCs/>
          <w:color w:val="auto"/>
          <w:sz w:val="24"/>
          <w:szCs w:val="24"/>
        </w:rPr>
      </w:pPr>
      <w:bookmarkStart w:id="292" w:name="_Toc9477"/>
      <w:bookmarkStart w:id="293" w:name="_Toc10065"/>
      <w:r>
        <w:rPr>
          <w:rFonts w:hint="eastAsia" w:ascii="黑体" w:hAnsi="黑体" w:eastAsia="黑体"/>
          <w:bCs/>
          <w:color w:val="auto"/>
          <w:sz w:val="24"/>
          <w:szCs w:val="24"/>
        </w:rPr>
        <w:t>六、竞价比选、评审</w:t>
      </w:r>
      <w:bookmarkEnd w:id="73"/>
      <w:bookmarkEnd w:id="74"/>
      <w:bookmarkEnd w:id="75"/>
      <w:bookmarkEnd w:id="76"/>
      <w:r>
        <w:rPr>
          <w:rFonts w:hint="eastAsia" w:ascii="黑体" w:hAnsi="黑体" w:eastAsia="黑体"/>
          <w:bCs/>
          <w:color w:val="auto"/>
          <w:sz w:val="24"/>
          <w:szCs w:val="24"/>
        </w:rPr>
        <w:t>程序</w:t>
      </w:r>
      <w:bookmarkEnd w:id="77"/>
      <w:bookmarkEnd w:id="78"/>
      <w:bookmarkEnd w:id="79"/>
      <w:bookmarkEnd w:id="292"/>
      <w:bookmarkEnd w:id="293"/>
    </w:p>
    <w:p w14:paraId="39BE527B">
      <w:pPr>
        <w:pStyle w:val="18"/>
        <w:ind w:firstLine="482"/>
        <w:rPr>
          <w:rFonts w:ascii="宋体" w:hAnsi="宋体" w:eastAsia="宋体" w:cs="宋体"/>
          <w:b/>
          <w:bCs/>
          <w:color w:val="auto"/>
          <w:sz w:val="24"/>
          <w:szCs w:val="24"/>
        </w:rPr>
      </w:pPr>
      <w:bookmarkStart w:id="294" w:name="_Toc17998"/>
      <w:bookmarkStart w:id="295" w:name="_Toc12800"/>
      <w:bookmarkStart w:id="296" w:name="_Toc320953877"/>
      <w:bookmarkStart w:id="297" w:name="_Toc20341"/>
      <w:bookmarkStart w:id="298" w:name="_Toc14218"/>
      <w:r>
        <w:rPr>
          <w:rFonts w:hint="eastAsia" w:ascii="宋体" w:hAnsi="宋体" w:eastAsia="宋体" w:cs="宋体"/>
          <w:b/>
          <w:bCs/>
          <w:color w:val="auto"/>
          <w:sz w:val="24"/>
          <w:szCs w:val="24"/>
        </w:rPr>
        <w:t>17、竞价比选、评审程序</w:t>
      </w:r>
    </w:p>
    <w:p w14:paraId="50528967">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成员由</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GB"/>
        </w:rPr>
        <w:t>名（含）以上</w:t>
      </w:r>
      <w:r>
        <w:rPr>
          <w:rFonts w:hint="eastAsia" w:ascii="宋体" w:hAnsi="宋体" w:eastAsia="宋体" w:cs="宋体"/>
          <w:color w:val="auto"/>
          <w:sz w:val="24"/>
          <w:szCs w:val="24"/>
          <w:lang w:val="en-US" w:eastAsia="zh-CN"/>
        </w:rPr>
        <w:t>单数</w:t>
      </w:r>
      <w:r>
        <w:rPr>
          <w:rFonts w:hint="eastAsia" w:ascii="宋体" w:hAnsi="宋体" w:eastAsia="宋体" w:cs="宋体"/>
          <w:color w:val="auto"/>
          <w:sz w:val="24"/>
          <w:szCs w:val="24"/>
          <w:lang w:val="en-GB"/>
        </w:rPr>
        <w:t>人员组成，该</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独立工作，负责评审所有</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文件并</w:t>
      </w:r>
      <w:r>
        <w:rPr>
          <w:rFonts w:hint="eastAsia" w:ascii="宋体" w:hAnsi="宋体" w:eastAsia="宋体" w:cs="宋体"/>
          <w:color w:val="auto"/>
          <w:sz w:val="24"/>
          <w:szCs w:val="24"/>
        </w:rPr>
        <w:t>推荐不超过3名成交候选人</w:t>
      </w:r>
      <w:r>
        <w:rPr>
          <w:rFonts w:hint="eastAsia" w:ascii="宋体" w:hAnsi="宋体" w:eastAsia="宋体" w:cs="宋体"/>
          <w:color w:val="auto"/>
          <w:sz w:val="24"/>
          <w:szCs w:val="24"/>
          <w:lang w:val="en-GB"/>
        </w:rPr>
        <w:t>，遵循“公平、公正、科学、择优”的原则。</w:t>
      </w:r>
    </w:p>
    <w:p w14:paraId="23414F1F">
      <w:pPr>
        <w:pStyle w:val="18"/>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.2评审办法</w:t>
      </w:r>
    </w:p>
    <w:p w14:paraId="4E6919E0">
      <w:pPr>
        <w:pStyle w:val="18"/>
        <w:numPr>
          <w:ilvl w:val="0"/>
          <w:numId w:val="0"/>
        </w:numPr>
        <w:ind w:firstLine="480" w:firstLineChars="200"/>
        <w:rPr>
          <w:rFonts w:hint="eastAsia" w:ascii="宋体" w:hAnsi="宋体" w:eastAsia="宋体" w:cs="宋体"/>
          <w:strike/>
          <w:color w:val="auto"/>
          <w:sz w:val="24"/>
          <w:szCs w:val="24"/>
          <w:lang w:val="en-GB"/>
        </w:rPr>
      </w:pPr>
      <w:r>
        <w:rPr>
          <w:rFonts w:hint="eastAsia" w:ascii="宋体" w:hAnsi="宋体" w:eastAsia="宋体" w:cs="宋体"/>
          <w:color w:val="auto"/>
          <w:sz w:val="24"/>
          <w:szCs w:val="24"/>
        </w:rPr>
        <w:t>17.2.</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GB"/>
        </w:rPr>
        <w:t>评审办法采用综合评分法。</w:t>
      </w:r>
    </w:p>
    <w:p w14:paraId="6C6849EE">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17.2.2 综合评分法评审步骤：先进行资格符合性审查，再进行技术、商务、价格的详细评审。只有通过资格符合性审查的供应商才能进入详细评审。</w:t>
      </w:r>
    </w:p>
    <w:p w14:paraId="40C8301A">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olor w:val="auto"/>
          <w:sz w:val="24"/>
          <w:szCs w:val="24"/>
        </w:rPr>
        <w:t>17</w:t>
      </w:r>
      <w:r>
        <w:rPr>
          <w:rFonts w:ascii="宋体" w:hAnsi="宋体" w:eastAsia="宋体"/>
          <w:color w:val="auto"/>
          <w:sz w:val="24"/>
          <w:szCs w:val="24"/>
        </w:rPr>
        <w:t>.3</w:t>
      </w:r>
      <w:r>
        <w:rPr>
          <w:rFonts w:hint="eastAsia" w:ascii="宋体" w:hAnsi="宋体" w:eastAsia="宋体" w:cs="宋体"/>
          <w:color w:val="auto"/>
          <w:sz w:val="24"/>
          <w:szCs w:val="24"/>
        </w:rPr>
        <w:t>资格符合性审查</w:t>
      </w:r>
    </w:p>
    <w:p w14:paraId="76B665A9">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根据“资格性审查表”及“符合性审查表”（附表 1）分别对响应文件的资格性和符合性进行审查，只有对“资格性审查表”及“符合性审查表”（附表 1）所列各项作出实质性响应的供应商才能通过资格符合性审查。对是否实质性响应竞价比选文件的要求有争议的内容，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 xml:space="preserve">将以记名投票方式表决，得票超过半数的供应商有资格进入下一阶段的评审，否则不予通过资格符合性审查。                            </w:t>
      </w:r>
    </w:p>
    <w:p w14:paraId="506E0593">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17.3.2 判断响应文件的响应与否只根据响应文件本身，而不寻求外部证据。</w:t>
      </w:r>
    </w:p>
    <w:p w14:paraId="3E79EC97">
      <w:pPr>
        <w:tabs>
          <w:tab w:val="left" w:pos="720"/>
          <w:tab w:val="left" w:pos="3675"/>
        </w:tabs>
        <w:snapToGrid w:val="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 xml:space="preserve">17.3.3 </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在资格符合性审查中，有权对算术性错误进行修正，原则如下：</w:t>
      </w:r>
    </w:p>
    <w:p w14:paraId="64439771">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函内容与</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文件中明细表内容不一致的，以</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文件中明细表为准；</w:t>
      </w:r>
    </w:p>
    <w:p w14:paraId="48A02B6B">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文件的大写金额和小写金额不一致的，</w:t>
      </w:r>
      <w:r>
        <w:rPr>
          <w:rFonts w:hint="eastAsia" w:ascii="宋体" w:hAnsi="宋体" w:eastAsia="宋体" w:cs="宋体"/>
          <w:color w:val="auto"/>
          <w:sz w:val="24"/>
          <w:szCs w:val="24"/>
        </w:rPr>
        <w:t>以大写金额为准</w:t>
      </w:r>
      <w:r>
        <w:rPr>
          <w:rFonts w:hint="eastAsia" w:ascii="宋体" w:hAnsi="宋体" w:eastAsia="宋体" w:cs="宋体"/>
          <w:color w:val="auto"/>
          <w:sz w:val="24"/>
          <w:szCs w:val="24"/>
          <w:lang w:val="en-GB"/>
        </w:rPr>
        <w:t>。</w:t>
      </w:r>
    </w:p>
    <w:p w14:paraId="778DE7F3">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）总价金额与按单价汇总金额不一致的，以单价为准</w:t>
      </w:r>
      <w:r>
        <w:rPr>
          <w:rFonts w:hint="eastAsia" w:ascii="宋体" w:hAnsi="宋体" w:eastAsia="宋体" w:cs="宋体"/>
          <w:color w:val="auto"/>
          <w:sz w:val="24"/>
          <w:szCs w:val="24"/>
        </w:rPr>
        <w:t>修正总价</w:t>
      </w:r>
      <w:r>
        <w:rPr>
          <w:rFonts w:hint="eastAsia" w:ascii="宋体" w:hAnsi="宋体" w:eastAsia="宋体" w:cs="宋体"/>
          <w:color w:val="auto"/>
          <w:sz w:val="24"/>
          <w:szCs w:val="24"/>
          <w:lang w:val="en-GB"/>
        </w:rPr>
        <w:t>；</w:t>
      </w:r>
    </w:p>
    <w:p w14:paraId="3B33A941">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）单价金额小数点有明显错位的，以总价为准</w:t>
      </w:r>
      <w:r>
        <w:rPr>
          <w:rFonts w:hint="eastAsia" w:ascii="宋体" w:hAnsi="宋体" w:eastAsia="宋体" w:cs="宋体"/>
          <w:color w:val="auto"/>
          <w:sz w:val="24"/>
          <w:szCs w:val="24"/>
        </w:rPr>
        <w:t>修正</w:t>
      </w:r>
      <w:r>
        <w:rPr>
          <w:rFonts w:hint="eastAsia" w:ascii="宋体" w:hAnsi="宋体" w:eastAsia="宋体" w:cs="宋体"/>
          <w:color w:val="auto"/>
          <w:sz w:val="24"/>
          <w:szCs w:val="24"/>
          <w:lang w:val="en-GB"/>
        </w:rPr>
        <w:t>单价。</w:t>
      </w:r>
    </w:p>
    <w:p w14:paraId="67265775">
      <w:pPr>
        <w:pStyle w:val="18"/>
        <w:ind w:firstLine="480"/>
        <w:rPr>
          <w:rFonts w:hint="eastAsia" w:ascii="宋体" w:hAnsi="宋体" w:eastAsia="宋体" w:cs="宋体"/>
          <w:color w:val="auto"/>
          <w:sz w:val="24"/>
          <w:szCs w:val="24"/>
          <w:highlight w:val="yellow"/>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含税总价与依据不含税总价计算出的结果不一致的，以不含税总价为准修正含税总价</w:t>
      </w:r>
      <w:r>
        <w:rPr>
          <w:rFonts w:hint="eastAsia" w:ascii="宋体" w:hAnsi="宋体" w:eastAsia="宋体" w:cs="宋体"/>
          <w:color w:val="auto"/>
          <w:sz w:val="24"/>
          <w:szCs w:val="24"/>
          <w:highlight w:val="yellow"/>
          <w:lang w:val="en-GB"/>
        </w:rPr>
        <w:t>，如修正后的含税总价大于原含税总价时，则以原含税总价为准修正不含税总价。</w:t>
      </w:r>
    </w:p>
    <w:p w14:paraId="1A1A2131">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）算术性错误修正，</w:t>
      </w:r>
      <w:r>
        <w:rPr>
          <w:rFonts w:hint="eastAsia" w:ascii="宋体" w:hAnsi="宋体" w:eastAsia="宋体" w:cs="宋体"/>
          <w:color w:val="auto"/>
          <w:sz w:val="24"/>
          <w:szCs w:val="24"/>
        </w:rPr>
        <w:t>评审阶段</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可无需</w:t>
      </w:r>
      <w:r>
        <w:rPr>
          <w:rFonts w:hint="eastAsia" w:ascii="宋体" w:hAnsi="宋体" w:eastAsia="宋体" w:cs="宋体"/>
          <w:color w:val="auto"/>
          <w:sz w:val="24"/>
          <w:szCs w:val="24"/>
        </w:rPr>
        <w:t>经</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书面确认</w:t>
      </w:r>
      <w:r>
        <w:rPr>
          <w:rFonts w:hint="eastAsia" w:ascii="宋体" w:hAnsi="宋体" w:eastAsia="宋体" w:cs="宋体"/>
          <w:color w:val="auto"/>
          <w:sz w:val="24"/>
          <w:szCs w:val="24"/>
          <w:lang w:val="en-GB"/>
        </w:rPr>
        <w:t>。</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依据修正后的报价进行评审并推荐</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候选人，采购人依据</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候选人推荐结果确定成交单位，采购人以</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修正后的价格向成交单位发出《成交通知书》，如成交单位</w:t>
      </w:r>
      <w:r>
        <w:rPr>
          <w:rFonts w:hint="eastAsia" w:ascii="宋体" w:hAnsi="宋体" w:eastAsia="宋体" w:cs="宋体"/>
          <w:color w:val="auto"/>
          <w:sz w:val="24"/>
          <w:szCs w:val="24"/>
        </w:rPr>
        <w:t>不接受修正后的</w:t>
      </w:r>
      <w:r>
        <w:rPr>
          <w:rFonts w:hint="eastAsia" w:ascii="宋体" w:hAnsi="宋体" w:eastAsia="宋体" w:cs="宋体"/>
          <w:color w:val="auto"/>
          <w:sz w:val="24"/>
          <w:szCs w:val="24"/>
          <w:lang w:val="en-GB"/>
        </w:rPr>
        <w:t>成交价格，则取消其成交资格。</w:t>
      </w:r>
    </w:p>
    <w:p w14:paraId="37D9B88A">
      <w:pPr>
        <w:tabs>
          <w:tab w:val="left" w:pos="720"/>
          <w:tab w:val="left" w:pos="3675"/>
        </w:tabs>
        <w:snapToGrid w:val="0"/>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GB"/>
        </w:rPr>
        <w:t>若供应商不同意以上修正，</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文件将视为无效。</w:t>
      </w:r>
    </w:p>
    <w:p w14:paraId="58E53484">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ascii="宋体" w:hAnsi="宋体" w:eastAsia="宋体" w:cs="宋体"/>
          <w:color w:val="auto"/>
          <w:sz w:val="24"/>
          <w:szCs w:val="24"/>
        </w:rPr>
        <w:t>.4</w:t>
      </w:r>
      <w:r>
        <w:rPr>
          <w:rFonts w:hint="eastAsia" w:ascii="宋体" w:hAnsi="宋体" w:eastAsia="宋体" w:cs="宋体"/>
          <w:color w:val="auto"/>
          <w:sz w:val="24"/>
          <w:szCs w:val="24"/>
        </w:rPr>
        <w:t>详细评审</w:t>
      </w:r>
    </w:p>
    <w:p w14:paraId="50FADF75">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17.4.1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根据评审办法对通过资格符合性审查的响应文件进行详细评审，并进行技术、商务和价格的评审打分。</w:t>
      </w:r>
    </w:p>
    <w:p w14:paraId="6FBE49BA">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技术、商务评分：具体评审的内容详见（附表 2）；</w:t>
      </w:r>
    </w:p>
    <w:p w14:paraId="667F9924">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价格评分详见：具体评审的内容详见（附表 2）。</w:t>
      </w:r>
    </w:p>
    <w:p w14:paraId="6061A36A">
      <w:pPr>
        <w:tabs>
          <w:tab w:val="left" w:pos="720"/>
          <w:tab w:val="left" w:pos="3675"/>
        </w:tabs>
        <w:snapToGrid w:val="0"/>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技术、商务及价格权重分配</w:t>
      </w:r>
      <w:r>
        <w:rPr>
          <w:rFonts w:hint="eastAsia" w:ascii="宋体" w:hAnsi="宋体" w:eastAsia="宋体" w:cs="宋体"/>
          <w:color w:val="auto"/>
          <w:sz w:val="24"/>
          <w:szCs w:val="24"/>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040"/>
        <w:gridCol w:w="2930"/>
      </w:tblGrid>
      <w:tr w14:paraId="4617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2F428B10">
            <w:pPr>
              <w:tabs>
                <w:tab w:val="left" w:pos="720"/>
                <w:tab w:val="left" w:pos="3675"/>
              </w:tabs>
              <w:snapToGrid w:val="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评估因素</w:t>
            </w:r>
          </w:p>
        </w:tc>
        <w:tc>
          <w:tcPr>
            <w:tcW w:w="3040" w:type="dxa"/>
            <w:noWrap w:val="0"/>
            <w:vAlign w:val="center"/>
          </w:tcPr>
          <w:p w14:paraId="7A6EBA91">
            <w:pPr>
              <w:tabs>
                <w:tab w:val="left" w:pos="720"/>
                <w:tab w:val="left" w:pos="3675"/>
              </w:tabs>
              <w:snapToGrid w:val="0"/>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技术、商务</w:t>
            </w:r>
          </w:p>
        </w:tc>
        <w:tc>
          <w:tcPr>
            <w:tcW w:w="2930" w:type="dxa"/>
            <w:noWrap w:val="0"/>
            <w:vAlign w:val="center"/>
          </w:tcPr>
          <w:p w14:paraId="52588495">
            <w:pPr>
              <w:tabs>
                <w:tab w:val="left" w:pos="720"/>
                <w:tab w:val="left" w:pos="3675"/>
              </w:tabs>
              <w:snapToGrid w:val="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价格</w:t>
            </w:r>
          </w:p>
        </w:tc>
      </w:tr>
      <w:tr w14:paraId="6945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0FB0B09F">
            <w:pPr>
              <w:tabs>
                <w:tab w:val="left" w:pos="720"/>
                <w:tab w:val="left" w:pos="3675"/>
              </w:tabs>
              <w:snapToGrid w:val="0"/>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权重</w:t>
            </w:r>
          </w:p>
        </w:tc>
        <w:tc>
          <w:tcPr>
            <w:tcW w:w="3040" w:type="dxa"/>
            <w:noWrap w:val="0"/>
            <w:vAlign w:val="center"/>
          </w:tcPr>
          <w:p w14:paraId="624AA820">
            <w:pPr>
              <w:tabs>
                <w:tab w:val="left" w:pos="720"/>
                <w:tab w:val="left" w:pos="3675"/>
              </w:tabs>
              <w:snapToGrid w:val="0"/>
              <w:ind w:firstLine="0" w:firstLineChars="0"/>
              <w:rPr>
                <w:rFonts w:ascii="宋体" w:hAnsi="宋体" w:eastAsia="宋体" w:cs="宋体"/>
                <w:color w:val="auto"/>
                <w:sz w:val="24"/>
                <w:szCs w:val="24"/>
              </w:rPr>
            </w:pPr>
            <w:r>
              <w:rPr>
                <w:rFonts w:hint="eastAsia" w:ascii="宋体" w:hAnsi="宋体" w:eastAsia="宋体" w:cs="宋体"/>
                <w:color w:val="auto"/>
                <w:sz w:val="24"/>
                <w:szCs w:val="24"/>
                <w:lang w:val="zh-CN"/>
              </w:rPr>
              <w:t xml:space="preserve"> </w:t>
            </w:r>
            <w:r>
              <w:rPr>
                <w:rFonts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7</w:t>
            </w:r>
            <w:r>
              <w:rPr>
                <w:rFonts w:hint="eastAsia" w:ascii="宋体" w:hAnsi="宋体" w:eastAsia="宋体" w:cs="宋体"/>
                <w:b/>
                <w:color w:val="auto"/>
                <w:kern w:val="0"/>
                <w:sz w:val="24"/>
                <w:szCs w:val="24"/>
                <w:u w:val="single"/>
              </w:rPr>
              <w:t>0</w:t>
            </w:r>
            <w:r>
              <w:rPr>
                <w:rFonts w:ascii="宋体" w:hAnsi="宋体" w:eastAsia="宋体" w:cs="宋体"/>
                <w:b/>
                <w:color w:val="auto"/>
                <w:kern w:val="0"/>
                <w:sz w:val="24"/>
                <w:szCs w:val="24"/>
                <w:u w:val="single"/>
              </w:rPr>
              <w:t xml:space="preserve">         </w:t>
            </w:r>
          </w:p>
        </w:tc>
        <w:tc>
          <w:tcPr>
            <w:tcW w:w="2930" w:type="dxa"/>
            <w:noWrap w:val="0"/>
            <w:vAlign w:val="center"/>
          </w:tcPr>
          <w:p w14:paraId="2385B244">
            <w:pPr>
              <w:tabs>
                <w:tab w:val="left" w:pos="720"/>
                <w:tab w:val="left" w:pos="3675"/>
              </w:tabs>
              <w:snapToGrid w:val="0"/>
              <w:ind w:firstLine="0" w:firstLineChars="0"/>
              <w:rPr>
                <w:rFonts w:ascii="宋体" w:hAnsi="宋体" w:eastAsia="宋体" w:cs="宋体"/>
                <w:color w:val="auto"/>
                <w:sz w:val="24"/>
                <w:szCs w:val="24"/>
              </w:rPr>
            </w:pPr>
            <w:r>
              <w:rPr>
                <w:rFonts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 xml:space="preserve"> 30</w:t>
            </w:r>
            <w:r>
              <w:rPr>
                <w:rFonts w:ascii="宋体" w:hAnsi="宋体" w:eastAsia="宋体" w:cs="宋体"/>
                <w:b/>
                <w:color w:val="auto"/>
                <w:kern w:val="0"/>
                <w:sz w:val="24"/>
                <w:szCs w:val="24"/>
                <w:u w:val="single"/>
              </w:rPr>
              <w:t xml:space="preserve">         </w:t>
            </w:r>
          </w:p>
        </w:tc>
      </w:tr>
    </w:tbl>
    <w:p w14:paraId="5FB6B227">
      <w:pPr>
        <w:tabs>
          <w:tab w:val="left" w:pos="720"/>
          <w:tab w:val="left" w:pos="3675"/>
        </w:tabs>
        <w:snapToGrid w:val="0"/>
        <w:ind w:firstLine="480"/>
        <w:rPr>
          <w:rFonts w:ascii="宋体" w:hAnsi="宋体" w:eastAsia="宋体" w:cs="宋体"/>
          <w:color w:val="auto"/>
          <w:sz w:val="24"/>
          <w:szCs w:val="24"/>
        </w:rPr>
      </w:pPr>
    </w:p>
    <w:p w14:paraId="291ECAED">
      <w:pPr>
        <w:pStyle w:val="18"/>
        <w:numPr>
          <w:ilvl w:val="0"/>
          <w:numId w:val="0"/>
        </w:num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综合评分及其统计：按照评审程序、评分标准以及分值分配的规定，</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分别就各供应商的技术、商务状况，其对竞价比选文件要求的响应情况进行评议和比较，评出各供应商的得分，得分与响应报价分相加得出综合得分，并按综合得分由高到低顺序推荐成交候选人，综合得分最高的供应商为第一成交候选人，综合得分次高的供应商为第二成交候选人，以此类推。综合得分相同的，按响应报价由低到高顺序排列。综合得分和响应报价均相同的，按技术指标由优至劣顺序排列。</w:t>
      </w:r>
    </w:p>
    <w:p w14:paraId="20FD722F">
      <w:pPr>
        <w:pStyle w:val="18"/>
        <w:ind w:firstLine="436" w:firstLineChars="182"/>
        <w:outlineLvl w:val="1"/>
        <w:rPr>
          <w:rFonts w:hint="eastAsia" w:ascii="黑体" w:hAnsi="黑体" w:eastAsia="黑体"/>
          <w:bCs/>
          <w:color w:val="auto"/>
          <w:sz w:val="24"/>
          <w:szCs w:val="24"/>
        </w:rPr>
      </w:pPr>
      <w:bookmarkStart w:id="299" w:name="_Toc26554"/>
      <w:bookmarkStart w:id="300" w:name="_Toc30397"/>
      <w:r>
        <w:rPr>
          <w:rFonts w:hint="eastAsia" w:ascii="黑体" w:hAnsi="黑体" w:eastAsia="黑体"/>
          <w:bCs/>
          <w:color w:val="auto"/>
          <w:sz w:val="24"/>
          <w:szCs w:val="24"/>
        </w:rPr>
        <w:t>七、其他要求</w:t>
      </w:r>
      <w:bookmarkEnd w:id="299"/>
      <w:bookmarkEnd w:id="300"/>
    </w:p>
    <w:p w14:paraId="466F66A7">
      <w:pPr>
        <w:pStyle w:val="18"/>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成交单位领取成交通知书时须递交纸质版响应文件壹份，内容须与电子版响应文件一致。</w:t>
      </w:r>
    </w:p>
    <w:p w14:paraId="50EF07AD">
      <w:pPr>
        <w:pStyle w:val="18"/>
        <w:ind w:firstLine="482"/>
        <w:rPr>
          <w:rFonts w:hint="eastAsia" w:ascii="宋体" w:hAnsi="宋体" w:eastAsia="宋体"/>
          <w:b/>
          <w:bCs/>
          <w:color w:val="auto"/>
          <w:sz w:val="24"/>
          <w:szCs w:val="24"/>
        </w:rPr>
        <w:sectPr>
          <w:footerReference r:id="rId13" w:type="default"/>
          <w:pgSz w:w="11907" w:h="16840"/>
          <w:pgMar w:top="1701" w:right="1418" w:bottom="1418" w:left="1701" w:header="851" w:footer="680" w:gutter="0"/>
          <w:pgNumType w:fmt="decimal" w:start="1"/>
          <w:cols w:space="720" w:num="1"/>
          <w:docGrid w:linePitch="312" w:charSpace="-4108"/>
        </w:sectPr>
      </w:pPr>
    </w:p>
    <w:p w14:paraId="04E63BFE">
      <w:pPr>
        <w:pStyle w:val="18"/>
        <w:ind w:firstLine="0" w:firstLineChars="0"/>
        <w:outlineLvl w:val="1"/>
        <w:rPr>
          <w:rFonts w:ascii="宋体" w:hAnsi="宋体" w:eastAsia="宋体"/>
          <w:b/>
          <w:bCs/>
          <w:color w:val="auto"/>
          <w:sz w:val="24"/>
          <w:szCs w:val="24"/>
        </w:rPr>
      </w:pPr>
      <w:bookmarkStart w:id="301" w:name="_Toc27454"/>
      <w:bookmarkStart w:id="302" w:name="_Toc23295"/>
      <w:bookmarkStart w:id="303" w:name="_Toc11519"/>
      <w:r>
        <w:rPr>
          <w:rFonts w:hint="eastAsia" w:ascii="宋体" w:hAnsi="宋体" w:eastAsia="宋体"/>
          <w:b/>
          <w:bCs/>
          <w:color w:val="auto"/>
          <w:sz w:val="24"/>
          <w:szCs w:val="24"/>
        </w:rPr>
        <w:t>附表1：资格性、符合性审查表</w:t>
      </w:r>
      <w:bookmarkEnd w:id="301"/>
      <w:bookmarkEnd w:id="302"/>
      <w:bookmarkEnd w:id="303"/>
    </w:p>
    <w:p w14:paraId="48851EAD">
      <w:pPr>
        <w:pStyle w:val="18"/>
        <w:ind w:firstLine="643"/>
        <w:jc w:val="center"/>
        <w:rPr>
          <w:rFonts w:ascii="宋体" w:hAnsi="宋体" w:eastAsia="宋体" w:cs="宋体"/>
          <w:b/>
          <w:bCs/>
          <w:color w:val="auto"/>
          <w:sz w:val="32"/>
          <w:szCs w:val="32"/>
        </w:rPr>
      </w:pPr>
      <w:r>
        <w:rPr>
          <w:rFonts w:hint="eastAsia" w:ascii="宋体" w:hAnsi="宋体" w:eastAsia="宋体" w:cs="宋体"/>
          <w:b/>
          <w:bCs/>
          <w:color w:val="auto"/>
          <w:sz w:val="32"/>
          <w:szCs w:val="32"/>
        </w:rPr>
        <w:t>资格性审查表</w:t>
      </w:r>
    </w:p>
    <w:tbl>
      <w:tblPr>
        <w:tblStyle w:val="11"/>
        <w:tblW w:w="10264" w:type="dxa"/>
        <w:jc w:val="center"/>
        <w:tblLayout w:type="fixed"/>
        <w:tblCellMar>
          <w:top w:w="0" w:type="dxa"/>
          <w:left w:w="0" w:type="dxa"/>
          <w:bottom w:w="0" w:type="dxa"/>
          <w:right w:w="0" w:type="dxa"/>
        </w:tblCellMar>
      </w:tblPr>
      <w:tblGrid>
        <w:gridCol w:w="546"/>
        <w:gridCol w:w="6414"/>
        <w:gridCol w:w="2465"/>
        <w:gridCol w:w="839"/>
      </w:tblGrid>
      <w:tr w14:paraId="0A831C6C">
        <w:tblPrEx>
          <w:tblCellMar>
            <w:top w:w="0" w:type="dxa"/>
            <w:left w:w="0" w:type="dxa"/>
            <w:bottom w:w="0" w:type="dxa"/>
            <w:right w:w="0" w:type="dxa"/>
          </w:tblCellMar>
        </w:tblPrEx>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723BA20">
            <w:pPr>
              <w:pStyle w:val="18"/>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2F7AB0E">
            <w:pPr>
              <w:pStyle w:val="18"/>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5B08741">
            <w:pPr>
              <w:pStyle w:val="18"/>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ACAB638">
            <w:pPr>
              <w:pStyle w:val="18"/>
              <w:ind w:firstLine="0" w:firstLineChars="0"/>
              <w:jc w:val="center"/>
              <w:rPr>
                <w:rFonts w:hint="eastAsia" w:ascii="宋体" w:hAnsi="宋体" w:eastAsia="宋体"/>
                <w:b/>
                <w:bCs/>
                <w:color w:val="auto"/>
                <w:sz w:val="24"/>
                <w:szCs w:val="24"/>
              </w:rPr>
            </w:pPr>
            <w:r>
              <w:rPr>
                <w:rFonts w:hint="eastAsia" w:ascii="宋体" w:hAnsi="宋体" w:eastAsia="宋体"/>
                <w:b/>
                <w:bCs/>
                <w:color w:val="auto"/>
                <w:sz w:val="24"/>
                <w:szCs w:val="24"/>
              </w:rPr>
              <w:t>供应商</w:t>
            </w:r>
          </w:p>
        </w:tc>
      </w:tr>
      <w:tr w14:paraId="50F324C5">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6C08BF">
            <w:pPr>
              <w:pStyle w:val="18"/>
              <w:ind w:firstLine="0" w:firstLineChars="0"/>
              <w:jc w:val="center"/>
              <w:rPr>
                <w:rFonts w:ascii="宋体" w:hAnsi="宋体" w:eastAsia="宋体"/>
                <w:color w:val="auto"/>
                <w:w w:val="99"/>
                <w:sz w:val="24"/>
                <w:szCs w:val="24"/>
              </w:rPr>
            </w:pPr>
            <w:r>
              <w:rPr>
                <w:rFonts w:ascii="宋体" w:hAnsi="宋体" w:eastAsia="宋体"/>
                <w:color w:val="auto"/>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524788A">
            <w:pPr>
              <w:pStyle w:val="18"/>
              <w:ind w:firstLine="0" w:firstLineChars="0"/>
              <w:rPr>
                <w:rFonts w:hint="eastAsia" w:ascii="宋体" w:hAnsi="宋体" w:eastAsia="宋体"/>
                <w:color w:val="auto"/>
                <w:sz w:val="24"/>
                <w:szCs w:val="24"/>
              </w:rPr>
            </w:pPr>
            <w:r>
              <w:rPr>
                <w:rFonts w:hint="eastAsia" w:ascii="宋体" w:hAnsi="宋体" w:eastAsia="宋体"/>
                <w:color w:val="auto"/>
                <w:sz w:val="24"/>
                <w:szCs w:val="24"/>
                <w:lang w:val="en-US" w:eastAsia="zh-CN"/>
              </w:rPr>
              <w:t>授权委托书</w:t>
            </w:r>
            <w:r>
              <w:rPr>
                <w:rFonts w:hint="eastAsia" w:ascii="宋体" w:hAnsi="宋体" w:eastAsia="宋体"/>
                <w:color w:val="auto"/>
                <w:sz w:val="24"/>
                <w:szCs w:val="24"/>
              </w:rPr>
              <w:t>、法定代表人身份证明；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B63099E">
            <w:pPr>
              <w:pStyle w:val="18"/>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D02C55F">
            <w:pPr>
              <w:pStyle w:val="18"/>
              <w:ind w:firstLine="0" w:firstLineChars="0"/>
              <w:jc w:val="center"/>
              <w:rPr>
                <w:rFonts w:ascii="宋体" w:hAnsi="宋体" w:eastAsia="宋体"/>
                <w:color w:val="auto"/>
                <w:sz w:val="24"/>
                <w:szCs w:val="24"/>
              </w:rPr>
            </w:pPr>
          </w:p>
        </w:tc>
      </w:tr>
      <w:tr w14:paraId="33ECBFA3">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F7CC06">
            <w:pPr>
              <w:pStyle w:val="18"/>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BE72667">
            <w:pPr>
              <w:widowControl/>
              <w:ind w:firstLine="0" w:firstLineChars="0"/>
              <w:jc w:val="both"/>
              <w:rPr>
                <w:rFonts w:hint="eastAsia" w:ascii="宋体" w:hAnsi="宋体" w:eastAsia="宋体" w:cs="宋体"/>
                <w:color w:val="auto"/>
                <w:kern w:val="0"/>
                <w:sz w:val="24"/>
                <w:szCs w:val="24"/>
                <w:u w:val="single"/>
              </w:rPr>
            </w:pPr>
            <w:r>
              <w:rPr>
                <w:rFonts w:hint="eastAsia" w:ascii="宋体" w:hAnsi="宋体" w:eastAsia="宋体" w:cs="宋体"/>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s="宋体"/>
                <w:bCs/>
                <w:color w:val="auto"/>
                <w:sz w:val="24"/>
                <w:szCs w:val="24"/>
                <w:u w:val="none"/>
              </w:rPr>
              <w:t>，须具备建设行政主管部门核发的电力行业设计（送电工程、变电工程）专业丙级或以上资质或根据《住房和城乡建设部关于印发建设工程企业资质管理制度改革方案的通知》[建市〔2020〕94号]的规定已换发新证的取得相应资质。（提供证书复印件加盖公章）。若供应商为其他法人（例如事业单位）的，只需提供其他法人资格证明，无需提供营业执照及国家企业信用信息公示系统查询结果</w:t>
            </w:r>
            <w:r>
              <w:rPr>
                <w:rFonts w:hint="eastAsia" w:ascii="宋体" w:hAnsi="宋体" w:eastAsia="宋体" w:cs="宋体"/>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560EA76">
            <w:pPr>
              <w:pStyle w:val="18"/>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8333653">
            <w:pPr>
              <w:pStyle w:val="18"/>
              <w:ind w:firstLine="0" w:firstLineChars="0"/>
              <w:jc w:val="center"/>
              <w:rPr>
                <w:rFonts w:ascii="宋体" w:hAnsi="宋体" w:eastAsia="宋体"/>
                <w:color w:val="auto"/>
                <w:sz w:val="24"/>
                <w:szCs w:val="24"/>
              </w:rPr>
            </w:pPr>
          </w:p>
        </w:tc>
      </w:tr>
      <w:tr w14:paraId="501EE8BB">
        <w:tblPrEx>
          <w:tblCellMar>
            <w:top w:w="0" w:type="dxa"/>
            <w:left w:w="0" w:type="dxa"/>
            <w:bottom w:w="0" w:type="dxa"/>
            <w:right w:w="0" w:type="dxa"/>
          </w:tblCellMar>
        </w:tblPrEx>
        <w:trPr>
          <w:trHeight w:val="128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E9D7854">
            <w:pPr>
              <w:pStyle w:val="18"/>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26B67DF">
            <w:pPr>
              <w:pStyle w:val="18"/>
              <w:ind w:firstLine="0" w:firstLineChars="0"/>
              <w:rPr>
                <w:rFonts w:hint="eastAsia" w:ascii="宋体" w:hAnsi="宋体" w:eastAsia="宋体"/>
                <w:color w:val="auto"/>
                <w:sz w:val="24"/>
                <w:szCs w:val="24"/>
              </w:rPr>
            </w:pPr>
            <w:r>
              <w:rPr>
                <w:rFonts w:hint="eastAsia" w:ascii="宋体" w:hAnsi="宋体" w:eastAsia="宋体" w:cs="Tahoma"/>
                <w:color w:val="auto"/>
                <w:sz w:val="24"/>
                <w:szCs w:val="24"/>
              </w:rPr>
              <w:t>业绩要求：供应商近三年（合同签订时间在响应文件递交截止之日前三年内）承接过不少于1个电力工程设计项目类似业绩（</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855C955">
            <w:pPr>
              <w:pStyle w:val="18"/>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B42C69C">
            <w:pPr>
              <w:pStyle w:val="18"/>
              <w:ind w:firstLine="0" w:firstLineChars="0"/>
              <w:jc w:val="center"/>
              <w:rPr>
                <w:rFonts w:ascii="宋体" w:hAnsi="宋体" w:eastAsia="宋体"/>
                <w:color w:val="auto"/>
                <w:sz w:val="24"/>
                <w:szCs w:val="24"/>
              </w:rPr>
            </w:pPr>
          </w:p>
        </w:tc>
      </w:tr>
      <w:tr w14:paraId="0F388B83">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27A6793">
            <w:pPr>
              <w:pStyle w:val="18"/>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247C406">
            <w:pPr>
              <w:pStyle w:val="18"/>
              <w:ind w:left="0" w:leftChars="0" w:firstLine="0" w:firstLineChars="0"/>
              <w:rPr>
                <w:rFonts w:hint="eastAsia" w:ascii="宋体" w:hAnsi="宋体" w:eastAsia="宋体"/>
                <w:color w:val="auto"/>
                <w:sz w:val="24"/>
                <w:szCs w:val="24"/>
              </w:rPr>
            </w:pPr>
            <w:r>
              <w:rPr>
                <w:rFonts w:hint="eastAsia" w:ascii="宋体" w:hAnsi="宋体" w:eastAsia="宋体"/>
                <w:color w:val="auto"/>
                <w:sz w:val="24"/>
                <w:szCs w:val="24"/>
              </w:rPr>
              <w:t>项目负责人</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项目经理）</w:t>
            </w:r>
            <w:r>
              <w:rPr>
                <w:rFonts w:hint="eastAsia" w:ascii="宋体" w:hAnsi="宋体" w:eastAsia="宋体"/>
                <w:color w:val="auto"/>
                <w:sz w:val="24"/>
                <w:szCs w:val="24"/>
              </w:rPr>
              <w:t>要求：</w:t>
            </w:r>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rPr>
              <w:t>具备注册电气</w:t>
            </w:r>
            <w:r>
              <w:rPr>
                <w:rFonts w:hint="eastAsia" w:ascii="宋体" w:hAnsi="宋体" w:eastAsia="宋体" w:cs="宋体"/>
                <w:color w:val="auto"/>
                <w:sz w:val="24"/>
                <w:szCs w:val="24"/>
                <w:u w:val="single"/>
                <w:lang w:val="en-US" w:eastAsia="zh-CN"/>
              </w:rPr>
              <w:t>工程</w:t>
            </w:r>
            <w:r>
              <w:rPr>
                <w:rFonts w:hint="eastAsia" w:ascii="宋体" w:hAnsi="宋体" w:eastAsia="宋体" w:cs="宋体"/>
                <w:color w:val="auto"/>
                <w:sz w:val="24"/>
                <w:szCs w:val="24"/>
                <w:u w:val="single"/>
                <w:lang w:val="zh-CN"/>
              </w:rPr>
              <w:t>师（</w:t>
            </w:r>
            <w:r>
              <w:rPr>
                <w:rFonts w:hint="eastAsia" w:ascii="宋体" w:hAnsi="宋体" w:eastAsia="宋体" w:cs="宋体"/>
                <w:color w:val="auto"/>
                <w:sz w:val="24"/>
                <w:szCs w:val="24"/>
                <w:u w:val="single"/>
                <w:lang w:val="en-US" w:eastAsia="zh-CN"/>
              </w:rPr>
              <w:t>发输变电</w:t>
            </w:r>
            <w:r>
              <w:rPr>
                <w:rFonts w:hint="eastAsia" w:ascii="宋体" w:hAnsi="宋体" w:eastAsia="宋体" w:cs="宋体"/>
                <w:color w:val="auto"/>
                <w:sz w:val="24"/>
                <w:szCs w:val="24"/>
                <w:u w:val="single"/>
                <w:lang w:val="zh-CN"/>
              </w:rPr>
              <w:t>）</w:t>
            </w:r>
            <w:r>
              <w:rPr>
                <w:rFonts w:hint="eastAsia" w:ascii="宋体" w:hAnsi="宋体" w:eastAsia="宋体"/>
                <w:sz w:val="24"/>
                <w:szCs w:val="24"/>
                <w:u w:val="single"/>
              </w:rPr>
              <w:t>执业资格</w:t>
            </w:r>
            <w:r>
              <w:rPr>
                <w:rFonts w:hint="eastAsia" w:ascii="宋体" w:hAnsi="宋体" w:eastAsia="宋体" w:cs="宋体"/>
                <w:bCs/>
                <w:color w:val="auto"/>
                <w:kern w:val="0"/>
                <w:sz w:val="24"/>
                <w:szCs w:val="24"/>
                <w:u w:val="single"/>
                <w:lang w:eastAsia="zh-CN"/>
              </w:rPr>
              <w:t>，</w:t>
            </w:r>
            <w:r>
              <w:rPr>
                <w:rFonts w:hint="eastAsia" w:ascii="宋体" w:hAnsi="宋体" w:eastAsia="宋体" w:cs="宋体"/>
                <w:bCs/>
                <w:color w:val="auto"/>
                <w:kern w:val="0"/>
                <w:sz w:val="24"/>
                <w:szCs w:val="24"/>
                <w:u w:val="single"/>
                <w:lang w:val="en-US" w:eastAsia="zh-CN"/>
              </w:rPr>
              <w:t>并</w:t>
            </w:r>
            <w:r>
              <w:rPr>
                <w:rFonts w:hint="eastAsia" w:ascii="宋体" w:hAnsi="宋体" w:eastAsia="宋体" w:cs="宋体"/>
                <w:b w:val="0"/>
                <w:bCs w:val="0"/>
                <w:color w:val="auto"/>
                <w:kern w:val="0"/>
                <w:sz w:val="24"/>
                <w:szCs w:val="24"/>
                <w:u w:val="single"/>
                <w:lang w:val="en-US" w:eastAsia="zh-CN"/>
              </w:rPr>
              <w:t>提供拟派人员相关证书</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A183499">
            <w:pPr>
              <w:pStyle w:val="18"/>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03F3909">
            <w:pPr>
              <w:pStyle w:val="18"/>
              <w:ind w:firstLine="0" w:firstLineChars="0"/>
              <w:jc w:val="center"/>
              <w:rPr>
                <w:rFonts w:ascii="宋体" w:hAnsi="宋体" w:eastAsia="宋体"/>
                <w:color w:val="auto"/>
                <w:sz w:val="24"/>
                <w:szCs w:val="24"/>
              </w:rPr>
            </w:pPr>
          </w:p>
        </w:tc>
      </w:tr>
      <w:tr w14:paraId="7ED28543">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CE33BBD">
            <w:pPr>
              <w:pStyle w:val="18"/>
              <w:ind w:firstLine="0" w:firstLineChars="0"/>
              <w:jc w:val="center"/>
              <w:rPr>
                <w:rFonts w:ascii="宋体" w:hAnsi="宋体" w:eastAsia="宋体"/>
                <w:color w:val="auto"/>
                <w:w w:val="99"/>
                <w:sz w:val="24"/>
                <w:szCs w:val="24"/>
              </w:rPr>
            </w:pPr>
            <w:r>
              <w:rPr>
                <w:rFonts w:hint="eastAsia" w:ascii="宋体" w:hAnsi="宋体" w:eastAsia="宋体"/>
                <w:color w:val="auto"/>
                <w:w w:val="99"/>
                <w:sz w:val="24"/>
                <w:szCs w:val="24"/>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9C784FE">
            <w:pPr>
              <w:pStyle w:val="18"/>
              <w:ind w:firstLine="0" w:firstLineChars="0"/>
              <w:rPr>
                <w:rFonts w:hint="eastAsia" w:ascii="宋体" w:hAnsi="宋体" w:eastAsia="宋体" w:cs="宋体"/>
                <w:color w:val="auto"/>
                <w:sz w:val="24"/>
                <w:szCs w:val="24"/>
              </w:rPr>
            </w:pPr>
            <w:r>
              <w:rPr>
                <w:rFonts w:hint="eastAsia" w:ascii="宋体" w:hAnsi="宋体" w:eastAsia="宋体" w:cs="Tahoma"/>
                <w:color w:val="auto"/>
                <w:sz w:val="24"/>
                <w:szCs w:val="24"/>
              </w:rPr>
              <w:t>其他人员要求：</w:t>
            </w:r>
            <w:r>
              <w:rPr>
                <w:rFonts w:hint="eastAsia" w:ascii="宋体" w:hAnsi="宋体" w:eastAsia="宋体" w:cs="Tahoma"/>
                <w:color w:val="auto"/>
                <w:sz w:val="24"/>
                <w:szCs w:val="24"/>
                <w:u w:val="single"/>
              </w:rPr>
              <w:t xml:space="preserve"> </w:t>
            </w:r>
            <w:r>
              <w:rPr>
                <w:rFonts w:hint="eastAsia" w:ascii="宋体" w:hAnsi="宋体" w:eastAsia="宋体" w:cs="宋体"/>
                <w:bCs/>
                <w:color w:val="auto"/>
                <w:kern w:val="0"/>
                <w:sz w:val="24"/>
                <w:szCs w:val="24"/>
                <w:u w:val="single"/>
              </w:rPr>
              <w:t>除项目负责人外，</w:t>
            </w:r>
            <w:r>
              <w:rPr>
                <w:rFonts w:hint="eastAsia" w:ascii="宋体" w:hAnsi="宋体" w:eastAsia="宋体" w:cs="宋体"/>
                <w:bCs/>
                <w:color w:val="auto"/>
                <w:kern w:val="0"/>
                <w:sz w:val="24"/>
                <w:szCs w:val="24"/>
                <w:u w:val="single"/>
                <w:lang w:bidi="ar"/>
              </w:rPr>
              <w:t>至少还需配备建筑专业</w:t>
            </w:r>
            <w:r>
              <w:rPr>
                <w:rFonts w:hint="eastAsia" w:ascii="宋体" w:hAnsi="宋体" w:eastAsia="宋体" w:cs="宋体"/>
                <w:bCs/>
                <w:color w:val="auto"/>
                <w:kern w:val="0"/>
                <w:sz w:val="24"/>
                <w:szCs w:val="24"/>
                <w:u w:val="single"/>
                <w:lang w:val="en-US" w:eastAsia="zh-CN" w:bidi="ar"/>
              </w:rPr>
              <w:t>1人</w:t>
            </w:r>
            <w:r>
              <w:rPr>
                <w:rFonts w:hint="eastAsia" w:ascii="宋体" w:hAnsi="宋体" w:eastAsia="宋体" w:cs="宋体"/>
                <w:bCs/>
                <w:color w:val="auto"/>
                <w:kern w:val="0"/>
                <w:sz w:val="24"/>
                <w:szCs w:val="24"/>
                <w:u w:val="single"/>
                <w:lang w:bidi="ar"/>
              </w:rPr>
              <w:t>、结构专业</w:t>
            </w:r>
            <w:r>
              <w:rPr>
                <w:rFonts w:hint="eastAsia" w:ascii="宋体" w:hAnsi="宋体" w:eastAsia="宋体" w:cs="宋体"/>
                <w:bCs/>
                <w:color w:val="auto"/>
                <w:kern w:val="0"/>
                <w:sz w:val="24"/>
                <w:szCs w:val="24"/>
                <w:u w:val="single"/>
                <w:lang w:val="en-US" w:eastAsia="zh-CN" w:bidi="ar"/>
              </w:rPr>
              <w:t>1人</w:t>
            </w:r>
            <w:r>
              <w:rPr>
                <w:rFonts w:hint="eastAsia" w:ascii="宋体" w:hAnsi="宋体" w:eastAsia="宋体" w:cs="宋体"/>
                <w:bCs/>
                <w:color w:val="auto"/>
                <w:kern w:val="0"/>
                <w:sz w:val="24"/>
                <w:szCs w:val="24"/>
                <w:u w:val="single"/>
                <w:lang w:bidi="ar"/>
              </w:rPr>
              <w:t>、造价专业1</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u w:val="single"/>
                <w:lang w:bidi="ar"/>
              </w:rPr>
              <w:t>，电气专业2</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highlight w:val="none"/>
                <w:u w:val="single"/>
              </w:rPr>
              <w:t>，</w:t>
            </w:r>
            <w:r>
              <w:rPr>
                <w:rFonts w:hint="eastAsia" w:ascii="宋体" w:hAnsi="宋体" w:eastAsia="宋体"/>
                <w:sz w:val="24"/>
                <w:szCs w:val="24"/>
                <w:highlight w:val="none"/>
                <w:u w:val="single"/>
              </w:rPr>
              <w:t>以上人员须具有相关专业中级（含）以上职称</w:t>
            </w:r>
            <w:r>
              <w:rPr>
                <w:rFonts w:hint="eastAsia" w:ascii="宋体" w:hAnsi="宋体" w:eastAsia="宋体"/>
                <w:bCs/>
                <w:kern w:val="0"/>
                <w:sz w:val="24"/>
                <w:szCs w:val="24"/>
                <w:highlight w:val="none"/>
                <w:u w:val="single"/>
              </w:rPr>
              <w:t>，</w:t>
            </w:r>
            <w:r>
              <w:rPr>
                <w:rFonts w:hint="eastAsia" w:ascii="宋体" w:hAnsi="宋体" w:eastAsia="宋体" w:cs="宋体"/>
                <w:bCs/>
                <w:color w:val="auto"/>
                <w:kern w:val="0"/>
                <w:sz w:val="24"/>
                <w:szCs w:val="24"/>
                <w:u w:val="single"/>
              </w:rPr>
              <w:t>须提供拟派人员相关证书及近5个月（含投标当月）内任意连续3个月的社保缴费凭证（如为新入职员工则按实际缴纳月数提供社保并提供相应证明资料）复印件加盖公章</w:t>
            </w:r>
            <w:r>
              <w:rPr>
                <w:rFonts w:hint="eastAsia" w:ascii="宋体" w:hAnsi="宋体" w:eastAsia="宋体" w:cs="宋体"/>
                <w:color w:val="auto"/>
                <w:sz w:val="24"/>
                <w:szCs w:val="24"/>
                <w:u w:val="single"/>
              </w:rPr>
              <w:t xml:space="preserve"> </w:t>
            </w:r>
            <w:r>
              <w:rPr>
                <w:rFonts w:hint="eastAsia" w:ascii="宋体" w:hAnsi="宋体" w:eastAsia="宋体" w:cs="宋体"/>
                <w:bCs/>
                <w:color w:val="auto"/>
                <w:kern w:val="0"/>
                <w:sz w:val="24"/>
                <w:szCs w:val="24"/>
                <w:lang w:eastAsia="zh-CN" w:bidi="ar"/>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31BD7ED">
            <w:pPr>
              <w:pStyle w:val="18"/>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940B29">
            <w:pPr>
              <w:pStyle w:val="18"/>
              <w:ind w:firstLine="0" w:firstLineChars="0"/>
              <w:jc w:val="center"/>
              <w:rPr>
                <w:rFonts w:ascii="宋体" w:hAnsi="宋体" w:eastAsia="宋体"/>
                <w:color w:val="auto"/>
                <w:sz w:val="24"/>
                <w:szCs w:val="24"/>
              </w:rPr>
            </w:pPr>
          </w:p>
        </w:tc>
      </w:tr>
      <w:tr w14:paraId="5938F5F6">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D384E8A">
            <w:pPr>
              <w:pStyle w:val="18"/>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E6F82E3">
            <w:pPr>
              <w:pStyle w:val="18"/>
              <w:ind w:firstLine="0" w:firstLineChars="0"/>
              <w:jc w:val="left"/>
              <w:rPr>
                <w:rFonts w:hint="eastAsia" w:ascii="宋体" w:hAnsi="宋体" w:eastAsia="宋体"/>
                <w:color w:val="auto"/>
                <w:sz w:val="24"/>
                <w:szCs w:val="24"/>
              </w:rPr>
            </w:pP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9496726">
            <w:pPr>
              <w:pStyle w:val="18"/>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017A1E9">
            <w:pPr>
              <w:pStyle w:val="18"/>
              <w:ind w:firstLine="0" w:firstLineChars="0"/>
              <w:jc w:val="center"/>
              <w:rPr>
                <w:rFonts w:ascii="宋体" w:hAnsi="宋体" w:eastAsia="宋体"/>
                <w:color w:val="auto"/>
                <w:sz w:val="24"/>
                <w:szCs w:val="24"/>
              </w:rPr>
            </w:pPr>
          </w:p>
        </w:tc>
      </w:tr>
      <w:tr w14:paraId="541F1D43">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3AE867">
            <w:pPr>
              <w:pStyle w:val="18"/>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7</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6FA821C">
            <w:pPr>
              <w:pStyle w:val="18"/>
              <w:ind w:firstLine="0" w:firstLineChars="0"/>
              <w:rPr>
                <w:rFonts w:hint="eastAsia" w:ascii="宋体" w:hAnsi="宋体" w:eastAsia="宋体"/>
                <w:color w:val="auto"/>
                <w:sz w:val="24"/>
                <w:szCs w:val="24"/>
              </w:rPr>
            </w:pPr>
            <w:r>
              <w:rPr>
                <w:rFonts w:hint="eastAsia" w:ascii="宋体" w:hAnsi="宋体" w:eastAsia="宋体"/>
                <w:color w:val="auto"/>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38B7950">
            <w:pPr>
              <w:pStyle w:val="18"/>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106219B">
            <w:pPr>
              <w:pStyle w:val="18"/>
              <w:ind w:firstLine="0" w:firstLineChars="0"/>
              <w:jc w:val="center"/>
              <w:rPr>
                <w:rFonts w:ascii="宋体" w:hAnsi="宋体" w:eastAsia="宋体"/>
                <w:color w:val="auto"/>
                <w:sz w:val="24"/>
                <w:szCs w:val="24"/>
              </w:rPr>
            </w:pPr>
          </w:p>
        </w:tc>
      </w:tr>
      <w:tr w14:paraId="19379F97">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070C80FE">
            <w:pPr>
              <w:pStyle w:val="18"/>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A7AA2FD">
            <w:pPr>
              <w:pStyle w:val="18"/>
              <w:ind w:firstLine="0" w:firstLineChars="0"/>
              <w:jc w:val="center"/>
              <w:rPr>
                <w:rFonts w:ascii="宋体" w:hAnsi="宋体" w:eastAsia="宋体"/>
                <w:b/>
                <w:bCs/>
                <w:color w:val="auto"/>
                <w:sz w:val="24"/>
                <w:szCs w:val="24"/>
              </w:rPr>
            </w:pPr>
          </w:p>
        </w:tc>
      </w:tr>
    </w:tbl>
    <w:p w14:paraId="159E1D86">
      <w:pPr>
        <w:pStyle w:val="18"/>
        <w:ind w:firstLine="0" w:firstLineChars="0"/>
        <w:jc w:val="left"/>
        <w:rPr>
          <w:rFonts w:ascii="宋体" w:hAnsi="宋体" w:eastAsia="宋体"/>
          <w:color w:val="auto"/>
          <w:spacing w:val="-2"/>
          <w:sz w:val="24"/>
          <w:szCs w:val="24"/>
        </w:rPr>
      </w:pPr>
    </w:p>
    <w:p w14:paraId="05921804">
      <w:pPr>
        <w:pStyle w:val="18"/>
        <w:ind w:firstLine="472"/>
        <w:rPr>
          <w:rFonts w:ascii="宋体" w:hAnsi="宋体" w:eastAsia="宋体"/>
          <w:color w:val="auto"/>
          <w:spacing w:val="-2"/>
          <w:sz w:val="24"/>
          <w:szCs w:val="24"/>
        </w:rPr>
      </w:pPr>
      <w:r>
        <w:rPr>
          <w:rFonts w:ascii="宋体" w:hAnsi="宋体" w:eastAsia="宋体"/>
          <w:color w:val="auto"/>
          <w:spacing w:val="-2"/>
          <w:sz w:val="24"/>
          <w:szCs w:val="24"/>
        </w:rPr>
        <w:t>1</w:t>
      </w:r>
      <w:r>
        <w:rPr>
          <w:rFonts w:hint="eastAsia" w:ascii="宋体" w:hAnsi="宋体" w:eastAsia="宋体"/>
          <w:color w:val="auto"/>
          <w:spacing w:val="-2"/>
          <w:sz w:val="24"/>
          <w:szCs w:val="24"/>
        </w:rPr>
        <w:t>、表中只需填写“√</w:t>
      </w:r>
      <w:r>
        <w:rPr>
          <w:rFonts w:ascii="宋体" w:hAnsi="宋体" w:eastAsia="宋体"/>
          <w:color w:val="auto"/>
          <w:spacing w:val="-2"/>
          <w:sz w:val="24"/>
          <w:szCs w:val="24"/>
        </w:rPr>
        <w:t>/</w:t>
      </w:r>
      <w:r>
        <w:rPr>
          <w:rFonts w:hint="eastAsia" w:ascii="宋体" w:hAnsi="宋体" w:eastAsia="宋体"/>
          <w:color w:val="auto"/>
          <w:spacing w:val="-2"/>
          <w:sz w:val="24"/>
          <w:szCs w:val="24"/>
        </w:rPr>
        <w:t>通过”或“×</w:t>
      </w:r>
      <w:r>
        <w:rPr>
          <w:rFonts w:ascii="宋体" w:hAnsi="宋体" w:eastAsia="宋体"/>
          <w:color w:val="auto"/>
          <w:spacing w:val="-2"/>
          <w:sz w:val="24"/>
          <w:szCs w:val="24"/>
        </w:rPr>
        <w:t>/</w:t>
      </w:r>
      <w:r>
        <w:rPr>
          <w:rFonts w:hint="eastAsia" w:ascii="宋体" w:hAnsi="宋体" w:eastAsia="宋体"/>
          <w:color w:val="auto"/>
          <w:spacing w:val="-2"/>
          <w:sz w:val="24"/>
          <w:szCs w:val="24"/>
        </w:rPr>
        <w:t>不通过”。</w:t>
      </w:r>
    </w:p>
    <w:p w14:paraId="01EE5B19">
      <w:pPr>
        <w:pStyle w:val="18"/>
        <w:ind w:firstLine="472"/>
        <w:rPr>
          <w:rFonts w:ascii="宋体" w:hAnsi="宋体" w:eastAsia="宋体"/>
          <w:color w:val="auto"/>
          <w:spacing w:val="-2"/>
          <w:sz w:val="24"/>
          <w:szCs w:val="24"/>
        </w:rPr>
      </w:pPr>
      <w:r>
        <w:rPr>
          <w:rFonts w:ascii="宋体" w:hAnsi="宋体" w:eastAsia="宋体"/>
          <w:color w:val="auto"/>
          <w:spacing w:val="-2"/>
          <w:sz w:val="24"/>
          <w:szCs w:val="24"/>
        </w:rPr>
        <w:t>2</w:t>
      </w:r>
      <w:r>
        <w:rPr>
          <w:rFonts w:hint="eastAsia" w:ascii="宋体" w:hAnsi="宋体" w:eastAsia="宋体"/>
          <w:color w:val="auto"/>
          <w:spacing w:val="-2"/>
          <w:sz w:val="24"/>
          <w:szCs w:val="24"/>
        </w:rPr>
        <w:t>、在结论中按“一项否决”的原则，只有全部是√</w:t>
      </w:r>
      <w:r>
        <w:rPr>
          <w:rFonts w:ascii="宋体" w:hAnsi="宋体" w:eastAsia="宋体"/>
          <w:color w:val="auto"/>
          <w:spacing w:val="-2"/>
          <w:sz w:val="24"/>
          <w:szCs w:val="24"/>
        </w:rPr>
        <w:t>/</w:t>
      </w:r>
      <w:r>
        <w:rPr>
          <w:rFonts w:hint="eastAsia" w:ascii="宋体" w:hAnsi="宋体" w:eastAsia="宋体"/>
          <w:color w:val="auto"/>
          <w:spacing w:val="-2"/>
          <w:sz w:val="24"/>
          <w:szCs w:val="24"/>
        </w:rPr>
        <w:t>通过的，填写“合格”；只要其中有一项是×</w:t>
      </w:r>
      <w:r>
        <w:rPr>
          <w:rFonts w:ascii="宋体" w:hAnsi="宋体" w:eastAsia="宋体"/>
          <w:color w:val="auto"/>
          <w:spacing w:val="-2"/>
          <w:sz w:val="24"/>
          <w:szCs w:val="24"/>
        </w:rPr>
        <w:t>/</w:t>
      </w:r>
      <w:r>
        <w:rPr>
          <w:rFonts w:hint="eastAsia" w:ascii="宋体" w:hAnsi="宋体" w:eastAsia="宋体"/>
          <w:color w:val="auto"/>
          <w:spacing w:val="-2"/>
          <w:sz w:val="24"/>
          <w:szCs w:val="24"/>
        </w:rPr>
        <w:t>不通过的，填写“不合格”。</w:t>
      </w:r>
    </w:p>
    <w:p w14:paraId="129113A1">
      <w:pPr>
        <w:pStyle w:val="18"/>
        <w:ind w:firstLine="472"/>
        <w:rPr>
          <w:rFonts w:hint="eastAsia" w:ascii="宋体" w:hAnsi="宋体" w:eastAsia="宋体"/>
          <w:color w:val="auto"/>
          <w:spacing w:val="-2"/>
          <w:sz w:val="24"/>
          <w:szCs w:val="24"/>
        </w:rPr>
        <w:sectPr>
          <w:pgSz w:w="11907" w:h="16840"/>
          <w:pgMar w:top="1701" w:right="1418" w:bottom="1418" w:left="1701" w:header="851" w:footer="680" w:gutter="0"/>
          <w:pgNumType w:fmt="decimal"/>
          <w:cols w:space="720" w:num="1"/>
          <w:docGrid w:linePitch="312" w:charSpace="-4108"/>
        </w:sectPr>
      </w:pPr>
      <w:r>
        <w:rPr>
          <w:rFonts w:ascii="宋体" w:hAnsi="宋体" w:eastAsia="宋体"/>
          <w:color w:val="auto"/>
          <w:spacing w:val="-2"/>
          <w:sz w:val="24"/>
          <w:szCs w:val="24"/>
        </w:rPr>
        <w:t>3</w:t>
      </w:r>
      <w:r>
        <w:rPr>
          <w:rFonts w:hint="eastAsia" w:ascii="宋体" w:hAnsi="宋体" w:eastAsia="宋体"/>
          <w:color w:val="auto"/>
          <w:spacing w:val="-2"/>
          <w:sz w:val="24"/>
          <w:szCs w:val="24"/>
        </w:rPr>
        <w:t>、结论是合格的，才能进入下一轮；不合格的被否决。</w:t>
      </w:r>
    </w:p>
    <w:p w14:paraId="3A3EA029">
      <w:pPr>
        <w:pStyle w:val="18"/>
        <w:ind w:firstLine="472"/>
        <w:rPr>
          <w:rFonts w:hint="eastAsia" w:ascii="宋体" w:hAnsi="宋体" w:eastAsia="宋体"/>
          <w:color w:val="auto"/>
          <w:spacing w:val="-2"/>
          <w:sz w:val="24"/>
          <w:szCs w:val="24"/>
        </w:rPr>
      </w:pPr>
    </w:p>
    <w:p w14:paraId="58BC5942">
      <w:pPr>
        <w:pStyle w:val="18"/>
        <w:ind w:firstLine="0" w:firstLineChars="0"/>
        <w:jc w:val="center"/>
        <w:rPr>
          <w:rFonts w:ascii="宋体" w:hAnsi="宋体" w:eastAsia="宋体" w:cs="宋体"/>
          <w:b/>
          <w:bCs/>
          <w:color w:val="auto"/>
          <w:sz w:val="32"/>
          <w:szCs w:val="32"/>
        </w:rPr>
      </w:pPr>
      <w:r>
        <w:rPr>
          <w:rFonts w:hint="eastAsia" w:ascii="宋体" w:hAnsi="宋体" w:eastAsia="宋体" w:cs="宋体"/>
          <w:b/>
          <w:bCs/>
          <w:color w:val="auto"/>
          <w:sz w:val="32"/>
          <w:szCs w:val="32"/>
        </w:rPr>
        <w:t>符合性审查表</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712"/>
        <w:gridCol w:w="4159"/>
        <w:gridCol w:w="1843"/>
      </w:tblGrid>
      <w:tr w14:paraId="3F023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3EC2636B">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A1A3C89">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审查项目</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1F88DC7">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评议内容</w:t>
            </w:r>
          </w:p>
          <w:p w14:paraId="453E36FC">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7F9412">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供应商</w:t>
            </w:r>
          </w:p>
        </w:tc>
      </w:tr>
      <w:tr w14:paraId="2FDC4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06E5B86">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A6768A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供应商名称</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3ADDFD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08EAD5">
            <w:pPr>
              <w:spacing w:line="400" w:lineRule="exact"/>
              <w:ind w:firstLine="0" w:firstLineChars="0"/>
              <w:jc w:val="center"/>
              <w:rPr>
                <w:rFonts w:ascii="宋体" w:hAnsi="宋体" w:eastAsia="宋体"/>
                <w:b/>
                <w:color w:val="auto"/>
                <w:sz w:val="24"/>
                <w:szCs w:val="24"/>
              </w:rPr>
            </w:pPr>
          </w:p>
        </w:tc>
      </w:tr>
      <w:tr w14:paraId="6D787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7437BE04">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2FBD348">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响应文件的有效性、完整性</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2DF6345A">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C5F02B">
            <w:pPr>
              <w:spacing w:line="400" w:lineRule="exact"/>
              <w:ind w:firstLine="0" w:firstLineChars="0"/>
              <w:jc w:val="center"/>
              <w:rPr>
                <w:rFonts w:ascii="宋体" w:hAnsi="宋体" w:eastAsia="宋体"/>
                <w:b/>
                <w:color w:val="auto"/>
                <w:sz w:val="24"/>
                <w:szCs w:val="24"/>
              </w:rPr>
            </w:pPr>
          </w:p>
        </w:tc>
      </w:tr>
      <w:tr w14:paraId="0F9F6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0B9D2149">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0B0EED8">
            <w:pPr>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rPr>
              <w:t>工期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50C4682">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3AF2B2">
            <w:pPr>
              <w:spacing w:line="400" w:lineRule="exact"/>
              <w:ind w:firstLine="0" w:firstLineChars="0"/>
              <w:jc w:val="center"/>
              <w:rPr>
                <w:rFonts w:ascii="宋体" w:hAnsi="宋体" w:eastAsia="宋体"/>
                <w:b/>
                <w:color w:val="auto"/>
                <w:sz w:val="24"/>
                <w:szCs w:val="24"/>
              </w:rPr>
            </w:pPr>
          </w:p>
        </w:tc>
      </w:tr>
      <w:tr w14:paraId="66CEA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544E320A">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8863ED9">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质量标准</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233F75F">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5D23CE">
            <w:pPr>
              <w:spacing w:line="400" w:lineRule="exact"/>
              <w:ind w:firstLine="0" w:firstLineChars="0"/>
              <w:jc w:val="center"/>
              <w:rPr>
                <w:rFonts w:ascii="宋体" w:hAnsi="宋体" w:eastAsia="宋体"/>
                <w:b/>
                <w:color w:val="auto"/>
                <w:sz w:val="24"/>
                <w:szCs w:val="24"/>
              </w:rPr>
            </w:pPr>
          </w:p>
        </w:tc>
      </w:tr>
      <w:tr w14:paraId="44ABD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62C2FD77">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C586A68">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报价</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F4F198A">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sz w:val="24"/>
                <w:szCs w:val="24"/>
              </w:rPr>
              <w:t>报价项目</w:t>
            </w:r>
            <w:r>
              <w:rPr>
                <w:rFonts w:hint="eastAsia" w:ascii="宋体" w:hAnsi="宋体" w:eastAsia="宋体"/>
                <w:color w:val="auto"/>
                <w:kern w:val="28"/>
                <w:sz w:val="24"/>
                <w:szCs w:val="24"/>
              </w:rPr>
              <w:t>是否</w:t>
            </w:r>
            <w:r>
              <w:rPr>
                <w:rFonts w:hint="eastAsia" w:ascii="宋体" w:hAnsi="宋体" w:eastAsia="宋体"/>
                <w:color w:val="auto"/>
                <w:sz w:val="24"/>
                <w:szCs w:val="24"/>
              </w:rPr>
              <w:t>完整，存在漏报或</w:t>
            </w:r>
            <w:r>
              <w:rPr>
                <w:rFonts w:hint="eastAsia" w:ascii="宋体" w:hAnsi="宋体" w:eastAsia="宋体"/>
                <w:color w:val="auto"/>
                <w:kern w:val="28"/>
                <w:sz w:val="24"/>
                <w:szCs w:val="24"/>
              </w:rPr>
              <w:t>报价超过招标控制价则为无效响应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EE337F">
            <w:pPr>
              <w:spacing w:line="400" w:lineRule="exact"/>
              <w:ind w:firstLine="0" w:firstLineChars="0"/>
              <w:jc w:val="center"/>
              <w:rPr>
                <w:rFonts w:ascii="宋体" w:hAnsi="宋体" w:eastAsia="宋体"/>
                <w:b/>
                <w:color w:val="auto"/>
                <w:sz w:val="24"/>
                <w:szCs w:val="24"/>
              </w:rPr>
            </w:pPr>
          </w:p>
        </w:tc>
      </w:tr>
      <w:tr w14:paraId="184A0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715680EB">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13FEFC8">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s="宋体"/>
                <w:color w:val="auto"/>
                <w:sz w:val="24"/>
                <w:szCs w:val="24"/>
                <w:lang w:val="en-GB"/>
              </w:rPr>
              <w:t>比选文件规定的其他条件</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F39809F">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18D9C4">
            <w:pPr>
              <w:spacing w:line="400" w:lineRule="exact"/>
              <w:ind w:firstLine="0" w:firstLineChars="0"/>
              <w:jc w:val="center"/>
              <w:rPr>
                <w:rFonts w:ascii="宋体" w:hAnsi="宋体" w:eastAsia="宋体"/>
                <w:b/>
                <w:color w:val="auto"/>
                <w:sz w:val="24"/>
                <w:szCs w:val="24"/>
              </w:rPr>
            </w:pPr>
          </w:p>
        </w:tc>
      </w:tr>
      <w:tr w14:paraId="51E85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43756883">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0593285">
            <w:pPr>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响应有效期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228AF9B">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EB9430">
            <w:pPr>
              <w:spacing w:line="400" w:lineRule="exact"/>
              <w:ind w:firstLine="0" w:firstLineChars="0"/>
              <w:jc w:val="center"/>
              <w:rPr>
                <w:rFonts w:ascii="宋体" w:hAnsi="宋体" w:eastAsia="宋体"/>
                <w:b/>
                <w:color w:val="auto"/>
                <w:sz w:val="24"/>
                <w:szCs w:val="24"/>
              </w:rPr>
            </w:pPr>
          </w:p>
        </w:tc>
      </w:tr>
      <w:tr w14:paraId="65CC2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7F9B1451">
            <w:pPr>
              <w:spacing w:line="400" w:lineRule="exact"/>
              <w:ind w:firstLine="0" w:firstLineChars="0"/>
              <w:jc w:val="center"/>
              <w:rPr>
                <w:rFonts w:ascii="宋体" w:hAnsi="宋体" w:eastAsia="宋体"/>
                <w:color w:val="auto"/>
                <w:sz w:val="24"/>
                <w:szCs w:val="24"/>
              </w:rPr>
            </w:pPr>
            <w:r>
              <w:rPr>
                <w:rFonts w:hint="eastAsia" w:ascii="宋体" w:hAnsi="宋体" w:eastAsia="宋体"/>
                <w:b/>
                <w:color w:val="auto"/>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E1F3FB">
            <w:pPr>
              <w:spacing w:line="400" w:lineRule="exact"/>
              <w:ind w:firstLine="0" w:firstLineChars="0"/>
              <w:jc w:val="center"/>
              <w:rPr>
                <w:rFonts w:ascii="宋体" w:hAnsi="宋体" w:eastAsia="宋体"/>
                <w:b/>
                <w:color w:val="auto"/>
                <w:sz w:val="24"/>
                <w:szCs w:val="24"/>
              </w:rPr>
            </w:pPr>
          </w:p>
        </w:tc>
      </w:tr>
    </w:tbl>
    <w:p w14:paraId="4A2E11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、表中只需填写</w:t>
      </w:r>
      <w:r>
        <w:rPr>
          <w:rFonts w:ascii="宋体" w:hAnsi="宋体" w:eastAsia="宋体"/>
          <w:color w:val="auto"/>
          <w:sz w:val="24"/>
          <w:szCs w:val="24"/>
        </w:rPr>
        <w:t>“√/</w:t>
      </w:r>
      <w:r>
        <w:rPr>
          <w:rFonts w:hint="eastAsia" w:ascii="宋体" w:hAnsi="宋体" w:eastAsia="宋体"/>
          <w:color w:val="auto"/>
          <w:sz w:val="24"/>
          <w:szCs w:val="24"/>
        </w:rPr>
        <w:t>通过</w:t>
      </w:r>
      <w:r>
        <w:rPr>
          <w:rFonts w:ascii="宋体" w:hAnsi="宋体" w:eastAsia="宋体"/>
          <w:color w:val="auto"/>
          <w:sz w:val="24"/>
          <w:szCs w:val="24"/>
        </w:rPr>
        <w:t>”</w:t>
      </w:r>
      <w:r>
        <w:rPr>
          <w:rFonts w:hint="eastAsia" w:ascii="宋体" w:hAnsi="宋体" w:eastAsia="宋体"/>
          <w:color w:val="auto"/>
          <w:sz w:val="24"/>
          <w:szCs w:val="24"/>
        </w:rPr>
        <w:t>或</w:t>
      </w:r>
      <w:r>
        <w:rPr>
          <w:rFonts w:ascii="宋体" w:hAnsi="宋体" w:eastAsia="宋体"/>
          <w:color w:val="auto"/>
          <w:sz w:val="24"/>
          <w:szCs w:val="24"/>
        </w:rPr>
        <w:t>“×/</w:t>
      </w:r>
      <w:r>
        <w:rPr>
          <w:rFonts w:hint="eastAsia" w:ascii="宋体" w:hAnsi="宋体" w:eastAsia="宋体"/>
          <w:color w:val="auto"/>
          <w:sz w:val="24"/>
          <w:szCs w:val="24"/>
        </w:rPr>
        <w:t>不通过</w:t>
      </w:r>
      <w:r>
        <w:rPr>
          <w:rFonts w:ascii="宋体" w:hAnsi="宋体" w:eastAsia="宋体"/>
          <w:color w:val="auto"/>
          <w:sz w:val="24"/>
          <w:szCs w:val="24"/>
        </w:rPr>
        <w:t>”</w:t>
      </w:r>
      <w:r>
        <w:rPr>
          <w:rFonts w:hint="eastAsia" w:ascii="宋体" w:hAnsi="宋体" w:eastAsia="宋体"/>
          <w:color w:val="auto"/>
          <w:sz w:val="24"/>
          <w:szCs w:val="24"/>
        </w:rPr>
        <w:t>。</w:t>
      </w:r>
    </w:p>
    <w:p w14:paraId="25D771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、在结论中按</w:t>
      </w:r>
      <w:r>
        <w:rPr>
          <w:rFonts w:ascii="宋体" w:hAnsi="宋体" w:eastAsia="宋体"/>
          <w:color w:val="auto"/>
          <w:sz w:val="24"/>
          <w:szCs w:val="24"/>
        </w:rPr>
        <w:t>“</w:t>
      </w:r>
      <w:r>
        <w:rPr>
          <w:rFonts w:hint="eastAsia" w:ascii="宋体" w:hAnsi="宋体" w:eastAsia="宋体"/>
          <w:color w:val="auto"/>
          <w:sz w:val="24"/>
          <w:szCs w:val="24"/>
        </w:rPr>
        <w:t>一项否决</w:t>
      </w:r>
      <w:r>
        <w:rPr>
          <w:rFonts w:ascii="宋体" w:hAnsi="宋体" w:eastAsia="宋体"/>
          <w:color w:val="auto"/>
          <w:sz w:val="24"/>
          <w:szCs w:val="24"/>
        </w:rPr>
        <w:t>”</w:t>
      </w:r>
      <w:r>
        <w:rPr>
          <w:rFonts w:hint="eastAsia" w:ascii="宋体" w:hAnsi="宋体" w:eastAsia="宋体"/>
          <w:color w:val="auto"/>
          <w:sz w:val="24"/>
          <w:szCs w:val="24"/>
        </w:rPr>
        <w:t>的原则，只有全部是</w:t>
      </w:r>
      <w:r>
        <w:rPr>
          <w:rFonts w:ascii="宋体" w:hAnsi="宋体" w:eastAsia="宋体"/>
          <w:color w:val="auto"/>
          <w:sz w:val="24"/>
          <w:szCs w:val="24"/>
        </w:rPr>
        <w:t>√/</w:t>
      </w:r>
      <w:r>
        <w:rPr>
          <w:rFonts w:hint="eastAsia" w:ascii="宋体" w:hAnsi="宋体" w:eastAsia="宋体"/>
          <w:color w:val="auto"/>
          <w:sz w:val="24"/>
          <w:szCs w:val="24"/>
        </w:rPr>
        <w:t>通过的，填写</w:t>
      </w:r>
      <w:r>
        <w:rPr>
          <w:rFonts w:ascii="宋体" w:hAnsi="宋体" w:eastAsia="宋体"/>
          <w:color w:val="auto"/>
          <w:sz w:val="24"/>
          <w:szCs w:val="24"/>
        </w:rPr>
        <w:t>“</w:t>
      </w:r>
      <w:r>
        <w:rPr>
          <w:rFonts w:hint="eastAsia" w:ascii="宋体" w:hAnsi="宋体" w:eastAsia="宋体"/>
          <w:color w:val="auto"/>
          <w:sz w:val="24"/>
          <w:szCs w:val="24"/>
        </w:rPr>
        <w:t>合格</w:t>
      </w:r>
      <w:r>
        <w:rPr>
          <w:rFonts w:ascii="宋体" w:hAnsi="宋体" w:eastAsia="宋体"/>
          <w:color w:val="auto"/>
          <w:sz w:val="24"/>
          <w:szCs w:val="24"/>
        </w:rPr>
        <w:t>”</w:t>
      </w:r>
      <w:r>
        <w:rPr>
          <w:rFonts w:hint="eastAsia" w:ascii="宋体" w:hAnsi="宋体" w:eastAsia="宋体"/>
          <w:color w:val="auto"/>
          <w:sz w:val="24"/>
          <w:szCs w:val="24"/>
        </w:rPr>
        <w:t>；只要其中有一项是</w:t>
      </w:r>
      <w:r>
        <w:rPr>
          <w:rFonts w:ascii="宋体" w:hAnsi="宋体" w:eastAsia="宋体"/>
          <w:color w:val="auto"/>
          <w:sz w:val="24"/>
          <w:szCs w:val="24"/>
        </w:rPr>
        <w:t>×/</w:t>
      </w:r>
      <w:r>
        <w:rPr>
          <w:rFonts w:hint="eastAsia" w:ascii="宋体" w:hAnsi="宋体" w:eastAsia="宋体"/>
          <w:color w:val="auto"/>
          <w:sz w:val="24"/>
          <w:szCs w:val="24"/>
        </w:rPr>
        <w:t>不通过的，填写</w:t>
      </w:r>
      <w:r>
        <w:rPr>
          <w:rFonts w:ascii="宋体" w:hAnsi="宋体" w:eastAsia="宋体"/>
          <w:color w:val="auto"/>
          <w:sz w:val="24"/>
          <w:szCs w:val="24"/>
        </w:rPr>
        <w:t>“</w:t>
      </w:r>
      <w:r>
        <w:rPr>
          <w:rFonts w:hint="eastAsia" w:ascii="宋体" w:hAnsi="宋体" w:eastAsia="宋体"/>
          <w:color w:val="auto"/>
          <w:sz w:val="24"/>
          <w:szCs w:val="24"/>
        </w:rPr>
        <w:t>不合格</w:t>
      </w:r>
      <w:r>
        <w:rPr>
          <w:rFonts w:ascii="宋体" w:hAnsi="宋体" w:eastAsia="宋体"/>
          <w:color w:val="auto"/>
          <w:sz w:val="24"/>
          <w:szCs w:val="24"/>
        </w:rPr>
        <w:t>”</w:t>
      </w:r>
      <w:r>
        <w:rPr>
          <w:rFonts w:hint="eastAsia" w:ascii="宋体" w:hAnsi="宋体" w:eastAsia="宋体"/>
          <w:color w:val="auto"/>
          <w:sz w:val="24"/>
          <w:szCs w:val="24"/>
        </w:rPr>
        <w:t>。</w:t>
      </w:r>
    </w:p>
    <w:p w14:paraId="41316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、结论是合格的，才能进入详细评审；不合格的被否决。</w:t>
      </w:r>
    </w:p>
    <w:p w14:paraId="1D80FB50">
      <w:pPr>
        <w:pStyle w:val="18"/>
        <w:ind w:firstLine="472"/>
        <w:rPr>
          <w:rFonts w:ascii="宋体" w:hAnsi="宋体" w:eastAsia="宋体"/>
          <w:color w:val="auto"/>
          <w:spacing w:val="-2"/>
          <w:sz w:val="24"/>
          <w:szCs w:val="24"/>
        </w:rPr>
      </w:pPr>
    </w:p>
    <w:p w14:paraId="6AA1A7A8">
      <w:pPr>
        <w:pStyle w:val="18"/>
        <w:ind w:firstLine="0" w:firstLineChars="0"/>
        <w:jc w:val="center"/>
        <w:rPr>
          <w:rStyle w:val="17"/>
          <w:rFonts w:ascii="黑体" w:hAnsi="黑体" w:eastAsia="黑体"/>
          <w:b w:val="0"/>
          <w:bCs w:val="0"/>
          <w:color w:val="auto"/>
        </w:rPr>
        <w:sectPr>
          <w:headerReference r:id="rId14" w:type="default"/>
          <w:pgSz w:w="11907" w:h="16840"/>
          <w:pgMar w:top="1701" w:right="1418" w:bottom="1418" w:left="1701" w:header="851" w:footer="680" w:gutter="0"/>
          <w:pgNumType w:fmt="decimal"/>
          <w:cols w:space="720" w:num="1"/>
          <w:docGrid w:linePitch="312" w:charSpace="-4108"/>
        </w:sectPr>
      </w:pPr>
    </w:p>
    <w:p w14:paraId="2C8FA68E">
      <w:pPr>
        <w:spacing w:before="19"/>
        <w:ind w:firstLine="0" w:firstLineChars="0"/>
        <w:jc w:val="left"/>
        <w:outlineLvl w:val="1"/>
        <w:rPr>
          <w:rFonts w:hint="eastAsia" w:ascii="宋体" w:hAnsi="宋体" w:eastAsia="宋体"/>
          <w:b/>
          <w:bCs/>
          <w:color w:val="auto"/>
          <w:sz w:val="24"/>
        </w:rPr>
      </w:pPr>
      <w:bookmarkStart w:id="304" w:name="_Toc31028"/>
      <w:bookmarkStart w:id="305" w:name="_Toc30105"/>
      <w:bookmarkStart w:id="306" w:name="_Toc16192"/>
      <w:bookmarkStart w:id="307" w:name="_Toc16316"/>
      <w:r>
        <w:rPr>
          <w:rFonts w:hint="eastAsia" w:ascii="宋体" w:hAnsi="宋体" w:eastAsia="宋体"/>
          <w:b/>
          <w:bCs/>
          <w:color w:val="auto"/>
          <w:sz w:val="24"/>
        </w:rPr>
        <w:t>附表2：详细评分表</w:t>
      </w:r>
      <w:bookmarkEnd w:id="304"/>
      <w:bookmarkEnd w:id="305"/>
      <w:bookmarkEnd w:id="306"/>
      <w:bookmarkEnd w:id="307"/>
    </w:p>
    <w:p w14:paraId="07621F68">
      <w:pPr>
        <w:pStyle w:val="20"/>
        <w:tabs>
          <w:tab w:val="left" w:pos="220"/>
        </w:tabs>
        <w:adjustRightInd/>
        <w:spacing w:before="9" w:line="247" w:lineRule="auto"/>
        <w:ind w:right="28"/>
        <w:rPr>
          <w:rFonts w:ascii="宋体" w:hAnsi="宋体"/>
          <w:color w:val="auto"/>
        </w:rPr>
      </w:pPr>
    </w:p>
    <w:tbl>
      <w:tblPr>
        <w:tblStyle w:val="11"/>
        <w:tblW w:w="98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7"/>
        <w:gridCol w:w="1079"/>
        <w:gridCol w:w="1148"/>
        <w:gridCol w:w="6391"/>
      </w:tblGrid>
      <w:tr w14:paraId="4307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jc w:val="center"/>
        </w:trPr>
        <w:tc>
          <w:tcPr>
            <w:tcW w:w="1227" w:type="dxa"/>
            <w:tcBorders>
              <w:top w:val="single" w:color="auto" w:sz="4" w:space="0"/>
              <w:left w:val="single" w:color="auto" w:sz="4" w:space="0"/>
              <w:bottom w:val="single" w:color="auto" w:sz="4" w:space="0"/>
              <w:right w:val="single" w:color="auto" w:sz="4" w:space="0"/>
            </w:tcBorders>
            <w:noWrap w:val="0"/>
            <w:vAlign w:val="center"/>
          </w:tcPr>
          <w:p w14:paraId="6EA3F902">
            <w:pPr>
              <w:pStyle w:val="20"/>
              <w:spacing w:line="355" w:lineRule="exact"/>
              <w:jc w:val="center"/>
              <w:rPr>
                <w:rFonts w:ascii="宋体" w:hAnsi="宋体"/>
                <w:b/>
                <w:color w:val="auto"/>
                <w:highlight w:val="none"/>
              </w:rPr>
            </w:pPr>
            <w:r>
              <w:rPr>
                <w:rFonts w:hint="eastAsia" w:ascii="宋体" w:hAnsi="宋体"/>
                <w:b/>
                <w:color w:val="auto"/>
                <w:highlight w:val="none"/>
              </w:rPr>
              <w:t>评分因素</w:t>
            </w:r>
          </w:p>
        </w:tc>
        <w:tc>
          <w:tcPr>
            <w:tcW w:w="2227" w:type="dxa"/>
            <w:gridSpan w:val="2"/>
            <w:tcBorders>
              <w:top w:val="single" w:color="auto" w:sz="4" w:space="0"/>
              <w:left w:val="single" w:color="auto" w:sz="4" w:space="0"/>
              <w:bottom w:val="single" w:color="auto" w:sz="4" w:space="0"/>
              <w:right w:val="single" w:color="auto" w:sz="4" w:space="0"/>
            </w:tcBorders>
            <w:noWrap w:val="0"/>
            <w:vAlign w:val="center"/>
          </w:tcPr>
          <w:p w14:paraId="7C76E0B2">
            <w:pPr>
              <w:pStyle w:val="20"/>
              <w:spacing w:line="355" w:lineRule="exact"/>
              <w:jc w:val="center"/>
              <w:rPr>
                <w:rFonts w:ascii="宋体" w:hAnsi="宋体"/>
                <w:b/>
                <w:color w:val="auto"/>
                <w:highlight w:val="none"/>
              </w:rPr>
            </w:pPr>
            <w:r>
              <w:rPr>
                <w:rFonts w:hint="eastAsia" w:ascii="宋体" w:hAnsi="宋体"/>
                <w:b/>
                <w:color w:val="auto"/>
                <w:highlight w:val="none"/>
              </w:rPr>
              <w:t>分值</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68ABC6AA">
            <w:pPr>
              <w:pStyle w:val="20"/>
              <w:spacing w:line="355" w:lineRule="exact"/>
              <w:ind w:left="2141" w:right="1098"/>
              <w:jc w:val="center"/>
              <w:rPr>
                <w:rFonts w:ascii="宋体" w:hAnsi="宋体"/>
                <w:b/>
                <w:color w:val="auto"/>
                <w:highlight w:val="none"/>
              </w:rPr>
            </w:pPr>
            <w:r>
              <w:rPr>
                <w:rFonts w:hint="eastAsia" w:ascii="宋体" w:hAnsi="宋体"/>
                <w:b/>
                <w:color w:val="auto"/>
                <w:highlight w:val="none"/>
              </w:rPr>
              <w:t>评分标准</w:t>
            </w:r>
          </w:p>
        </w:tc>
      </w:tr>
      <w:tr w14:paraId="0376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jc w:val="center"/>
        </w:trPr>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4213BF3D">
            <w:pPr>
              <w:spacing w:line="276" w:lineRule="auto"/>
              <w:ind w:firstLine="0" w:firstLineChars="0"/>
              <w:rPr>
                <w:rFonts w:hint="eastAsia" w:ascii="宋体" w:hAnsi="宋体"/>
                <w:b/>
                <w:color w:val="auto"/>
                <w:highlight w:val="none"/>
              </w:rPr>
            </w:pPr>
            <w:r>
              <w:rPr>
                <w:rFonts w:hint="eastAsia" w:ascii="宋体" w:hAnsi="宋体" w:eastAsia="宋体" w:cs="宋体"/>
                <w:color w:val="auto"/>
                <w:sz w:val="24"/>
                <w:szCs w:val="24"/>
                <w:highlight w:val="none"/>
              </w:rPr>
              <w:t>分值构成（总分100分）</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29A516C8">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71996B75">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u w:val="single"/>
              </w:rPr>
              <w:t>40</w:t>
            </w:r>
            <w:r>
              <w:rPr>
                <w:rFonts w:hint="eastAsia" w:ascii="宋体" w:hAnsi="宋体" w:eastAsia="宋体" w:cs="宋体"/>
                <w:color w:val="auto"/>
                <w:sz w:val="24"/>
                <w:szCs w:val="24"/>
                <w:highlight w:val="none"/>
              </w:rPr>
              <w:t>分</w:t>
            </w:r>
          </w:p>
          <w:p w14:paraId="5A8554DE">
            <w:pPr>
              <w:spacing w:line="240" w:lineRule="auto"/>
              <w:ind w:firstLine="0" w:firstLineChars="0"/>
              <w:rPr>
                <w:rFonts w:hint="eastAsia" w:ascii="宋体" w:hAnsi="宋体"/>
                <w:b/>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41A6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4B06062C">
            <w:pPr>
              <w:spacing w:line="276"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报价评分标准（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079" w:type="dxa"/>
            <w:vMerge w:val="restart"/>
            <w:tcBorders>
              <w:top w:val="single" w:color="auto" w:sz="4" w:space="0"/>
              <w:left w:val="single" w:color="auto" w:sz="4" w:space="0"/>
              <w:right w:val="single" w:color="auto" w:sz="4" w:space="0"/>
            </w:tcBorders>
            <w:noWrap w:val="0"/>
            <w:vAlign w:val="center"/>
          </w:tcPr>
          <w:p w14:paraId="33BEA567">
            <w:pPr>
              <w:spacing w:line="276"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响应报价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DB0CAE">
            <w:pPr>
              <w:spacing w:line="276" w:lineRule="auto"/>
              <w:ind w:firstLine="0" w:firstLineChars="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30分</w:t>
            </w:r>
          </w:p>
        </w:tc>
        <w:tc>
          <w:tcPr>
            <w:tcW w:w="6391" w:type="dxa"/>
            <w:tcBorders>
              <w:top w:val="single" w:color="auto" w:sz="4" w:space="0"/>
              <w:left w:val="single" w:color="auto" w:sz="4" w:space="0"/>
              <w:right w:val="single" w:color="auto" w:sz="4" w:space="0"/>
            </w:tcBorders>
            <w:noWrap w:val="0"/>
            <w:vAlign w:val="center"/>
          </w:tcPr>
          <w:p w14:paraId="349C56D1">
            <w:pPr>
              <w:adjustRightInd w:val="0"/>
              <w:snapToGrid w:val="0"/>
              <w:spacing w:line="3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一）以元为单位报价的评分标准描述：</w:t>
            </w:r>
          </w:p>
          <w:p w14:paraId="3B88CADD">
            <w:pPr>
              <w:adjustRightInd w:val="0"/>
              <w:snapToGrid w:val="0"/>
              <w:spacing w:line="3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（1）报价注意事项：供应商以元为单位报价。报价不能超出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金额，超出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的按否决响应资格处理。</w:t>
            </w:r>
          </w:p>
          <w:p w14:paraId="7CE6B16E">
            <w:pPr>
              <w:adjustRightInd w:val="0"/>
              <w:snapToGrid w:val="0"/>
              <w:spacing w:line="3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（2）评审基准价的确定：</w:t>
            </w:r>
            <w:r>
              <w:rPr>
                <w:rFonts w:hint="eastAsia" w:ascii="宋体" w:hAnsi="宋体" w:eastAsia="宋体" w:cs="宋体"/>
                <w:b/>
                <w:bCs/>
                <w:color w:val="auto"/>
                <w:sz w:val="24"/>
                <w:szCs w:val="24"/>
                <w:highlight w:val="none"/>
              </w:rPr>
              <w:t>按所有有效报价进行算术平均得出基准价。</w:t>
            </w:r>
          </w:p>
          <w:p w14:paraId="6182B948">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（3）报价得分计算方法：报价等于评审基准价的得满分，报价每高于评审基准价1%扣</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分，报价每低于评审基准价1%扣0.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分，中间用内插法计算（精确到小数点后两位数）扣完为止。</w:t>
            </w:r>
          </w:p>
          <w:p w14:paraId="339A2785">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计算公式如下：</w:t>
            </w:r>
          </w:p>
          <w:p w14:paraId="78632DD0">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Fi=F -|(Di-D)|/ D×100×E</w:t>
            </w:r>
          </w:p>
          <w:p w14:paraId="1608966D">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p>
          <w:p w14:paraId="4CAF6641">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Fi—供应商的报价得分；</w:t>
            </w:r>
          </w:p>
          <w:p w14:paraId="5FB498FA">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F—报价满分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5E21E517">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Di—供应商的报价；</w:t>
            </w:r>
          </w:p>
          <w:p w14:paraId="15F08CE5">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D—评审基准价。</w:t>
            </w:r>
          </w:p>
          <w:p w14:paraId="24306CE9">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若Di＞D，则E=</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；若Di&lt;D，则E=0.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r>
      <w:tr w14:paraId="49A7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3"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2B01616A">
            <w:pPr>
              <w:pStyle w:val="20"/>
              <w:spacing w:line="247" w:lineRule="auto"/>
              <w:ind w:left="89" w:right="72"/>
              <w:jc w:val="center"/>
              <w:rPr>
                <w:rFonts w:ascii="宋体" w:hAnsi="宋体"/>
                <w:color w:val="auto"/>
                <w:highlight w:val="none"/>
              </w:rPr>
            </w:pPr>
            <w:r>
              <w:rPr>
                <w:rFonts w:hint="eastAsia" w:ascii="宋体" w:hAnsi="宋体"/>
                <w:color w:val="auto"/>
                <w:highlight w:val="none"/>
              </w:rPr>
              <w:t>商务</w:t>
            </w:r>
            <w:r>
              <w:rPr>
                <w:rFonts w:ascii="宋体" w:hAnsi="宋体"/>
                <w:color w:val="auto"/>
                <w:highlight w:val="none"/>
              </w:rPr>
              <w:t>评分标准</w:t>
            </w:r>
          </w:p>
          <w:p w14:paraId="52380391">
            <w:pPr>
              <w:pStyle w:val="20"/>
              <w:spacing w:line="247" w:lineRule="auto"/>
              <w:ind w:left="89" w:right="72"/>
              <w:jc w:val="center"/>
              <w:rPr>
                <w:rFonts w:hint="eastAsia" w:ascii="宋体" w:hAnsi="宋体"/>
                <w:color w:val="auto"/>
                <w:highlight w:val="none"/>
              </w:rPr>
            </w:pPr>
            <w:r>
              <w:rPr>
                <w:rFonts w:hint="eastAsia" w:ascii="宋体" w:hAnsi="宋体"/>
                <w:color w:val="auto"/>
                <w:highlight w:val="none"/>
              </w:rPr>
              <w:t>（40分）</w:t>
            </w:r>
          </w:p>
        </w:tc>
        <w:tc>
          <w:tcPr>
            <w:tcW w:w="1079" w:type="dxa"/>
            <w:tcBorders>
              <w:top w:val="single" w:color="auto" w:sz="4" w:space="0"/>
              <w:left w:val="single" w:color="auto" w:sz="4" w:space="0"/>
            </w:tcBorders>
            <w:noWrap w:val="0"/>
            <w:vAlign w:val="center"/>
          </w:tcPr>
          <w:p w14:paraId="2CBC739C">
            <w:pPr>
              <w:pStyle w:val="20"/>
              <w:ind w:left="4"/>
              <w:jc w:val="center"/>
              <w:rPr>
                <w:rFonts w:ascii="宋体" w:hAnsi="宋体"/>
                <w:color w:val="auto"/>
                <w:highlight w:val="none"/>
              </w:rPr>
            </w:pPr>
            <w:r>
              <w:rPr>
                <w:rFonts w:ascii="宋体" w:hAnsi="宋体"/>
                <w:color w:val="auto"/>
                <w:highlight w:val="none"/>
              </w:rPr>
              <w:t>类似项目业绩</w:t>
            </w:r>
          </w:p>
        </w:tc>
        <w:tc>
          <w:tcPr>
            <w:tcW w:w="1148" w:type="dxa"/>
            <w:tcBorders>
              <w:top w:val="single" w:color="auto" w:sz="4" w:space="0"/>
            </w:tcBorders>
            <w:noWrap w:val="0"/>
            <w:vAlign w:val="center"/>
          </w:tcPr>
          <w:p w14:paraId="59909D38">
            <w:pPr>
              <w:pStyle w:val="20"/>
              <w:spacing w:before="1"/>
              <w:jc w:val="center"/>
              <w:rPr>
                <w:rFonts w:ascii="宋体" w:hAnsi="宋体"/>
                <w:color w:val="auto"/>
                <w:highlight w:val="none"/>
              </w:rPr>
            </w:pPr>
            <w:r>
              <w:rPr>
                <w:rFonts w:hint="eastAsia" w:ascii="宋体" w:hAnsi="宋体"/>
                <w:color w:val="auto"/>
                <w:highlight w:val="none"/>
                <w:lang w:val="en-US" w:eastAsia="zh-CN"/>
              </w:rPr>
              <w:t>20</w:t>
            </w:r>
            <w:r>
              <w:rPr>
                <w:rFonts w:ascii="宋体" w:hAnsi="宋体"/>
                <w:color w:val="auto"/>
                <w:highlight w:val="none"/>
              </w:rPr>
              <w:t>分</w:t>
            </w:r>
          </w:p>
        </w:tc>
        <w:tc>
          <w:tcPr>
            <w:tcW w:w="6391" w:type="dxa"/>
            <w:tcBorders>
              <w:top w:val="single" w:color="auto" w:sz="4" w:space="0"/>
            </w:tcBorders>
            <w:noWrap w:val="0"/>
            <w:vAlign w:val="center"/>
          </w:tcPr>
          <w:p w14:paraId="61E0FBB8">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供应商近三年（合同签订时间在响应文件递交截止之日前三年内）承接过</w:t>
            </w:r>
            <w:r>
              <w:rPr>
                <w:rFonts w:hint="eastAsia" w:ascii="宋体" w:hAnsi="宋体" w:eastAsia="宋体" w:cs="宋体"/>
                <w:color w:val="auto"/>
                <w:kern w:val="28"/>
                <w:sz w:val="24"/>
                <w:szCs w:val="24"/>
                <w:highlight w:val="none"/>
                <w:lang w:val="en-US" w:eastAsia="zh-CN"/>
              </w:rPr>
              <w:t>电力工程设计项目类似业绩</w:t>
            </w:r>
            <w:r>
              <w:rPr>
                <w:rFonts w:hint="eastAsia" w:ascii="宋体" w:hAnsi="宋体" w:eastAsia="宋体" w:cs="宋体"/>
                <w:bCs/>
                <w:color w:val="auto"/>
                <w:kern w:val="0"/>
                <w:sz w:val="24"/>
                <w:szCs w:val="24"/>
                <w:highlight w:val="none"/>
                <w:u w:val="none"/>
                <w:lang w:val="en-US" w:eastAsia="zh-CN"/>
              </w:rPr>
              <w:t xml:space="preserve"> </w:t>
            </w:r>
            <w:r>
              <w:rPr>
                <w:rFonts w:hint="eastAsia" w:ascii="宋体" w:hAnsi="宋体" w:eastAsia="宋体" w:cs="宋体"/>
                <w:color w:val="auto"/>
                <w:kern w:val="28"/>
                <w:sz w:val="24"/>
                <w:szCs w:val="24"/>
                <w:highlight w:val="none"/>
              </w:rPr>
              <w:t>：</w:t>
            </w:r>
          </w:p>
          <w:p w14:paraId="4D0A4882">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1.单项合同金额</w:t>
            </w:r>
            <w:r>
              <w:rPr>
                <w:rFonts w:hint="eastAsia" w:ascii="宋体" w:hAnsi="宋体" w:eastAsia="宋体" w:cs="宋体"/>
                <w:color w:val="auto"/>
                <w:kern w:val="28"/>
                <w:sz w:val="24"/>
                <w:szCs w:val="24"/>
                <w:highlight w:val="none"/>
                <w:lang w:val="en-US" w:eastAsia="zh-CN"/>
              </w:rPr>
              <w:t>85</w:t>
            </w:r>
            <w:r>
              <w:rPr>
                <w:rFonts w:hint="eastAsia" w:ascii="宋体" w:hAnsi="宋体" w:eastAsia="宋体" w:cs="宋体"/>
                <w:color w:val="auto"/>
                <w:kern w:val="28"/>
                <w:sz w:val="24"/>
                <w:szCs w:val="24"/>
                <w:highlight w:val="none"/>
              </w:rPr>
              <w:t>万元（含）以上的，每个得</w:t>
            </w: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rPr>
              <w:t>分，本小项满分</w:t>
            </w:r>
            <w:r>
              <w:rPr>
                <w:rFonts w:hint="eastAsia" w:ascii="宋体" w:hAnsi="宋体" w:eastAsia="宋体" w:cs="宋体"/>
                <w:color w:val="auto"/>
                <w:kern w:val="28"/>
                <w:sz w:val="24"/>
                <w:szCs w:val="24"/>
                <w:highlight w:val="none"/>
                <w:lang w:val="en-US" w:eastAsia="zh-CN"/>
              </w:rPr>
              <w:t>20</w:t>
            </w:r>
            <w:r>
              <w:rPr>
                <w:rFonts w:hint="eastAsia" w:ascii="宋体" w:hAnsi="宋体" w:eastAsia="宋体" w:cs="宋体"/>
                <w:color w:val="auto"/>
                <w:kern w:val="28"/>
                <w:sz w:val="24"/>
                <w:szCs w:val="24"/>
                <w:highlight w:val="none"/>
              </w:rPr>
              <w:t>分；</w:t>
            </w:r>
          </w:p>
          <w:p w14:paraId="1FEF88E0">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2.单项合同金额</w:t>
            </w:r>
            <w:r>
              <w:rPr>
                <w:rFonts w:hint="eastAsia" w:ascii="宋体" w:hAnsi="宋体" w:eastAsia="宋体" w:cs="宋体"/>
                <w:color w:val="auto"/>
                <w:kern w:val="28"/>
                <w:sz w:val="24"/>
                <w:szCs w:val="24"/>
                <w:highlight w:val="none"/>
                <w:lang w:val="en-US" w:eastAsia="zh-CN"/>
              </w:rPr>
              <w:t>60</w:t>
            </w:r>
            <w:r>
              <w:rPr>
                <w:rFonts w:hint="eastAsia" w:ascii="宋体" w:hAnsi="宋体" w:eastAsia="宋体" w:cs="宋体"/>
                <w:color w:val="auto"/>
                <w:kern w:val="28"/>
                <w:sz w:val="24"/>
                <w:szCs w:val="24"/>
                <w:highlight w:val="none"/>
              </w:rPr>
              <w:t>万元（含）—</w:t>
            </w:r>
            <w:r>
              <w:rPr>
                <w:rFonts w:hint="eastAsia" w:ascii="宋体" w:hAnsi="宋体" w:eastAsia="宋体" w:cs="宋体"/>
                <w:color w:val="auto"/>
                <w:kern w:val="28"/>
                <w:sz w:val="24"/>
                <w:szCs w:val="24"/>
                <w:highlight w:val="none"/>
                <w:lang w:val="en-US" w:eastAsia="zh-CN"/>
              </w:rPr>
              <w:t>85</w:t>
            </w:r>
            <w:r>
              <w:rPr>
                <w:rFonts w:hint="eastAsia" w:ascii="宋体" w:hAnsi="宋体" w:eastAsia="宋体" w:cs="宋体"/>
                <w:color w:val="auto"/>
                <w:kern w:val="28"/>
                <w:sz w:val="24"/>
                <w:szCs w:val="24"/>
                <w:highlight w:val="none"/>
              </w:rPr>
              <w:t>万元（不含），每个得</w:t>
            </w: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分，本小项满分</w:t>
            </w:r>
            <w:r>
              <w:rPr>
                <w:rFonts w:hint="eastAsia" w:ascii="宋体" w:hAnsi="宋体" w:eastAsia="宋体" w:cs="宋体"/>
                <w:color w:val="auto"/>
                <w:kern w:val="28"/>
                <w:sz w:val="24"/>
                <w:szCs w:val="24"/>
                <w:highlight w:val="none"/>
                <w:lang w:val="en-US" w:eastAsia="zh-CN"/>
              </w:rPr>
              <w:t>15</w:t>
            </w:r>
            <w:r>
              <w:rPr>
                <w:rFonts w:hint="eastAsia" w:ascii="宋体" w:hAnsi="宋体" w:eastAsia="宋体" w:cs="宋体"/>
                <w:color w:val="auto"/>
                <w:kern w:val="28"/>
                <w:sz w:val="24"/>
                <w:szCs w:val="24"/>
                <w:highlight w:val="none"/>
              </w:rPr>
              <w:t>分；</w:t>
            </w:r>
          </w:p>
          <w:p w14:paraId="5F3C93F6">
            <w:pPr>
              <w:spacing w:line="240" w:lineRule="auto"/>
              <w:ind w:firstLine="0" w:firstLineChars="0"/>
              <w:jc w:val="left"/>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单项</w:t>
            </w:r>
            <w:r>
              <w:rPr>
                <w:rFonts w:hint="eastAsia" w:ascii="宋体" w:hAnsi="宋体" w:eastAsia="宋体" w:cs="宋体"/>
                <w:color w:val="auto"/>
                <w:kern w:val="28"/>
                <w:sz w:val="24"/>
                <w:szCs w:val="24"/>
                <w:highlight w:val="none"/>
                <w:lang w:val="en-US" w:eastAsia="zh-CN"/>
              </w:rPr>
              <w:t>合同金额43万元（含）—60万元（不含），每个得2分，本小项满分10分；</w:t>
            </w:r>
          </w:p>
          <w:p w14:paraId="3A82FEE1">
            <w:pPr>
              <w:spacing w:line="240" w:lineRule="auto"/>
              <w:ind w:firstLine="0" w:firstLineChars="0"/>
              <w:jc w:val="left"/>
              <w:rPr>
                <w:rFonts w:hint="default"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rPr>
              <w:t>单项</w:t>
            </w:r>
            <w:r>
              <w:rPr>
                <w:rFonts w:hint="eastAsia" w:ascii="宋体" w:hAnsi="宋体" w:eastAsia="宋体" w:cs="宋体"/>
                <w:color w:val="auto"/>
                <w:kern w:val="28"/>
                <w:sz w:val="24"/>
                <w:szCs w:val="24"/>
                <w:highlight w:val="none"/>
                <w:lang w:val="en-US" w:eastAsia="zh-CN"/>
              </w:rPr>
              <w:t>合同金额低于43万元不得分。</w:t>
            </w:r>
          </w:p>
          <w:p w14:paraId="1F0C1F63">
            <w:pPr>
              <w:pStyle w:val="15"/>
              <w:spacing w:line="240" w:lineRule="auto"/>
              <w:ind w:firstLine="0" w:firstLineChars="0"/>
              <w:rPr>
                <w:rFonts w:hint="eastAsia" w:ascii="宋体" w:hAnsi="宋体" w:eastAsia="宋体"/>
                <w:color w:val="auto"/>
                <w:highlight w:val="none"/>
              </w:rPr>
            </w:pPr>
            <w:r>
              <w:rPr>
                <w:rFonts w:hint="eastAsia" w:ascii="宋体" w:hAnsi="宋体" w:eastAsia="宋体"/>
                <w:color w:val="auto"/>
                <w:highlight w:val="none"/>
              </w:rPr>
              <w:t>本大项满分</w:t>
            </w:r>
            <w:r>
              <w:rPr>
                <w:rFonts w:hint="eastAsia" w:ascii="宋体" w:hAnsi="宋体" w:eastAsia="宋体"/>
                <w:color w:val="auto"/>
                <w:highlight w:val="none"/>
                <w:lang w:val="en-US" w:eastAsia="zh-CN"/>
              </w:rPr>
              <w:t>20</w:t>
            </w:r>
            <w:r>
              <w:rPr>
                <w:rFonts w:hint="eastAsia" w:ascii="宋体" w:hAnsi="宋体" w:eastAsia="宋体"/>
                <w:color w:val="auto"/>
                <w:highlight w:val="none"/>
              </w:rPr>
              <w:t>分。</w:t>
            </w:r>
          </w:p>
          <w:p w14:paraId="2AC7F799">
            <w:pPr>
              <w:pStyle w:val="15"/>
              <w:rPr>
                <w:rFonts w:hint="eastAsia" w:ascii="宋体" w:hAnsi="宋体"/>
                <w:color w:val="auto"/>
                <w:highlight w:val="none"/>
              </w:rPr>
            </w:pPr>
          </w:p>
          <w:p w14:paraId="540C80FC">
            <w:pPr>
              <w:pStyle w:val="20"/>
              <w:spacing w:line="370" w:lineRule="atLeast"/>
              <w:ind w:left="7" w:right="64"/>
              <w:rPr>
                <w:rFonts w:ascii="宋体" w:hAnsi="宋体"/>
                <w:color w:val="auto"/>
                <w:highlight w:val="none"/>
              </w:rPr>
            </w:pPr>
            <w:r>
              <w:rPr>
                <w:rFonts w:hint="eastAsia" w:ascii="宋体" w:hAnsi="宋体" w:cs="宋体"/>
                <w:color w:val="auto"/>
                <w:highlight w:val="none"/>
              </w:rPr>
              <w:t>证明材料：须提供合同（需体现合同金额、合同内容、签字盖章页、合同签署日期）复印件加盖公章。</w:t>
            </w:r>
            <w:r>
              <w:rPr>
                <w:rFonts w:hint="eastAsia" w:ascii="宋体" w:hAnsi="宋体" w:cs="宋体"/>
                <w:color w:val="auto"/>
                <w:highlight w:val="none"/>
                <w:lang w:val="en-US" w:eastAsia="zh-CN"/>
              </w:rPr>
              <w:t>业绩时间以合同签订时间为准。</w:t>
            </w:r>
          </w:p>
        </w:tc>
      </w:tr>
      <w:tr w14:paraId="50D5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jc w:val="center"/>
        </w:trPr>
        <w:tc>
          <w:tcPr>
            <w:tcW w:w="1227" w:type="dxa"/>
            <w:vMerge w:val="continue"/>
            <w:tcBorders>
              <w:left w:val="single" w:color="auto" w:sz="4" w:space="0"/>
              <w:right w:val="single" w:color="auto" w:sz="4" w:space="0"/>
            </w:tcBorders>
            <w:noWrap w:val="0"/>
            <w:vAlign w:val="center"/>
          </w:tcPr>
          <w:p w14:paraId="7EFEBC02">
            <w:pPr>
              <w:pStyle w:val="20"/>
              <w:spacing w:line="247" w:lineRule="auto"/>
              <w:ind w:left="89" w:right="72"/>
              <w:jc w:val="center"/>
              <w:rPr>
                <w:rFonts w:ascii="宋体" w:hAnsi="宋体"/>
                <w:color w:val="auto"/>
                <w:highlight w:val="none"/>
              </w:rPr>
            </w:pPr>
          </w:p>
        </w:tc>
        <w:tc>
          <w:tcPr>
            <w:tcW w:w="1079" w:type="dxa"/>
            <w:tcBorders>
              <w:left w:val="single" w:color="auto" w:sz="4" w:space="0"/>
            </w:tcBorders>
            <w:noWrap w:val="0"/>
            <w:vAlign w:val="center"/>
          </w:tcPr>
          <w:p w14:paraId="5246D6E8">
            <w:pPr>
              <w:pStyle w:val="20"/>
              <w:spacing w:before="1"/>
              <w:ind w:left="7"/>
              <w:jc w:val="center"/>
              <w:rPr>
                <w:rFonts w:ascii="宋体" w:hAnsi="宋体"/>
                <w:color w:val="auto"/>
                <w:highlight w:val="none"/>
              </w:rPr>
            </w:pPr>
            <w:r>
              <w:rPr>
                <w:rFonts w:hint="eastAsia" w:ascii="宋体" w:hAnsi="宋体"/>
                <w:color w:val="auto"/>
                <w:highlight w:val="none"/>
              </w:rPr>
              <w:t>团队成员</w:t>
            </w:r>
            <w:r>
              <w:rPr>
                <w:rFonts w:ascii="宋体" w:hAnsi="宋体"/>
                <w:color w:val="auto"/>
                <w:highlight w:val="none"/>
              </w:rPr>
              <w:t>资历</w:t>
            </w:r>
          </w:p>
        </w:tc>
        <w:tc>
          <w:tcPr>
            <w:tcW w:w="1148" w:type="dxa"/>
            <w:noWrap w:val="0"/>
            <w:vAlign w:val="center"/>
          </w:tcPr>
          <w:p w14:paraId="1C19F934">
            <w:pPr>
              <w:pStyle w:val="20"/>
              <w:jc w:val="center"/>
              <w:rPr>
                <w:rFonts w:ascii="宋体" w:hAnsi="宋体"/>
                <w:color w:val="auto"/>
                <w:highlight w:val="none"/>
              </w:rPr>
            </w:pPr>
            <w:r>
              <w:rPr>
                <w:rFonts w:hint="eastAsia" w:ascii="宋体" w:hAnsi="宋体"/>
                <w:color w:val="auto"/>
                <w:highlight w:val="none"/>
                <w:lang w:val="en-US" w:eastAsia="zh-CN"/>
              </w:rPr>
              <w:t>20</w:t>
            </w:r>
            <w:r>
              <w:rPr>
                <w:rFonts w:ascii="宋体" w:hAnsi="宋体"/>
                <w:color w:val="auto"/>
                <w:highlight w:val="none"/>
              </w:rPr>
              <w:t>分</w:t>
            </w:r>
          </w:p>
        </w:tc>
        <w:tc>
          <w:tcPr>
            <w:tcW w:w="6391" w:type="dxa"/>
            <w:noWrap w:val="0"/>
            <w:vAlign w:val="center"/>
          </w:tcPr>
          <w:p w14:paraId="78D9B5BE">
            <w:pPr>
              <w:pStyle w:val="20"/>
              <w:spacing w:before="10" w:line="352" w:lineRule="exact"/>
              <w:ind w:left="7"/>
              <w:rPr>
                <w:rFonts w:hint="eastAsia" w:ascii="宋体" w:hAnsi="宋体" w:eastAsia="宋体" w:cs="宋体"/>
                <w:color w:val="auto"/>
                <w:highlight w:val="none"/>
                <w:lang w:eastAsia="zh-CN"/>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拟派项目</w:t>
            </w:r>
            <w:r>
              <w:rPr>
                <w:rFonts w:hint="eastAsia" w:ascii="宋体" w:hAnsi="宋体" w:cs="宋体"/>
                <w:color w:val="auto"/>
                <w:highlight w:val="none"/>
                <w:lang w:val="en-US" w:eastAsia="zh-CN"/>
              </w:rPr>
              <w:t>负责人</w:t>
            </w:r>
            <w:r>
              <w:rPr>
                <w:rFonts w:hint="eastAsia" w:ascii="宋体" w:hAnsi="宋体" w:cs="宋体"/>
                <w:color w:val="auto"/>
                <w:highlight w:val="none"/>
              </w:rPr>
              <w:t>具有</w:t>
            </w:r>
            <w:r>
              <w:rPr>
                <w:rFonts w:hint="eastAsia" w:ascii="宋体" w:hAnsi="宋体" w:cs="宋体"/>
                <w:color w:val="auto"/>
                <w:highlight w:val="none"/>
                <w:u w:val="single"/>
                <w:lang w:val="en-US" w:eastAsia="zh-CN"/>
              </w:rPr>
              <w:t>电气类中级</w:t>
            </w:r>
            <w:r>
              <w:rPr>
                <w:rFonts w:hint="eastAsia" w:ascii="宋体" w:hAnsi="宋体" w:eastAsia="宋体" w:cs="宋体"/>
                <w:b w:val="0"/>
                <w:bCs w:val="0"/>
                <w:color w:val="auto"/>
                <w:kern w:val="0"/>
                <w:sz w:val="24"/>
                <w:szCs w:val="24"/>
                <w:highlight w:val="none"/>
                <w:u w:val="single"/>
                <w:lang w:val="en-US" w:eastAsia="zh-CN"/>
              </w:rPr>
              <w:t>职称证书或注册证书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分，具有</w:t>
            </w:r>
            <w:r>
              <w:rPr>
                <w:rFonts w:hint="eastAsia" w:ascii="宋体" w:hAnsi="宋体" w:cs="宋体"/>
                <w:color w:val="auto"/>
                <w:highlight w:val="none"/>
                <w:u w:val="single"/>
                <w:lang w:val="en-US" w:eastAsia="zh-CN"/>
              </w:rPr>
              <w:t>电气类高级</w:t>
            </w:r>
            <w:r>
              <w:rPr>
                <w:rFonts w:hint="eastAsia" w:ascii="宋体" w:hAnsi="宋体" w:eastAsia="宋体" w:cs="宋体"/>
                <w:b w:val="0"/>
                <w:bCs w:val="0"/>
                <w:color w:val="auto"/>
                <w:kern w:val="0"/>
                <w:sz w:val="24"/>
                <w:szCs w:val="24"/>
                <w:highlight w:val="none"/>
                <w:u w:val="single"/>
                <w:lang w:val="en-US" w:eastAsia="zh-CN"/>
              </w:rPr>
              <w:t>职称证书或注册证书</w:t>
            </w:r>
            <w:r>
              <w:rPr>
                <w:rFonts w:hint="eastAsia" w:ascii="宋体" w:hAnsi="宋体" w:cs="宋体"/>
                <w:color w:val="auto"/>
                <w:highlight w:val="none"/>
                <w:lang w:val="en-US" w:eastAsia="zh-CN"/>
              </w:rPr>
              <w:t>的得5</w:t>
            </w:r>
            <w:r>
              <w:rPr>
                <w:rFonts w:hint="eastAsia" w:ascii="宋体" w:hAnsi="宋体" w:cs="宋体"/>
                <w:color w:val="auto"/>
                <w:highlight w:val="none"/>
              </w:rPr>
              <w:t>分，本小项满分</w:t>
            </w:r>
            <w:r>
              <w:rPr>
                <w:rFonts w:hint="eastAsia" w:ascii="宋体" w:hAnsi="宋体" w:cs="宋体"/>
                <w:color w:val="auto"/>
                <w:highlight w:val="none"/>
                <w:lang w:val="en-US" w:eastAsia="zh-CN"/>
              </w:rPr>
              <w:t>5</w:t>
            </w:r>
            <w:r>
              <w:rPr>
                <w:rFonts w:hint="eastAsia" w:ascii="宋体" w:hAnsi="宋体" w:cs="宋体"/>
                <w:color w:val="auto"/>
                <w:highlight w:val="none"/>
              </w:rPr>
              <w:t>分；</w:t>
            </w:r>
          </w:p>
          <w:p w14:paraId="6B3F1C43">
            <w:pPr>
              <w:pStyle w:val="20"/>
              <w:spacing w:before="10" w:line="352" w:lineRule="exact"/>
              <w:ind w:firstLine="0" w:firstLineChars="0"/>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拟派</w:t>
            </w:r>
            <w:r>
              <w:rPr>
                <w:rFonts w:hint="eastAsia" w:ascii="宋体" w:hAnsi="宋体" w:cs="宋体"/>
                <w:color w:val="auto"/>
                <w:highlight w:val="none"/>
                <w:lang w:val="en-US" w:eastAsia="zh-CN"/>
              </w:rPr>
              <w:t>项目负责人</w:t>
            </w:r>
            <w:r>
              <w:rPr>
                <w:rFonts w:hint="eastAsia" w:ascii="宋体" w:hAnsi="宋体" w:cs="宋体"/>
                <w:color w:val="auto"/>
                <w:highlight w:val="none"/>
              </w:rPr>
              <w:t>业绩：近</w:t>
            </w:r>
            <w:r>
              <w:rPr>
                <w:rFonts w:hint="eastAsia" w:ascii="宋体" w:hAnsi="宋体" w:cs="宋体"/>
                <w:color w:val="auto"/>
                <w:highlight w:val="none"/>
                <w:lang w:val="en-US" w:eastAsia="zh-CN"/>
              </w:rPr>
              <w:t>三</w:t>
            </w:r>
            <w:r>
              <w:rPr>
                <w:rFonts w:hint="eastAsia" w:ascii="宋体" w:hAnsi="宋体" w:cs="宋体"/>
                <w:color w:val="auto"/>
                <w:highlight w:val="none"/>
              </w:rPr>
              <w:t>年</w:t>
            </w:r>
            <w:r>
              <w:rPr>
                <w:rFonts w:hint="eastAsia" w:ascii="宋体" w:hAnsi="宋体" w:cs="宋体"/>
                <w:color w:val="auto"/>
                <w:highlight w:val="none"/>
                <w:lang w:eastAsia="zh-CN"/>
              </w:rPr>
              <w:t>（</w:t>
            </w:r>
            <w:r>
              <w:rPr>
                <w:rFonts w:hint="eastAsia" w:ascii="宋体" w:hAnsi="宋体" w:eastAsia="宋体" w:cs="宋体"/>
                <w:color w:val="auto"/>
                <w:kern w:val="28"/>
                <w:sz w:val="24"/>
                <w:szCs w:val="24"/>
                <w:highlight w:val="none"/>
              </w:rPr>
              <w:t>合同签订时间在响应文件递交截止之日前三年内</w:t>
            </w:r>
            <w:r>
              <w:rPr>
                <w:rFonts w:hint="eastAsia" w:ascii="宋体" w:hAnsi="宋体" w:cs="宋体"/>
                <w:color w:val="auto"/>
                <w:highlight w:val="none"/>
              </w:rPr>
              <w:t>）作为</w:t>
            </w:r>
            <w:r>
              <w:rPr>
                <w:rFonts w:hint="eastAsia" w:ascii="宋体" w:hAnsi="宋体" w:cs="宋体"/>
                <w:color w:val="auto"/>
                <w:highlight w:val="none"/>
                <w:lang w:val="en-US" w:eastAsia="zh-CN"/>
              </w:rPr>
              <w:t>项目</w:t>
            </w:r>
            <w:r>
              <w:rPr>
                <w:rFonts w:hint="eastAsia" w:ascii="宋体" w:hAnsi="宋体" w:cs="宋体"/>
                <w:color w:val="auto"/>
                <w:highlight w:val="none"/>
                <w:lang w:eastAsia="zh-CN"/>
              </w:rPr>
              <w:t>负责人</w:t>
            </w:r>
            <w:r>
              <w:rPr>
                <w:rFonts w:hint="eastAsia" w:ascii="宋体" w:hAnsi="宋体" w:cs="宋体"/>
                <w:color w:val="auto"/>
                <w:highlight w:val="none"/>
              </w:rPr>
              <w:t>承接过合同金额</w:t>
            </w:r>
            <w:r>
              <w:rPr>
                <w:rFonts w:hint="eastAsia" w:ascii="宋体" w:hAnsi="宋体" w:cs="Tahoma"/>
                <w:b w:val="0"/>
                <w:bCs w:val="0"/>
                <w:color w:val="auto"/>
                <w:kern w:val="2"/>
                <w:sz w:val="24"/>
                <w:szCs w:val="24"/>
                <w:highlight w:val="none"/>
                <w:lang w:val="en-US" w:eastAsia="zh-CN" w:bidi="ar-SA"/>
              </w:rPr>
              <w:t>（85</w:t>
            </w:r>
            <w:r>
              <w:rPr>
                <w:rFonts w:hint="eastAsia" w:ascii="宋体" w:hAnsi="宋体" w:eastAsia="宋体" w:cs="Tahoma"/>
                <w:b w:val="0"/>
                <w:bCs w:val="0"/>
                <w:color w:val="auto"/>
                <w:kern w:val="2"/>
                <w:sz w:val="24"/>
                <w:szCs w:val="24"/>
                <w:highlight w:val="none"/>
                <w:lang w:val="en-US" w:eastAsia="zh-CN" w:bidi="ar-SA"/>
              </w:rPr>
              <w:t>万元（含）</w:t>
            </w:r>
            <w:r>
              <w:rPr>
                <w:rFonts w:hint="eastAsia" w:ascii="宋体" w:hAnsi="宋体"/>
                <w:color w:val="auto"/>
                <w:highlight w:val="none"/>
                <w:lang w:val="en-US" w:eastAsia="zh-CN"/>
              </w:rPr>
              <w:t>以上的</w:t>
            </w:r>
            <w:r>
              <w:rPr>
                <w:rFonts w:hint="eastAsia" w:ascii="宋体" w:hAnsi="宋体" w:cs="宋体"/>
                <w:color w:val="auto"/>
                <w:highlight w:val="none"/>
                <w:lang w:val="en-US" w:eastAsia="zh-CN"/>
              </w:rPr>
              <w:t>电力工程设计类似业绩</w:t>
            </w:r>
            <w:r>
              <w:rPr>
                <w:rFonts w:hint="eastAsia" w:ascii="宋体" w:hAnsi="宋体" w:cs="宋体"/>
                <w:color w:val="auto"/>
                <w:highlight w:val="none"/>
              </w:rPr>
              <w:t>，</w:t>
            </w:r>
            <w:r>
              <w:rPr>
                <w:rFonts w:hint="eastAsia" w:ascii="宋体" w:hAnsi="宋体" w:cs="宋体"/>
                <w:color w:val="auto"/>
                <w:highlight w:val="none"/>
                <w:lang w:val="en-US" w:eastAsia="zh-CN"/>
              </w:rPr>
              <w:t>每个得4分</w:t>
            </w:r>
            <w:r>
              <w:rPr>
                <w:rFonts w:hint="eastAsia" w:ascii="宋体" w:hAnsi="宋体" w:cs="宋体"/>
                <w:color w:val="auto"/>
                <w:highlight w:val="none"/>
                <w:lang w:eastAsia="zh-CN"/>
              </w:rPr>
              <w:t>，</w:t>
            </w:r>
            <w:r>
              <w:rPr>
                <w:rFonts w:hint="eastAsia" w:ascii="宋体" w:hAnsi="宋体" w:cs="宋体"/>
                <w:color w:val="auto"/>
                <w:highlight w:val="none"/>
              </w:rPr>
              <w:t>本小项满分</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2890CEB4">
            <w:pPr>
              <w:pStyle w:val="20"/>
              <w:spacing w:before="10" w:line="352" w:lineRule="exact"/>
              <w:ind w:left="7"/>
              <w:rPr>
                <w:rFonts w:hint="eastAsia" w:ascii="宋体" w:hAnsi="宋体" w:cs="宋体"/>
                <w:color w:val="auto"/>
                <w:highlight w:val="none"/>
              </w:rPr>
            </w:pPr>
            <w:r>
              <w:rPr>
                <w:rFonts w:hint="eastAsia" w:ascii="宋体" w:hAnsi="宋体" w:cs="宋体"/>
                <w:color w:val="auto"/>
                <w:highlight w:val="none"/>
                <w:lang w:val="en-US" w:eastAsia="zh-CN"/>
              </w:rPr>
              <w:t>3</w:t>
            </w:r>
            <w:r>
              <w:rPr>
                <w:rFonts w:ascii="宋体" w:hAnsi="宋体" w:cs="宋体"/>
                <w:color w:val="auto"/>
                <w:highlight w:val="none"/>
              </w:rPr>
              <w:t>.</w:t>
            </w:r>
            <w:r>
              <w:rPr>
                <w:rFonts w:hint="eastAsia" w:ascii="宋体" w:hAnsi="宋体" w:cs="宋体"/>
                <w:color w:val="auto"/>
                <w:highlight w:val="none"/>
              </w:rPr>
              <w:t>其他人员配备：除项目负责人外，配备</w:t>
            </w:r>
            <w:r>
              <w:rPr>
                <w:rFonts w:hint="eastAsia" w:ascii="宋体" w:hAnsi="宋体" w:cs="宋体"/>
                <w:color w:val="auto"/>
                <w:highlight w:val="none"/>
                <w:lang w:val="en-US" w:eastAsia="zh-CN"/>
              </w:rPr>
              <w:t>的</w:t>
            </w:r>
            <w:r>
              <w:rPr>
                <w:rFonts w:hint="eastAsia" w:ascii="宋体" w:hAnsi="宋体" w:cs="宋体"/>
                <w:color w:val="auto"/>
                <w:highlight w:val="none"/>
              </w:rPr>
              <w:t>建筑专业、结构专业、造价专业</w:t>
            </w:r>
            <w:r>
              <w:rPr>
                <w:rFonts w:hint="eastAsia" w:ascii="宋体" w:hAnsi="宋体" w:cs="宋体"/>
                <w:color w:val="auto"/>
                <w:highlight w:val="none"/>
                <w:lang w:eastAsia="zh-CN"/>
              </w:rPr>
              <w:t>、</w:t>
            </w:r>
            <w:r>
              <w:rPr>
                <w:rFonts w:hint="eastAsia" w:ascii="宋体" w:hAnsi="宋体" w:cs="宋体"/>
                <w:color w:val="auto"/>
                <w:highlight w:val="none"/>
              </w:rPr>
              <w:t>电气专业</w:t>
            </w:r>
            <w:r>
              <w:rPr>
                <w:rFonts w:hint="eastAsia" w:ascii="宋体" w:hAnsi="宋体" w:cs="宋体"/>
                <w:color w:val="auto"/>
                <w:highlight w:val="none"/>
                <w:lang w:val="en-US" w:eastAsia="zh-CN"/>
              </w:rPr>
              <w:t>人员</w:t>
            </w:r>
            <w:r>
              <w:rPr>
                <w:rFonts w:hint="eastAsia" w:ascii="宋体" w:hAnsi="宋体" w:cs="宋体"/>
                <w:color w:val="auto"/>
                <w:highlight w:val="none"/>
              </w:rPr>
              <w:t>，具备相关专业注册执业（或职业）资格或高级（含）以上技术职称的每个得</w:t>
            </w:r>
            <w:r>
              <w:rPr>
                <w:rFonts w:hint="eastAsia" w:ascii="宋体" w:hAnsi="宋体" w:cs="宋体"/>
                <w:color w:val="auto"/>
                <w:highlight w:val="none"/>
                <w:lang w:val="en-US" w:eastAsia="zh-CN"/>
              </w:rPr>
              <w:t>1.5</w:t>
            </w:r>
            <w:r>
              <w:rPr>
                <w:rFonts w:hint="eastAsia" w:ascii="宋体" w:hAnsi="宋体" w:cs="宋体"/>
                <w:color w:val="auto"/>
                <w:highlight w:val="none"/>
              </w:rPr>
              <w:t>分，满分</w:t>
            </w:r>
            <w:r>
              <w:rPr>
                <w:rFonts w:hint="eastAsia" w:ascii="宋体" w:hAnsi="宋体" w:cs="宋体"/>
                <w:color w:val="auto"/>
                <w:highlight w:val="none"/>
                <w:lang w:val="en-US" w:eastAsia="zh-CN"/>
              </w:rPr>
              <w:t>7</w:t>
            </w:r>
            <w:r>
              <w:rPr>
                <w:rFonts w:hint="eastAsia" w:ascii="宋体" w:hAnsi="宋体" w:cs="宋体"/>
                <w:color w:val="auto"/>
                <w:highlight w:val="none"/>
              </w:rPr>
              <w:t xml:space="preserve">分。 </w:t>
            </w:r>
          </w:p>
          <w:p w14:paraId="692126AC">
            <w:pPr>
              <w:pStyle w:val="20"/>
              <w:spacing w:before="10" w:line="352" w:lineRule="exact"/>
              <w:ind w:left="7"/>
              <w:rPr>
                <w:rFonts w:hint="eastAsia" w:ascii="宋体" w:hAnsi="宋体" w:cs="宋体"/>
                <w:color w:val="auto"/>
                <w:highlight w:val="none"/>
                <w:lang w:val="en-US" w:eastAsia="zh-CN"/>
              </w:rPr>
            </w:pPr>
          </w:p>
          <w:p w14:paraId="7E207234">
            <w:pPr>
              <w:pStyle w:val="20"/>
              <w:spacing w:before="10" w:line="352" w:lineRule="exact"/>
              <w:rPr>
                <w:rFonts w:hint="eastAsia" w:ascii="宋体" w:hAnsi="宋体"/>
                <w:color w:val="auto"/>
                <w:highlight w:val="none"/>
              </w:rPr>
            </w:pPr>
            <w:r>
              <w:rPr>
                <w:rFonts w:hint="eastAsia" w:ascii="宋体" w:hAnsi="宋体" w:cs="宋体"/>
                <w:color w:val="auto"/>
                <w:highlight w:val="none"/>
              </w:rPr>
              <w:t>本大项满分</w:t>
            </w:r>
            <w:r>
              <w:rPr>
                <w:rFonts w:hint="eastAsia" w:ascii="宋体" w:hAnsi="宋体" w:cs="宋体"/>
                <w:color w:val="auto"/>
                <w:highlight w:val="none"/>
                <w:lang w:val="en-US" w:eastAsia="zh-CN"/>
              </w:rPr>
              <w:t>20</w:t>
            </w:r>
            <w:r>
              <w:rPr>
                <w:rFonts w:hint="eastAsia" w:ascii="宋体" w:hAnsi="宋体" w:cs="宋体"/>
                <w:color w:val="auto"/>
                <w:highlight w:val="none"/>
              </w:rPr>
              <w:t>分。</w:t>
            </w:r>
          </w:p>
          <w:p w14:paraId="55149E17">
            <w:pPr>
              <w:pStyle w:val="20"/>
              <w:spacing w:before="10" w:line="352" w:lineRule="exact"/>
              <w:rPr>
                <w:rFonts w:hint="eastAsia" w:ascii="宋体" w:hAnsi="宋体"/>
                <w:color w:val="auto"/>
                <w:highlight w:val="none"/>
              </w:rPr>
            </w:pPr>
            <w:r>
              <w:rPr>
                <w:rFonts w:hint="eastAsia" w:ascii="宋体" w:hAnsi="宋体"/>
                <w:color w:val="auto"/>
                <w:highlight w:val="none"/>
              </w:rPr>
              <w:t>证明材料：</w:t>
            </w:r>
          </w:p>
          <w:p w14:paraId="4B9AAADD">
            <w:pPr>
              <w:pStyle w:val="20"/>
              <w:spacing w:before="10" w:line="352" w:lineRule="exact"/>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须提供人员相关证书及近5个月（含投标当月）内任意连续3个月的社保缴费凭证（如为新入职员工则按实际缴纳月数提供社保并提供相应证明资料）复印件加盖公章；</w:t>
            </w:r>
          </w:p>
          <w:p w14:paraId="0B3A0011">
            <w:pPr>
              <w:pStyle w:val="20"/>
              <w:spacing w:before="10" w:line="352" w:lineRule="exact"/>
              <w:rPr>
                <w:rFonts w:hint="eastAsia" w:ascii="宋体" w:hAnsi="宋体"/>
                <w:color w:val="auto"/>
                <w:highlight w:val="none"/>
              </w:rPr>
            </w:pPr>
            <w:r>
              <w:rPr>
                <w:rFonts w:hint="eastAsia" w:ascii="宋体" w:hAnsi="宋体" w:cs="宋体"/>
                <w:color w:val="auto"/>
                <w:highlight w:val="none"/>
              </w:rPr>
              <w:t>②</w:t>
            </w:r>
            <w:r>
              <w:rPr>
                <w:rFonts w:hint="eastAsia" w:ascii="宋体" w:hAnsi="宋体" w:eastAsia="宋体" w:cs="宋体"/>
                <w:b w:val="0"/>
                <w:bCs w:val="0"/>
                <w:color w:val="auto"/>
                <w:highlight w:val="none"/>
                <w:lang w:val="en-US" w:eastAsia="zh-CN"/>
              </w:rPr>
              <w:t>提供</w:t>
            </w:r>
            <w:r>
              <w:rPr>
                <w:rFonts w:hint="eastAsia" w:ascii="宋体" w:hAnsi="宋体" w:eastAsia="宋体" w:cs="宋体"/>
                <w:b w:val="0"/>
                <w:bCs w:val="0"/>
                <w:color w:val="auto"/>
                <w:highlight w:val="none"/>
              </w:rPr>
              <w:t>合同</w:t>
            </w:r>
            <w:r>
              <w:rPr>
                <w:rFonts w:hint="eastAsia" w:ascii="宋体" w:hAnsi="宋体" w:eastAsia="宋体" w:cs="宋体"/>
                <w:color w:val="auto"/>
                <w:highlight w:val="none"/>
                <w:lang w:eastAsia="zh-CN"/>
              </w:rPr>
              <w:t>复印件加盖公章（需体现合同金额、合同内容、签字盖章页、合同签署日期、项目</w:t>
            </w:r>
            <w:r>
              <w:rPr>
                <w:rFonts w:hint="eastAsia" w:ascii="宋体" w:hAnsi="宋体" w:cs="宋体"/>
                <w:color w:val="auto"/>
                <w:highlight w:val="none"/>
                <w:lang w:val="en-US" w:eastAsia="zh-CN"/>
              </w:rPr>
              <w:t>负责人</w:t>
            </w:r>
            <w:r>
              <w:rPr>
                <w:rFonts w:hint="eastAsia" w:ascii="宋体" w:hAnsi="宋体" w:eastAsia="宋体" w:cs="宋体"/>
                <w:color w:val="auto"/>
                <w:highlight w:val="none"/>
                <w:lang w:eastAsia="zh-CN"/>
              </w:rPr>
              <w:t>姓名），如合同未能体现项目</w:t>
            </w:r>
            <w:r>
              <w:rPr>
                <w:rFonts w:hint="eastAsia" w:ascii="宋体" w:hAnsi="宋体" w:cs="宋体"/>
                <w:color w:val="auto"/>
                <w:highlight w:val="none"/>
                <w:lang w:val="en-US" w:eastAsia="zh-CN"/>
              </w:rPr>
              <w:t>负责人</w:t>
            </w:r>
            <w:r>
              <w:rPr>
                <w:rFonts w:hint="eastAsia" w:ascii="宋体" w:hAnsi="宋体" w:eastAsia="宋体" w:cs="宋体"/>
                <w:color w:val="auto"/>
                <w:highlight w:val="none"/>
                <w:lang w:eastAsia="zh-CN"/>
              </w:rPr>
              <w:t>姓名，可提供能证明</w:t>
            </w:r>
            <w:r>
              <w:rPr>
                <w:rFonts w:hint="eastAsia" w:ascii="宋体" w:hAnsi="宋体" w:eastAsia="宋体" w:cs="宋体"/>
                <w:color w:val="auto"/>
                <w:highlight w:val="none"/>
                <w:lang w:val="en-US" w:eastAsia="zh-CN"/>
              </w:rPr>
              <w:t>项目</w:t>
            </w:r>
            <w:r>
              <w:rPr>
                <w:rFonts w:hint="eastAsia" w:ascii="宋体" w:hAnsi="宋体" w:cs="宋体"/>
                <w:color w:val="auto"/>
                <w:highlight w:val="none"/>
                <w:lang w:val="en-US" w:eastAsia="zh-CN"/>
              </w:rPr>
              <w:t>负责人业绩证明材料，如</w:t>
            </w:r>
            <w:r>
              <w:rPr>
                <w:rFonts w:hint="eastAsia" w:ascii="宋体" w:hAnsi="宋体" w:eastAsia="宋体" w:cs="宋体"/>
                <w:b w:val="0"/>
                <w:bCs w:val="0"/>
                <w:color w:val="auto"/>
                <w:highlight w:val="none"/>
                <w:lang w:val="en-US" w:eastAsia="zh-CN"/>
              </w:rPr>
              <w:t>竣工</w:t>
            </w:r>
            <w:r>
              <w:rPr>
                <w:rFonts w:hint="eastAsia" w:ascii="宋体" w:hAnsi="宋体" w:eastAsia="宋体" w:cs="宋体"/>
                <w:b w:val="0"/>
                <w:bCs w:val="0"/>
                <w:color w:val="auto"/>
                <w:highlight w:val="none"/>
              </w:rPr>
              <w:t>验收报告</w:t>
            </w:r>
            <w:r>
              <w:rPr>
                <w:rFonts w:hint="eastAsia" w:ascii="宋体" w:hAnsi="宋体" w:eastAsia="宋体" w:cs="宋体"/>
                <w:b w:val="0"/>
                <w:bCs w:val="0"/>
                <w:color w:val="auto"/>
                <w:highlight w:val="none"/>
                <w:lang w:val="en-US" w:eastAsia="zh-CN"/>
              </w:rPr>
              <w:t>或项目发包人（名称须与合同上载明的发包人一致）开具的证明</w:t>
            </w:r>
            <w:r>
              <w:rPr>
                <w:rFonts w:hint="eastAsia" w:ascii="宋体" w:hAnsi="宋体" w:eastAsia="宋体" w:cs="宋体"/>
                <w:b w:val="0"/>
                <w:bCs w:val="0"/>
                <w:color w:val="auto"/>
                <w:highlight w:val="none"/>
              </w:rPr>
              <w:t>等能证明项目</w:t>
            </w:r>
            <w:r>
              <w:rPr>
                <w:rFonts w:hint="eastAsia" w:ascii="宋体" w:hAnsi="宋体" w:cs="宋体"/>
                <w:color w:val="auto"/>
                <w:highlight w:val="none"/>
                <w:lang w:val="en-US" w:eastAsia="zh-CN"/>
              </w:rPr>
              <w:t>负责人</w:t>
            </w:r>
            <w:r>
              <w:rPr>
                <w:rFonts w:hint="eastAsia" w:ascii="宋体" w:hAnsi="宋体" w:eastAsia="宋体" w:cs="宋体"/>
                <w:b w:val="0"/>
                <w:bCs w:val="0"/>
                <w:color w:val="auto"/>
                <w:highlight w:val="none"/>
                <w:lang w:val="en-US" w:eastAsia="zh-CN"/>
              </w:rPr>
              <w:t>业绩</w:t>
            </w:r>
            <w:r>
              <w:rPr>
                <w:rFonts w:hint="eastAsia" w:ascii="宋体" w:hAnsi="宋体" w:eastAsia="宋体" w:cs="宋体"/>
                <w:b w:val="0"/>
                <w:bCs w:val="0"/>
                <w:color w:val="auto"/>
                <w:highlight w:val="none"/>
              </w:rPr>
              <w:t>的材料复印</w:t>
            </w:r>
            <w:r>
              <w:rPr>
                <w:rFonts w:hint="eastAsia" w:ascii="宋体" w:hAnsi="宋体" w:eastAsia="宋体" w:cs="宋体"/>
                <w:color w:val="auto"/>
                <w:highlight w:val="none"/>
              </w:rPr>
              <w:t>件加盖公章</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业绩时间以合同签订时间为准</w:t>
            </w:r>
            <w:r>
              <w:rPr>
                <w:rFonts w:hint="eastAsia" w:ascii="宋体" w:hAnsi="宋体" w:eastAsia="宋体" w:cs="宋体"/>
                <w:color w:val="auto"/>
                <w:highlight w:val="none"/>
                <w:lang w:eastAsia="zh-CN"/>
              </w:rPr>
              <w:t>。</w:t>
            </w:r>
          </w:p>
        </w:tc>
      </w:tr>
      <w:tr w14:paraId="7097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1D7A14C1">
            <w:pPr>
              <w:pStyle w:val="20"/>
              <w:spacing w:line="247" w:lineRule="auto"/>
              <w:ind w:left="87" w:right="69"/>
              <w:jc w:val="center"/>
              <w:rPr>
                <w:rFonts w:ascii="宋体" w:hAnsi="宋体"/>
                <w:color w:val="auto"/>
                <w:highlight w:val="none"/>
              </w:rPr>
            </w:pPr>
            <w:r>
              <w:rPr>
                <w:rFonts w:hint="eastAsia" w:ascii="宋体" w:hAnsi="宋体"/>
                <w:color w:val="auto"/>
                <w:highlight w:val="none"/>
              </w:rPr>
              <w:t>技术</w:t>
            </w:r>
            <w:r>
              <w:rPr>
                <w:rFonts w:ascii="宋体" w:hAnsi="宋体"/>
                <w:color w:val="auto"/>
                <w:highlight w:val="none"/>
              </w:rPr>
              <w:t>评分</w:t>
            </w:r>
          </w:p>
          <w:p w14:paraId="53125258">
            <w:pPr>
              <w:pStyle w:val="20"/>
              <w:spacing w:line="247" w:lineRule="auto"/>
              <w:ind w:left="87" w:right="69"/>
              <w:jc w:val="center"/>
              <w:rPr>
                <w:rFonts w:ascii="宋体" w:hAnsi="宋体"/>
                <w:color w:val="auto"/>
                <w:highlight w:val="none"/>
              </w:rPr>
            </w:pPr>
            <w:r>
              <w:rPr>
                <w:rFonts w:ascii="宋体" w:hAnsi="宋体"/>
                <w:color w:val="auto"/>
                <w:highlight w:val="none"/>
              </w:rPr>
              <w:t>标准</w:t>
            </w:r>
          </w:p>
          <w:p w14:paraId="3B4CAAE5">
            <w:pPr>
              <w:pStyle w:val="20"/>
              <w:spacing w:line="247" w:lineRule="auto"/>
              <w:ind w:left="87" w:right="69"/>
              <w:jc w:val="center"/>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30</w:t>
            </w:r>
            <w:r>
              <w:rPr>
                <w:rFonts w:hint="eastAsia" w:ascii="宋体" w:hAnsi="宋体"/>
                <w:color w:val="auto"/>
                <w:highlight w:val="none"/>
              </w:rPr>
              <w:t>分）</w:t>
            </w:r>
          </w:p>
        </w:tc>
        <w:tc>
          <w:tcPr>
            <w:tcW w:w="1079" w:type="dxa"/>
            <w:tcBorders>
              <w:left w:val="single" w:color="auto" w:sz="4" w:space="0"/>
            </w:tcBorders>
            <w:noWrap w:val="0"/>
            <w:vAlign w:val="center"/>
          </w:tcPr>
          <w:p w14:paraId="0B5ACBC1">
            <w:pPr>
              <w:tabs>
                <w:tab w:val="left" w:pos="8"/>
              </w:tabs>
              <w:spacing w:line="276"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工程建设条件论述</w:t>
            </w:r>
          </w:p>
        </w:tc>
        <w:tc>
          <w:tcPr>
            <w:tcW w:w="1148" w:type="dxa"/>
            <w:noWrap w:val="0"/>
            <w:vAlign w:val="center"/>
          </w:tcPr>
          <w:p w14:paraId="6F7F6F02">
            <w:pPr>
              <w:tabs>
                <w:tab w:val="left" w:pos="8"/>
              </w:tabs>
              <w:spacing w:line="276"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13AD3472">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rPr>
              <w:t>工程建设条件论述：工作范围和任务描述准确具体，较好的得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r>
              <w:rPr>
                <w:rFonts w:hint="eastAsia" w:ascii="宋体" w:hAnsi="宋体" w:eastAsia="宋体"/>
                <w:color w:val="auto"/>
                <w:sz w:val="24"/>
                <w:szCs w:val="24"/>
                <w:lang w:eastAsia="zh-CN"/>
              </w:rPr>
              <w:t>。</w:t>
            </w:r>
          </w:p>
        </w:tc>
      </w:tr>
      <w:tr w14:paraId="7B61A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BDF2759">
            <w:pPr>
              <w:pStyle w:val="20"/>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6B23E2F4">
            <w:pPr>
              <w:pStyle w:val="20"/>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设计依据</w:t>
            </w:r>
          </w:p>
        </w:tc>
        <w:tc>
          <w:tcPr>
            <w:tcW w:w="1148" w:type="dxa"/>
            <w:noWrap w:val="0"/>
            <w:vAlign w:val="center"/>
          </w:tcPr>
          <w:p w14:paraId="451E360E">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6F48AD20">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kern w:val="0"/>
                <w:sz w:val="24"/>
                <w:szCs w:val="24"/>
                <w:lang w:bidi="ar"/>
              </w:rPr>
              <w:t>采用的技术标准准确、全面、合理，设计理念、思路清晰</w:t>
            </w:r>
            <w:r>
              <w:rPr>
                <w:rFonts w:hint="eastAsia" w:ascii="宋体" w:hAnsi="宋体" w:eastAsia="宋体"/>
                <w:color w:val="auto"/>
                <w:kern w:val="0"/>
                <w:sz w:val="24"/>
                <w:szCs w:val="24"/>
                <w:lang w:eastAsia="zh-CN" w:bidi="ar"/>
              </w:rPr>
              <w:t>，</w:t>
            </w:r>
            <w:r>
              <w:rPr>
                <w:rFonts w:hint="eastAsia" w:ascii="宋体" w:hAnsi="宋体" w:eastAsia="宋体"/>
                <w:color w:val="auto"/>
                <w:kern w:val="0"/>
                <w:sz w:val="24"/>
                <w:szCs w:val="24"/>
                <w:lang w:bidi="ar"/>
              </w:rPr>
              <w:t>要求提供分析图（区位、现状、控规指标等），较好的得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kern w:val="0"/>
                <w:sz w:val="24"/>
                <w:szCs w:val="24"/>
                <w:lang w:bidi="ar"/>
              </w:rPr>
              <w:t>分，基本符合的得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kern w:val="0"/>
                <w:sz w:val="24"/>
                <w:szCs w:val="24"/>
                <w:lang w:bidi="ar"/>
              </w:rPr>
              <w:t>分，一般的得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r w14:paraId="21BF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E1D065B">
            <w:pPr>
              <w:pStyle w:val="20"/>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03BEC451">
            <w:pPr>
              <w:pStyle w:val="20"/>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项目特点、重点、难点分析</w:t>
            </w:r>
          </w:p>
        </w:tc>
        <w:tc>
          <w:tcPr>
            <w:tcW w:w="1148" w:type="dxa"/>
            <w:noWrap w:val="0"/>
            <w:vAlign w:val="center"/>
          </w:tcPr>
          <w:p w14:paraId="162AD8B6">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17390D9E">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kern w:val="0"/>
                <w:sz w:val="24"/>
                <w:szCs w:val="24"/>
                <w:lang w:bidi="ar"/>
              </w:rPr>
              <w:t>项目特点、重点、难点分析准确且提供合理化建议，较好的得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w:t>
            </w:r>
            <w:r>
              <w:rPr>
                <w:rFonts w:hint="eastAsia" w:ascii="宋体" w:hAnsi="宋体" w:eastAsia="宋体"/>
                <w:color w:val="auto"/>
                <w:kern w:val="0"/>
                <w:sz w:val="24"/>
                <w:szCs w:val="24"/>
                <w:lang w:bidi="ar"/>
              </w:rPr>
              <w:t>，基本符合的得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w:t>
            </w:r>
            <w:r>
              <w:rPr>
                <w:rFonts w:hint="eastAsia" w:ascii="宋体" w:hAnsi="宋体" w:eastAsia="宋体"/>
                <w:color w:val="auto"/>
                <w:kern w:val="0"/>
                <w:sz w:val="24"/>
                <w:szCs w:val="24"/>
                <w:lang w:bidi="ar"/>
              </w:rPr>
              <w:t>，一般的得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r w14:paraId="621D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7C93964">
            <w:pPr>
              <w:pStyle w:val="20"/>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4CCC4D69">
            <w:pPr>
              <w:pStyle w:val="20"/>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工作计划、设计的质量、进度保证措施</w:t>
            </w:r>
          </w:p>
        </w:tc>
        <w:tc>
          <w:tcPr>
            <w:tcW w:w="1148" w:type="dxa"/>
            <w:noWrap w:val="0"/>
            <w:vAlign w:val="center"/>
          </w:tcPr>
          <w:p w14:paraId="408F785F">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13636F54">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kern w:val="0"/>
                <w:sz w:val="24"/>
                <w:szCs w:val="24"/>
                <w:lang w:bidi="ar"/>
              </w:rPr>
              <w:t>工作计划、设计的质量、进度保证措施，较好的得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w:t>
            </w:r>
            <w:r>
              <w:rPr>
                <w:rFonts w:hint="eastAsia" w:ascii="宋体" w:hAnsi="宋体" w:eastAsia="宋体"/>
                <w:color w:val="auto"/>
                <w:kern w:val="0"/>
                <w:sz w:val="24"/>
                <w:szCs w:val="24"/>
                <w:lang w:bidi="ar"/>
              </w:rPr>
              <w:t>分，基本符合的得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w:t>
            </w:r>
            <w:r>
              <w:rPr>
                <w:rFonts w:hint="eastAsia" w:ascii="宋体" w:hAnsi="宋体" w:eastAsia="宋体"/>
                <w:color w:val="auto"/>
                <w:kern w:val="0"/>
                <w:sz w:val="24"/>
                <w:szCs w:val="24"/>
                <w:lang w:bidi="ar"/>
              </w:rPr>
              <w:t>，一般的得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r w14:paraId="036F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227" w:type="dxa"/>
            <w:vMerge w:val="continue"/>
            <w:tcBorders>
              <w:left w:val="single" w:color="auto" w:sz="4" w:space="0"/>
              <w:right w:val="single" w:color="auto" w:sz="4" w:space="0"/>
            </w:tcBorders>
            <w:noWrap w:val="0"/>
            <w:vAlign w:val="center"/>
          </w:tcPr>
          <w:p w14:paraId="065F1671">
            <w:pPr>
              <w:pStyle w:val="20"/>
              <w:tabs>
                <w:tab w:val="left" w:pos="220"/>
              </w:tabs>
              <w:adjustRightInd/>
              <w:spacing w:before="9" w:line="247" w:lineRule="auto"/>
              <w:ind w:right="28"/>
              <w:rPr>
                <w:color w:val="auto"/>
                <w:highlight w:val="none"/>
              </w:rPr>
            </w:pPr>
          </w:p>
        </w:tc>
        <w:tc>
          <w:tcPr>
            <w:tcW w:w="1079" w:type="dxa"/>
            <w:tcBorders>
              <w:left w:val="single" w:color="auto" w:sz="4" w:space="0"/>
            </w:tcBorders>
            <w:noWrap w:val="0"/>
            <w:vAlign w:val="center"/>
          </w:tcPr>
          <w:p w14:paraId="5102ED0D">
            <w:pPr>
              <w:pStyle w:val="20"/>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后续服务安排及保证措施</w:t>
            </w:r>
          </w:p>
        </w:tc>
        <w:tc>
          <w:tcPr>
            <w:tcW w:w="1148" w:type="dxa"/>
            <w:noWrap w:val="0"/>
            <w:vAlign w:val="center"/>
          </w:tcPr>
          <w:p w14:paraId="2F50F539">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53153610">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olor w:val="auto"/>
                <w:kern w:val="0"/>
                <w:sz w:val="24"/>
                <w:szCs w:val="24"/>
                <w:lang w:bidi="ar"/>
              </w:rPr>
              <w:t>后续服务安排及保证措施完善，较好的得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kern w:val="0"/>
                <w:sz w:val="24"/>
                <w:szCs w:val="24"/>
                <w:lang w:bidi="ar"/>
              </w:rPr>
              <w:t>分，基本符合的得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w:t>
            </w:r>
            <w:r>
              <w:rPr>
                <w:rFonts w:hint="eastAsia" w:ascii="宋体" w:hAnsi="宋体" w:eastAsia="宋体"/>
                <w:color w:val="auto"/>
                <w:kern w:val="0"/>
                <w:sz w:val="24"/>
                <w:szCs w:val="24"/>
                <w:lang w:bidi="ar"/>
              </w:rPr>
              <w:t>，一般的得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r w14:paraId="4810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jc w:val="center"/>
        </w:trPr>
        <w:tc>
          <w:tcPr>
            <w:tcW w:w="1227" w:type="dxa"/>
            <w:vMerge w:val="continue"/>
            <w:tcBorders>
              <w:left w:val="single" w:color="auto" w:sz="4" w:space="0"/>
              <w:right w:val="single" w:color="auto" w:sz="4" w:space="0"/>
            </w:tcBorders>
            <w:noWrap w:val="0"/>
            <w:vAlign w:val="center"/>
          </w:tcPr>
          <w:p w14:paraId="0DA858F3">
            <w:pPr>
              <w:pStyle w:val="20"/>
              <w:tabs>
                <w:tab w:val="left" w:pos="220"/>
              </w:tabs>
              <w:adjustRightInd/>
              <w:spacing w:before="9" w:line="247" w:lineRule="auto"/>
              <w:ind w:right="28"/>
              <w:rPr>
                <w:rFonts w:ascii="宋体" w:hAnsi="宋体"/>
                <w:color w:val="auto"/>
                <w:highlight w:val="none"/>
              </w:rPr>
            </w:pPr>
          </w:p>
        </w:tc>
        <w:tc>
          <w:tcPr>
            <w:tcW w:w="1079" w:type="dxa"/>
            <w:tcBorders>
              <w:left w:val="single" w:color="auto" w:sz="4" w:space="0"/>
            </w:tcBorders>
            <w:noWrap w:val="0"/>
            <w:vAlign w:val="center"/>
          </w:tcPr>
          <w:p w14:paraId="611297B6">
            <w:pPr>
              <w:tabs>
                <w:tab w:val="left" w:pos="8"/>
              </w:tabs>
              <w:spacing w:line="276" w:lineRule="auto"/>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成本控制的保证措施</w:t>
            </w:r>
          </w:p>
        </w:tc>
        <w:tc>
          <w:tcPr>
            <w:tcW w:w="1148" w:type="dxa"/>
            <w:noWrap w:val="0"/>
            <w:vAlign w:val="center"/>
          </w:tcPr>
          <w:p w14:paraId="36314132">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3DE23659">
            <w:pPr>
              <w:widowControl/>
              <w:spacing w:line="240" w:lineRule="auto"/>
              <w:ind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kern w:val="0"/>
                <w:sz w:val="24"/>
                <w:szCs w:val="24"/>
                <w:lang w:bidi="ar"/>
              </w:rPr>
              <w:t>成本控制的保证措施是否实际、是否可行；较好的得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w:t>
            </w:r>
            <w:r>
              <w:rPr>
                <w:rFonts w:hint="eastAsia" w:ascii="宋体" w:hAnsi="宋体" w:eastAsia="宋体"/>
                <w:color w:val="auto"/>
                <w:kern w:val="0"/>
                <w:sz w:val="24"/>
                <w:szCs w:val="24"/>
                <w:lang w:bidi="ar"/>
              </w:rPr>
              <w:t>，基本符合的得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w:t>
            </w:r>
            <w:r>
              <w:rPr>
                <w:rFonts w:hint="eastAsia" w:ascii="宋体" w:hAnsi="宋体" w:eastAsia="宋体"/>
                <w:color w:val="auto"/>
                <w:kern w:val="0"/>
                <w:sz w:val="24"/>
                <w:szCs w:val="24"/>
                <w:lang w:bidi="ar"/>
              </w:rPr>
              <w:t>，一般的得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bl>
    <w:p w14:paraId="64664503">
      <w:pPr>
        <w:pStyle w:val="20"/>
        <w:tabs>
          <w:tab w:val="left" w:pos="220"/>
        </w:tabs>
        <w:adjustRightInd/>
        <w:spacing w:before="9" w:line="247" w:lineRule="auto"/>
        <w:ind w:right="28"/>
        <w:rPr>
          <w:rFonts w:ascii="宋体" w:hAnsi="宋体"/>
          <w:color w:val="auto"/>
        </w:rPr>
        <w:sectPr>
          <w:pgSz w:w="11907" w:h="16840"/>
          <w:pgMar w:top="1701" w:right="1418" w:bottom="1858" w:left="1701" w:header="851" w:footer="680" w:gutter="0"/>
          <w:pgNumType w:fmt="decimal"/>
          <w:cols w:space="720" w:num="1"/>
          <w:docGrid w:linePitch="312" w:charSpace="-4108"/>
        </w:sectPr>
      </w:pPr>
    </w:p>
    <w:p w14:paraId="3D89C4BC">
      <w:pPr>
        <w:pStyle w:val="18"/>
        <w:ind w:firstLine="0" w:firstLineChars="0"/>
        <w:jc w:val="center"/>
        <w:outlineLvl w:val="0"/>
        <w:rPr>
          <w:rFonts w:hint="eastAsia" w:ascii="黑体" w:hAnsi="黑体" w:eastAsia="黑体"/>
          <w:b/>
          <w:bCs/>
          <w:color w:val="auto"/>
          <w:sz w:val="24"/>
          <w:szCs w:val="24"/>
          <w:lang w:val="en-US" w:eastAsia="zh-CN"/>
        </w:rPr>
      </w:pPr>
      <w:bookmarkStart w:id="308" w:name="_Toc6193"/>
      <w:bookmarkStart w:id="309" w:name="_Toc11873"/>
      <w:bookmarkStart w:id="310" w:name="_Toc13299"/>
      <w:bookmarkStart w:id="311" w:name="_Toc26636"/>
      <w:bookmarkStart w:id="312" w:name="_Toc30685"/>
      <w:r>
        <w:rPr>
          <w:rStyle w:val="17"/>
          <w:rFonts w:hint="eastAsia" w:ascii="黑体" w:hAnsi="黑体" w:eastAsia="黑体"/>
          <w:b w:val="0"/>
          <w:bCs w:val="0"/>
          <w:color w:val="auto"/>
        </w:rPr>
        <w:t xml:space="preserve">第三章 </w:t>
      </w:r>
      <w:bookmarkEnd w:id="294"/>
      <w:bookmarkEnd w:id="295"/>
      <w:bookmarkEnd w:id="296"/>
      <w:bookmarkEnd w:id="297"/>
      <w:bookmarkEnd w:id="298"/>
      <w:bookmarkEnd w:id="308"/>
      <w:bookmarkEnd w:id="309"/>
      <w:bookmarkEnd w:id="310"/>
      <w:bookmarkEnd w:id="311"/>
      <w:bookmarkEnd w:id="312"/>
      <w:bookmarkStart w:id="313" w:name="_Toc31109"/>
      <w:r>
        <w:rPr>
          <w:rStyle w:val="17"/>
          <w:rFonts w:hint="eastAsia" w:ascii="黑体" w:hAnsi="黑体" w:eastAsia="黑体"/>
          <w:b w:val="0"/>
          <w:bCs w:val="0"/>
          <w:color w:val="auto"/>
          <w:lang w:val="en-US" w:eastAsia="zh-CN"/>
        </w:rPr>
        <w:t>设计</w:t>
      </w:r>
      <w:r>
        <w:rPr>
          <w:rStyle w:val="17"/>
          <w:rFonts w:hint="eastAsia" w:ascii="黑体" w:hAnsi="黑体" w:eastAsia="黑体"/>
          <w:b w:val="0"/>
          <w:bCs w:val="0"/>
          <w:color w:val="auto"/>
          <w:lang w:eastAsia="zh-CN"/>
        </w:rPr>
        <w:t>任务书</w:t>
      </w:r>
    </w:p>
    <w:p w14:paraId="42F7F5DD">
      <w:pPr>
        <w:tabs>
          <w:tab w:val="left" w:pos="2730"/>
        </w:tabs>
        <w:adjustRightInd w:val="0"/>
        <w:snapToGrid w:val="0"/>
        <w:spacing w:line="440" w:lineRule="exact"/>
        <w:ind w:left="0" w:leftChars="0" w:firstLine="0" w:firstLineChars="0"/>
        <w:jc w:val="center"/>
        <w:rPr>
          <w:rFonts w:hint="default" w:ascii="宋体" w:hAnsi="Times New Roman" w:eastAsia="宋体"/>
          <w:b w:val="0"/>
          <w:bCs/>
          <w:color w:val="auto"/>
          <w:sz w:val="44"/>
          <w:szCs w:val="44"/>
          <w:lang w:val="en-US" w:eastAsia="zh-CN"/>
        </w:rPr>
      </w:pPr>
      <w:r>
        <w:rPr>
          <w:rFonts w:hint="eastAsia" w:ascii="宋体" w:hAnsi="宋体" w:eastAsia="宋体" w:cs="宋体"/>
          <w:bCs/>
          <w:color w:val="auto"/>
          <w:kern w:val="0"/>
          <w:sz w:val="24"/>
          <w:szCs w:val="24"/>
          <w:u w:val="single"/>
          <w:lang w:val="en-US" w:eastAsia="zh-CN"/>
        </w:rPr>
        <w:t>另附</w:t>
      </w:r>
    </w:p>
    <w:bookmarkEnd w:id="313"/>
    <w:p w14:paraId="222D28B4">
      <w:pPr>
        <w:spacing w:line="240" w:lineRule="auto"/>
        <w:ind w:firstLine="0" w:firstLineChars="0"/>
        <w:rPr>
          <w:rFonts w:hint="eastAsia"/>
          <w:color w:val="auto"/>
        </w:rPr>
      </w:pPr>
      <w:bookmarkStart w:id="314" w:name="_Toc4248"/>
      <w:bookmarkStart w:id="315" w:name="_Toc10583"/>
      <w:bookmarkStart w:id="316" w:name="_Toc20030"/>
      <w:r>
        <w:rPr>
          <w:rStyle w:val="17"/>
          <w:rFonts w:hint="eastAsia" w:ascii="黑体" w:hAnsi="黑体" w:eastAsia="黑体"/>
          <w:b w:val="0"/>
          <w:bCs w:val="0"/>
          <w:color w:val="auto"/>
        </w:rPr>
        <w:br w:type="page"/>
      </w:r>
    </w:p>
    <w:bookmarkEnd w:id="314"/>
    <w:bookmarkEnd w:id="315"/>
    <w:bookmarkEnd w:id="316"/>
    <w:p w14:paraId="37FBDF32">
      <w:pPr>
        <w:numPr>
          <w:ilvl w:val="0"/>
          <w:numId w:val="2"/>
        </w:numPr>
        <w:ind w:firstLine="720"/>
        <w:jc w:val="center"/>
        <w:outlineLvl w:val="0"/>
        <w:rPr>
          <w:rStyle w:val="17"/>
          <w:rFonts w:hint="eastAsia" w:ascii="黑体" w:hAnsi="黑体" w:eastAsia="黑体"/>
          <w:b w:val="0"/>
          <w:bCs w:val="0"/>
          <w:color w:val="auto"/>
        </w:rPr>
      </w:pPr>
      <w:bookmarkStart w:id="317" w:name="_Toc15071"/>
      <w:bookmarkStart w:id="318" w:name="_Toc10670"/>
      <w:r>
        <w:rPr>
          <w:rStyle w:val="17"/>
          <w:rFonts w:hint="eastAsia" w:ascii="黑体" w:hAnsi="黑体" w:eastAsia="黑体"/>
          <w:b w:val="0"/>
          <w:bCs w:val="0"/>
          <w:color w:val="auto"/>
        </w:rPr>
        <w:t>合同条款及格式</w:t>
      </w:r>
      <w:bookmarkEnd w:id="317"/>
      <w:bookmarkEnd w:id="318"/>
      <w:bookmarkStart w:id="319" w:name="_Toc444445911"/>
      <w:bookmarkStart w:id="320" w:name="_Toc483841855"/>
      <w:bookmarkStart w:id="321" w:name="_Toc10003"/>
      <w:bookmarkStart w:id="322" w:name="_Toc37778966"/>
      <w:bookmarkStart w:id="323" w:name="_Toc483842059"/>
    </w:p>
    <w:p w14:paraId="2C30D1DF">
      <w:pPr>
        <w:pStyle w:val="4"/>
        <w:ind w:firstLine="3600" w:firstLineChars="1500"/>
        <w:rPr>
          <w:color w:val="auto"/>
        </w:rPr>
      </w:pPr>
      <w:r>
        <w:rPr>
          <w:rFonts w:hint="eastAsia"/>
          <w:color w:val="auto"/>
        </w:rPr>
        <w:t xml:space="preserve">  另附 </w:t>
      </w:r>
    </w:p>
    <w:p w14:paraId="7D9B8764">
      <w:pPr>
        <w:ind w:firstLine="0" w:firstLineChars="0"/>
        <w:jc w:val="right"/>
        <w:rPr>
          <w:rFonts w:ascii="仿宋" w:hAnsi="仿宋" w:eastAsia="仿宋" w:cs="宋体"/>
          <w:color w:val="auto"/>
          <w:sz w:val="32"/>
          <w:szCs w:val="32"/>
        </w:rPr>
      </w:pPr>
    </w:p>
    <w:p w14:paraId="52C3805E">
      <w:pPr>
        <w:pStyle w:val="18"/>
        <w:ind w:firstLine="720"/>
        <w:jc w:val="center"/>
        <w:rPr>
          <w:rStyle w:val="17"/>
          <w:rFonts w:hint="eastAsia" w:ascii="黑体" w:hAnsi="黑体" w:eastAsia="黑体"/>
          <w:b w:val="0"/>
          <w:bCs w:val="0"/>
          <w:color w:val="auto"/>
        </w:rPr>
      </w:pPr>
    </w:p>
    <w:p w14:paraId="1EA67C1A">
      <w:pPr>
        <w:pStyle w:val="18"/>
        <w:ind w:firstLine="720"/>
        <w:jc w:val="center"/>
        <w:outlineLvl w:val="0"/>
        <w:rPr>
          <w:rStyle w:val="17"/>
          <w:rFonts w:hint="eastAsia" w:ascii="黑体" w:hAnsi="黑体" w:eastAsia="黑体"/>
          <w:color w:val="auto"/>
        </w:rPr>
      </w:pPr>
      <w:r>
        <w:rPr>
          <w:rStyle w:val="17"/>
          <w:rFonts w:ascii="黑体" w:hAnsi="黑体" w:eastAsia="黑体"/>
          <w:b w:val="0"/>
          <w:bCs w:val="0"/>
          <w:color w:val="auto"/>
        </w:rPr>
        <w:br w:type="page"/>
      </w:r>
      <w:bookmarkStart w:id="324" w:name="_Toc22361"/>
      <w:bookmarkStart w:id="325" w:name="_Toc7155"/>
      <w:bookmarkStart w:id="326" w:name="_Toc27404"/>
      <w:bookmarkStart w:id="327" w:name="_Toc7755"/>
      <w:bookmarkStart w:id="328" w:name="_Toc27305"/>
      <w:r>
        <w:rPr>
          <w:rStyle w:val="17"/>
          <w:rFonts w:hint="eastAsia" w:ascii="黑体" w:hAnsi="黑体" w:eastAsia="黑体"/>
          <w:b w:val="0"/>
          <w:bCs w:val="0"/>
          <w:color w:val="auto"/>
        </w:rPr>
        <w:t>第五章 响应文件格式</w:t>
      </w:r>
      <w:bookmarkEnd w:id="319"/>
      <w:bookmarkEnd w:id="320"/>
      <w:bookmarkEnd w:id="321"/>
      <w:bookmarkEnd w:id="322"/>
      <w:bookmarkEnd w:id="323"/>
      <w:bookmarkEnd w:id="324"/>
      <w:bookmarkEnd w:id="325"/>
      <w:bookmarkEnd w:id="326"/>
      <w:bookmarkEnd w:id="327"/>
    </w:p>
    <w:bookmarkEnd w:id="328"/>
    <w:p w14:paraId="30E67C88">
      <w:pPr>
        <w:pStyle w:val="18"/>
        <w:ind w:firstLine="560"/>
        <w:rPr>
          <w:color w:val="auto"/>
        </w:rPr>
      </w:pPr>
    </w:p>
    <w:p w14:paraId="286B2495">
      <w:pPr>
        <w:pStyle w:val="18"/>
        <w:ind w:firstLine="880"/>
        <w:jc w:val="center"/>
        <w:rPr>
          <w:color w:val="auto"/>
          <w:sz w:val="44"/>
          <w:szCs w:val="36"/>
        </w:rPr>
      </w:pPr>
    </w:p>
    <w:p w14:paraId="395B509E">
      <w:pPr>
        <w:pStyle w:val="18"/>
        <w:ind w:firstLine="880"/>
        <w:jc w:val="center"/>
        <w:rPr>
          <w:color w:val="auto"/>
          <w:sz w:val="44"/>
          <w:szCs w:val="36"/>
        </w:rPr>
      </w:pPr>
    </w:p>
    <w:p w14:paraId="2882210A">
      <w:pPr>
        <w:pStyle w:val="18"/>
        <w:ind w:firstLine="0" w:firstLineChars="0"/>
        <w:jc w:val="center"/>
        <w:outlineLvl w:val="9"/>
        <w:rPr>
          <w:rFonts w:hint="eastAsia" w:ascii="宋体" w:hAnsi="宋体" w:eastAsia="宋体" w:cs="宋体"/>
          <w:b/>
          <w:bCs/>
          <w:color w:val="auto"/>
          <w:sz w:val="52"/>
          <w:szCs w:val="52"/>
        </w:rPr>
      </w:pPr>
      <w:bookmarkStart w:id="329" w:name="_Toc37778967"/>
      <w:r>
        <w:rPr>
          <w:rFonts w:hint="eastAsia" w:ascii="宋体" w:hAnsi="宋体" w:eastAsia="宋体" w:cs="宋体"/>
          <w:b/>
          <w:bCs/>
          <w:color w:val="auto"/>
          <w:sz w:val="52"/>
          <w:szCs w:val="52"/>
          <w:lang w:eastAsia="zh-CN"/>
        </w:rPr>
        <w:t>海口综保区产业发展供配电设施项目工程设计（二次）</w:t>
      </w:r>
    </w:p>
    <w:p w14:paraId="3B3C1A23">
      <w:pPr>
        <w:pStyle w:val="18"/>
        <w:ind w:firstLine="3132" w:firstLineChars="600"/>
        <w:rPr>
          <w:rFonts w:hint="eastAsia" w:ascii="宋体" w:hAnsi="宋体" w:eastAsia="宋体" w:cs="宋体"/>
          <w:b/>
          <w:bCs/>
          <w:color w:val="auto"/>
          <w:sz w:val="52"/>
          <w:szCs w:val="52"/>
        </w:rPr>
      </w:pPr>
      <w:bookmarkStart w:id="330" w:name="_Toc8306"/>
      <w:r>
        <w:rPr>
          <w:rFonts w:hint="eastAsia" w:ascii="宋体" w:hAnsi="宋体" w:eastAsia="宋体" w:cs="宋体"/>
          <w:b/>
          <w:bCs/>
          <w:color w:val="auto"/>
          <w:sz w:val="52"/>
          <w:szCs w:val="52"/>
        </w:rPr>
        <w:t>响应文件</w:t>
      </w:r>
      <w:bookmarkEnd w:id="329"/>
      <w:bookmarkEnd w:id="330"/>
    </w:p>
    <w:p w14:paraId="3F840323">
      <w:pPr>
        <w:pStyle w:val="18"/>
        <w:ind w:firstLine="480"/>
        <w:rPr>
          <w:rFonts w:ascii="宋体" w:hAnsi="宋体" w:eastAsia="宋体" w:cs="黑体"/>
          <w:color w:val="auto"/>
          <w:sz w:val="24"/>
          <w:szCs w:val="24"/>
        </w:rPr>
      </w:pPr>
    </w:p>
    <w:p w14:paraId="0F34DBBA">
      <w:pPr>
        <w:pStyle w:val="18"/>
        <w:ind w:firstLine="480"/>
        <w:rPr>
          <w:rFonts w:ascii="宋体" w:hAnsi="宋体" w:eastAsia="宋体" w:cs="黑体"/>
          <w:color w:val="auto"/>
          <w:sz w:val="24"/>
          <w:szCs w:val="24"/>
        </w:rPr>
      </w:pPr>
    </w:p>
    <w:p w14:paraId="538CE868">
      <w:pPr>
        <w:pStyle w:val="18"/>
        <w:ind w:firstLine="480"/>
        <w:rPr>
          <w:rFonts w:ascii="宋体" w:hAnsi="宋体" w:eastAsia="宋体" w:cs="黑体"/>
          <w:color w:val="auto"/>
          <w:sz w:val="24"/>
          <w:szCs w:val="24"/>
        </w:rPr>
      </w:pPr>
    </w:p>
    <w:p w14:paraId="7787196E">
      <w:pPr>
        <w:pStyle w:val="18"/>
        <w:ind w:firstLine="480"/>
        <w:rPr>
          <w:rFonts w:ascii="宋体" w:hAnsi="宋体" w:eastAsia="宋体" w:cs="黑体"/>
          <w:color w:val="auto"/>
          <w:sz w:val="24"/>
          <w:szCs w:val="24"/>
        </w:rPr>
      </w:pPr>
    </w:p>
    <w:p w14:paraId="5556EFC3">
      <w:pPr>
        <w:pStyle w:val="18"/>
        <w:ind w:firstLine="480"/>
        <w:rPr>
          <w:rFonts w:ascii="宋体" w:hAnsi="宋体" w:eastAsia="宋体" w:cs="黑体"/>
          <w:color w:val="auto"/>
          <w:sz w:val="24"/>
          <w:szCs w:val="24"/>
        </w:rPr>
      </w:pPr>
    </w:p>
    <w:p w14:paraId="687E4CE7">
      <w:pPr>
        <w:pStyle w:val="18"/>
        <w:ind w:firstLine="480"/>
        <w:rPr>
          <w:rFonts w:ascii="宋体" w:hAnsi="宋体" w:eastAsia="宋体" w:cs="黑体"/>
          <w:color w:val="auto"/>
          <w:sz w:val="24"/>
          <w:szCs w:val="24"/>
        </w:rPr>
      </w:pPr>
    </w:p>
    <w:p w14:paraId="06C7EF04">
      <w:pPr>
        <w:pStyle w:val="18"/>
        <w:ind w:firstLine="480"/>
        <w:rPr>
          <w:rFonts w:ascii="宋体" w:hAnsi="宋体" w:eastAsia="宋体" w:cs="黑体"/>
          <w:color w:val="auto"/>
          <w:sz w:val="24"/>
          <w:szCs w:val="24"/>
        </w:rPr>
      </w:pPr>
    </w:p>
    <w:p w14:paraId="190CC2ED">
      <w:pPr>
        <w:pStyle w:val="18"/>
        <w:ind w:firstLine="480"/>
        <w:rPr>
          <w:rFonts w:ascii="宋体" w:hAnsi="宋体" w:eastAsia="宋体" w:cs="黑体"/>
          <w:color w:val="auto"/>
          <w:sz w:val="24"/>
          <w:szCs w:val="24"/>
        </w:rPr>
      </w:pPr>
    </w:p>
    <w:p w14:paraId="7084E95F">
      <w:pPr>
        <w:pStyle w:val="18"/>
        <w:ind w:firstLine="480"/>
        <w:rPr>
          <w:rFonts w:ascii="宋体" w:hAnsi="宋体" w:eastAsia="宋体" w:cs="黑体"/>
          <w:color w:val="auto"/>
          <w:sz w:val="24"/>
          <w:szCs w:val="24"/>
        </w:rPr>
      </w:pPr>
    </w:p>
    <w:p w14:paraId="00A9A5AF">
      <w:pPr>
        <w:pStyle w:val="18"/>
        <w:ind w:firstLine="480"/>
        <w:rPr>
          <w:rFonts w:ascii="宋体" w:hAnsi="宋体" w:eastAsia="宋体" w:cs="黑体"/>
          <w:color w:val="auto"/>
          <w:sz w:val="24"/>
          <w:szCs w:val="24"/>
        </w:rPr>
      </w:pPr>
    </w:p>
    <w:p w14:paraId="7B5F3EDE">
      <w:pPr>
        <w:pStyle w:val="18"/>
        <w:ind w:firstLine="480"/>
        <w:rPr>
          <w:rFonts w:ascii="宋体" w:hAnsi="宋体" w:eastAsia="宋体" w:cs="黑体"/>
          <w:color w:val="auto"/>
          <w:sz w:val="24"/>
          <w:szCs w:val="24"/>
        </w:rPr>
      </w:pPr>
    </w:p>
    <w:p w14:paraId="51AC688D">
      <w:pPr>
        <w:pStyle w:val="18"/>
        <w:ind w:firstLine="480"/>
        <w:rPr>
          <w:rFonts w:ascii="宋体" w:hAnsi="宋体" w:eastAsia="宋体" w:cs="黑体"/>
          <w:color w:val="auto"/>
          <w:sz w:val="24"/>
          <w:szCs w:val="24"/>
        </w:rPr>
      </w:pPr>
    </w:p>
    <w:p w14:paraId="7226EA16">
      <w:pPr>
        <w:pStyle w:val="18"/>
        <w:ind w:firstLine="1200" w:firstLineChars="500"/>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1A12ED0">
      <w:pPr>
        <w:pStyle w:val="18"/>
        <w:ind w:firstLine="1190" w:firstLineChars="500"/>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5F372173">
      <w:pPr>
        <w:pStyle w:val="18"/>
        <w:ind w:firstLine="1205" w:firstLineChars="500"/>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2B9B75E">
      <w:pPr>
        <w:pStyle w:val="18"/>
        <w:ind w:firstLine="560"/>
        <w:rPr>
          <w:rFonts w:ascii="黑体" w:hAnsi="黑体" w:eastAsia="黑体" w:cs="黑体"/>
          <w:color w:val="auto"/>
          <w:szCs w:val="28"/>
        </w:rPr>
        <w:sectPr>
          <w:headerReference r:id="rId15" w:type="default"/>
          <w:footerReference r:id="rId16" w:type="default"/>
          <w:pgSz w:w="11910" w:h="16840"/>
          <w:pgMar w:top="1440" w:right="1800" w:bottom="1440" w:left="1800" w:header="0" w:footer="957" w:gutter="0"/>
          <w:pgNumType w:fmt="decimal"/>
          <w:cols w:space="720" w:num="1"/>
        </w:sectPr>
      </w:pPr>
    </w:p>
    <w:p w14:paraId="675331CA">
      <w:pPr>
        <w:pStyle w:val="18"/>
        <w:ind w:firstLine="197" w:firstLineChars="49"/>
        <w:jc w:val="center"/>
        <w:rPr>
          <w:rFonts w:hint="eastAsia" w:ascii="宋体" w:hAnsi="宋体" w:eastAsia="宋体" w:cs="宋体"/>
          <w:b/>
          <w:bCs/>
          <w:color w:val="auto"/>
          <w:sz w:val="40"/>
          <w:szCs w:val="40"/>
        </w:rPr>
      </w:pPr>
      <w:bookmarkStart w:id="331" w:name="_bookmark88"/>
      <w:bookmarkEnd w:id="331"/>
      <w:bookmarkStart w:id="332" w:name="_Toc485981784"/>
      <w:bookmarkStart w:id="333" w:name="_Toc152045787"/>
      <w:bookmarkStart w:id="334" w:name="_Toc144974856"/>
      <w:bookmarkStart w:id="335" w:name="_Toc152042576"/>
      <w:bookmarkStart w:id="336" w:name="_Toc27875"/>
      <w:bookmarkStart w:id="337" w:name="_Toc247527827"/>
      <w:bookmarkStart w:id="338" w:name="_Toc247514246"/>
      <w:r>
        <w:rPr>
          <w:rFonts w:hint="eastAsia" w:ascii="宋体" w:hAnsi="宋体" w:eastAsia="宋体" w:cs="宋体"/>
          <w:b/>
          <w:bCs/>
          <w:color w:val="auto"/>
          <w:sz w:val="40"/>
          <w:szCs w:val="40"/>
        </w:rPr>
        <w:t>目录</w:t>
      </w:r>
      <w:bookmarkEnd w:id="332"/>
      <w:bookmarkEnd w:id="333"/>
      <w:bookmarkEnd w:id="334"/>
      <w:bookmarkEnd w:id="335"/>
      <w:bookmarkEnd w:id="336"/>
      <w:bookmarkEnd w:id="337"/>
      <w:bookmarkEnd w:id="338"/>
    </w:p>
    <w:p w14:paraId="5529CE58">
      <w:pPr>
        <w:pStyle w:val="18"/>
        <w:numPr>
          <w:ilvl w:val="0"/>
          <w:numId w:val="3"/>
        </w:num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响应报价函</w:t>
      </w:r>
    </w:p>
    <w:p w14:paraId="117C43DD">
      <w:pPr>
        <w:pStyle w:val="18"/>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二、诚信承诺书</w:t>
      </w:r>
    </w:p>
    <w:p w14:paraId="487B3D1E">
      <w:pPr>
        <w:pStyle w:val="18"/>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三、法定代表人身份证明</w:t>
      </w:r>
    </w:p>
    <w:p w14:paraId="3E931494">
      <w:pPr>
        <w:pStyle w:val="18"/>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四、授权委托书</w:t>
      </w:r>
    </w:p>
    <w:p w14:paraId="518A0C19">
      <w:pPr>
        <w:pStyle w:val="18"/>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五、资格审查资料</w:t>
      </w:r>
    </w:p>
    <w:p w14:paraId="291ECD4E">
      <w:pPr>
        <w:pStyle w:val="18"/>
        <w:ind w:firstLine="480"/>
        <w:rPr>
          <w:rFonts w:hint="eastAsia" w:ascii="宋体" w:hAnsi="宋体" w:eastAsia="宋体" w:cs="宋体"/>
          <w:color w:val="auto"/>
          <w:sz w:val="24"/>
          <w:szCs w:val="24"/>
        </w:rPr>
      </w:pPr>
    </w:p>
    <w:p w14:paraId="0824F228">
      <w:pPr>
        <w:pStyle w:val="19"/>
        <w:ind w:left="280" w:right="280"/>
        <w:jc w:val="center"/>
        <w:outlineLvl w:val="0"/>
        <w:rPr>
          <w:rFonts w:hint="eastAsia"/>
          <w:color w:val="auto"/>
          <w:szCs w:val="24"/>
        </w:rPr>
      </w:pPr>
      <w:bookmarkStart w:id="339" w:name="_Toc144974857"/>
      <w:bookmarkStart w:id="340" w:name="_Toc14257"/>
      <w:bookmarkStart w:id="341" w:name="_Toc247514247"/>
      <w:bookmarkStart w:id="342" w:name="_Toc37778968"/>
      <w:bookmarkStart w:id="343" w:name="_Toc247527828"/>
      <w:bookmarkStart w:id="344" w:name="_Toc152042577"/>
      <w:bookmarkStart w:id="345" w:name="_Toc152045788"/>
      <w:bookmarkStart w:id="346" w:name="_Toc485981785"/>
      <w:r>
        <w:rPr>
          <w:rFonts w:hint="eastAsia"/>
          <w:color w:val="auto"/>
        </w:rPr>
        <w:br w:type="page"/>
      </w:r>
      <w:bookmarkEnd w:id="339"/>
      <w:bookmarkEnd w:id="340"/>
      <w:bookmarkEnd w:id="341"/>
      <w:bookmarkEnd w:id="342"/>
      <w:bookmarkEnd w:id="343"/>
      <w:bookmarkEnd w:id="344"/>
      <w:bookmarkEnd w:id="345"/>
      <w:bookmarkEnd w:id="346"/>
      <w:bookmarkStart w:id="347" w:name="_Toc247514249"/>
      <w:bookmarkStart w:id="348" w:name="_Toc1426"/>
      <w:bookmarkStart w:id="349" w:name="_Toc37778970"/>
      <w:bookmarkStart w:id="350" w:name="_Toc27804"/>
      <w:bookmarkStart w:id="351" w:name="_Toc485981787"/>
      <w:bookmarkStart w:id="352" w:name="_Toc15346"/>
      <w:bookmarkStart w:id="353" w:name="_Toc247527830"/>
      <w:bookmarkStart w:id="354" w:name="_Toc23894"/>
      <w:bookmarkStart w:id="355" w:name="_Toc6856"/>
      <w:bookmarkStart w:id="356" w:name="_Toc152042579"/>
      <w:bookmarkStart w:id="357" w:name="_Toc144974859"/>
      <w:bookmarkStart w:id="358" w:name="_Toc152045790"/>
      <w:bookmarkStart w:id="359" w:name="_Toc4785"/>
      <w:r>
        <w:rPr>
          <w:rFonts w:hint="eastAsia"/>
          <w:color w:val="auto"/>
          <w:sz w:val="32"/>
        </w:rPr>
        <w:t>一、响应报价函</w:t>
      </w:r>
    </w:p>
    <w:p w14:paraId="4FD19302">
      <w:pPr>
        <w:pStyle w:val="18"/>
        <w:ind w:firstLine="0" w:firstLineChars="0"/>
        <w:jc w:val="center"/>
        <w:outlineLvl w:val="1"/>
        <w:rPr>
          <w:rFonts w:hint="eastAsia" w:ascii="宋体" w:hAnsi="宋体" w:eastAsia="宋体" w:cs="宋体"/>
          <w:b/>
          <w:bCs/>
          <w:color w:val="auto"/>
          <w:szCs w:val="28"/>
          <w:lang w:eastAsia="zh-CN"/>
        </w:rPr>
      </w:pPr>
      <w:r>
        <w:rPr>
          <w:rFonts w:hint="eastAsia" w:ascii="宋体" w:hAnsi="宋体" w:eastAsia="宋体" w:cs="宋体"/>
          <w:b/>
          <w:bCs/>
          <w:color w:val="auto"/>
          <w:szCs w:val="28"/>
          <w:lang w:val="en-US" w:eastAsia="zh-CN"/>
        </w:rPr>
        <w:t xml:space="preserve"> </w:t>
      </w:r>
    </w:p>
    <w:p w14:paraId="49C203D2">
      <w:pPr>
        <w:pStyle w:val="18"/>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
          <w:bCs/>
          <w:color w:val="auto"/>
          <w:sz w:val="24"/>
          <w:szCs w:val="24"/>
          <w:u w:val="single"/>
        </w:rPr>
        <w:t>海口市恒慧基础建设有限公司</w:t>
      </w:r>
      <w:r>
        <w:rPr>
          <w:rFonts w:hint="eastAsia" w:ascii="宋体" w:hAnsi="宋体" w:eastAsia="宋体" w:cs="宋体"/>
          <w:color w:val="auto"/>
          <w:sz w:val="24"/>
          <w:szCs w:val="24"/>
        </w:rPr>
        <w:t>（采购人名称）</w:t>
      </w:r>
    </w:p>
    <w:p w14:paraId="203979F4">
      <w:pPr>
        <w:pStyle w:val="18"/>
        <w:ind w:firstLine="480"/>
        <w:rPr>
          <w:rFonts w:ascii="宋体" w:hAnsi="宋体" w:eastAsia="宋体" w:cs="宋体"/>
          <w:color w:val="auto"/>
          <w:sz w:val="24"/>
          <w:szCs w:val="24"/>
          <w:u w:val="single"/>
        </w:rPr>
      </w:pPr>
      <w:r>
        <w:rPr>
          <w:rFonts w:hint="eastAsia" w:ascii="宋体" w:hAnsi="宋体" w:eastAsia="宋体" w:cs="宋体"/>
          <w:color w:val="auto"/>
          <w:sz w:val="24"/>
          <w:szCs w:val="24"/>
        </w:rPr>
        <w:t>根据你方采购项目</w:t>
      </w:r>
      <w:r>
        <w:rPr>
          <w:rFonts w:hint="eastAsia" w:ascii="宋体" w:hAnsi="宋体" w:eastAsia="宋体" w:cs="宋体"/>
          <w:b/>
          <w:bCs/>
          <w:color w:val="auto"/>
          <w:kern w:val="0"/>
          <w:sz w:val="24"/>
          <w:szCs w:val="24"/>
          <w:u w:val="single"/>
          <w:lang w:eastAsia="zh-CN"/>
        </w:rPr>
        <w:t>海口综保区产业发展供配电设施项目工程设计（</w:t>
      </w:r>
      <w:r>
        <w:rPr>
          <w:rFonts w:hint="eastAsia" w:ascii="宋体" w:hAnsi="宋体" w:eastAsia="宋体" w:cs="宋体"/>
          <w:b/>
          <w:bCs/>
          <w:color w:val="auto"/>
          <w:kern w:val="0"/>
          <w:sz w:val="24"/>
          <w:szCs w:val="24"/>
          <w:u w:val="single"/>
          <w:lang w:val="en-US" w:eastAsia="zh-CN"/>
        </w:rPr>
        <w:t>二次</w:t>
      </w:r>
      <w:r>
        <w:rPr>
          <w:rFonts w:hint="eastAsia" w:ascii="宋体" w:hAnsi="宋体" w:eastAsia="宋体" w:cs="宋体"/>
          <w:b/>
          <w:bCs/>
          <w:color w:val="auto"/>
          <w:kern w:val="0"/>
          <w:sz w:val="24"/>
          <w:szCs w:val="24"/>
          <w:u w:val="single"/>
          <w:lang w:eastAsia="zh-CN"/>
        </w:rPr>
        <w:t>）</w:t>
      </w:r>
      <w:r>
        <w:rPr>
          <w:rFonts w:hint="eastAsia" w:ascii="宋体" w:hAnsi="宋体" w:eastAsia="宋体" w:cs="宋体"/>
          <w:color w:val="auto"/>
          <w:sz w:val="24"/>
          <w:szCs w:val="24"/>
        </w:rPr>
        <w:t>的竞价比选邀请，</w:t>
      </w:r>
      <w:r>
        <w:rPr>
          <w:rFonts w:ascii="宋体" w:hAnsi="宋体" w:eastAsia="宋体" w:cs="宋体"/>
          <w:color w:val="auto"/>
          <w:sz w:val="24"/>
          <w:szCs w:val="24"/>
        </w:rPr>
        <w:t>正式提交</w:t>
      </w:r>
      <w:r>
        <w:rPr>
          <w:rFonts w:hint="eastAsia" w:ascii="宋体" w:hAnsi="宋体" w:eastAsia="宋体" w:cs="宋体"/>
          <w:color w:val="auto"/>
          <w:sz w:val="24"/>
          <w:szCs w:val="24"/>
        </w:rPr>
        <w:t>电子版U盘1份</w:t>
      </w:r>
      <w:r>
        <w:rPr>
          <w:rFonts w:ascii="宋体" w:hAnsi="宋体" w:eastAsia="宋体" w:cs="宋体"/>
          <w:color w:val="auto"/>
          <w:sz w:val="24"/>
          <w:szCs w:val="24"/>
        </w:rPr>
        <w:t>。据此函，</w:t>
      </w:r>
      <w:r>
        <w:rPr>
          <w:rFonts w:hint="eastAsia" w:ascii="宋体" w:hAnsi="宋体" w:eastAsia="宋体" w:cs="宋体"/>
          <w:color w:val="auto"/>
          <w:sz w:val="24"/>
          <w:szCs w:val="24"/>
        </w:rPr>
        <w:t>兹</w:t>
      </w:r>
      <w:r>
        <w:rPr>
          <w:rFonts w:ascii="宋体" w:hAnsi="宋体" w:eastAsia="宋体" w:cs="宋体"/>
          <w:color w:val="auto"/>
          <w:sz w:val="24"/>
          <w:szCs w:val="24"/>
        </w:rPr>
        <w:t>承诺如下：</w:t>
      </w:r>
    </w:p>
    <w:p w14:paraId="32FDDB70">
      <w:pPr>
        <w:pStyle w:val="18"/>
        <w:numPr>
          <w:ilvl w:val="0"/>
          <w:numId w:val="4"/>
        </w:numPr>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我方同意响应竞价比选文件，就上述项目的</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kern w:val="0"/>
          <w:sz w:val="24"/>
          <w:szCs w:val="24"/>
          <w:u w:val="single"/>
          <w:lang w:val="en-US" w:eastAsia="zh-CN"/>
        </w:rPr>
        <w:t xml:space="preserve">工程设计 </w:t>
      </w:r>
      <w:r>
        <w:rPr>
          <w:rFonts w:hint="eastAsia" w:ascii="宋体" w:hAnsi="宋体" w:eastAsia="宋体" w:cs="宋体"/>
          <w:color w:val="auto"/>
          <w:sz w:val="24"/>
          <w:szCs w:val="24"/>
        </w:rPr>
        <w:t>工作及相关服务进行响应报价，我方愿意以含税总价人民币（大写）：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元）作为我方响应报价的暂定总价，</w:t>
      </w:r>
      <w:r>
        <w:rPr>
          <w:rFonts w:hint="eastAsia" w:ascii="宋体" w:hAnsi="宋体" w:eastAsia="宋体"/>
          <w:color w:val="auto"/>
          <w:kern w:val="0"/>
          <w:sz w:val="24"/>
          <w:szCs w:val="24"/>
        </w:rPr>
        <w:t>税率：</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olor w:val="auto"/>
          <w:kern w:val="0"/>
          <w:sz w:val="24"/>
          <w:szCs w:val="24"/>
        </w:rPr>
        <w:t>%，不含税总价人民币（大写）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olor w:val="auto"/>
          <w:kern w:val="0"/>
          <w:sz w:val="24"/>
          <w:szCs w:val="24"/>
        </w:rPr>
        <w:t>，</w:t>
      </w:r>
      <w:r>
        <w:rPr>
          <w:rFonts w:hint="eastAsia" w:ascii="宋体" w:hAnsi="宋体" w:eastAsia="宋体" w:cs="宋体"/>
          <w:color w:val="auto"/>
          <w:sz w:val="24"/>
          <w:szCs w:val="24"/>
        </w:rPr>
        <w:t>（最终结算价以合同约定内容为准）。包含按照合同约定完成本采购项目规定的所有</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kern w:val="0"/>
          <w:sz w:val="24"/>
          <w:szCs w:val="24"/>
          <w:u w:val="single"/>
          <w:lang w:val="en-US" w:eastAsia="zh-CN"/>
        </w:rPr>
        <w:t>工程设计</w:t>
      </w:r>
      <w:r>
        <w:rPr>
          <w:rFonts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工作及相关服务的费用，计划工期为</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u w:val="single"/>
          <w:lang w:val="en-US" w:eastAsia="zh-CN"/>
        </w:rPr>
        <w:t>40日历天（自中选之日起第20天内出初步设计和概算成果，第40天内出施工图设计成果。）</w:t>
      </w:r>
      <w:r>
        <w:rPr>
          <w:rFonts w:hint="eastAsia" w:ascii="宋体" w:hAnsi="宋体" w:eastAsia="宋体" w:cs="宋体"/>
          <w:color w:val="auto"/>
          <w:sz w:val="24"/>
          <w:szCs w:val="24"/>
        </w:rPr>
        <w:t>，质量标准</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合格 </w:t>
      </w:r>
      <w:r>
        <w:rPr>
          <w:rFonts w:hint="eastAsia" w:ascii="宋体" w:hAnsi="宋体" w:eastAsia="宋体" w:cs="宋体"/>
          <w:color w:val="auto"/>
          <w:sz w:val="24"/>
          <w:szCs w:val="24"/>
        </w:rPr>
        <w:t>；</w:t>
      </w:r>
    </w:p>
    <w:p w14:paraId="2E4396D5">
      <w:pPr>
        <w:pStyle w:val="18"/>
        <w:numPr>
          <w:ilvl w:val="0"/>
          <w:numId w:val="4"/>
        </w:numPr>
        <w:ind w:firstLine="480"/>
        <w:rPr>
          <w:rFonts w:ascii="宋体" w:hAnsi="宋体" w:eastAsia="宋体" w:cs="宋体"/>
          <w:color w:val="auto"/>
          <w:sz w:val="24"/>
          <w:szCs w:val="24"/>
        </w:rPr>
      </w:pPr>
      <w:r>
        <w:rPr>
          <w:rFonts w:ascii="宋体" w:hAnsi="宋体" w:eastAsia="宋体" w:cs="宋体"/>
          <w:color w:val="auto"/>
          <w:sz w:val="24"/>
          <w:szCs w:val="24"/>
        </w:rPr>
        <w:t>我们根据</w:t>
      </w:r>
      <w:r>
        <w:rPr>
          <w:rFonts w:hint="eastAsia" w:ascii="宋体" w:hAnsi="宋体" w:eastAsia="宋体" w:cs="宋体"/>
          <w:color w:val="auto"/>
          <w:sz w:val="24"/>
          <w:szCs w:val="24"/>
        </w:rPr>
        <w:t>竞价比选</w:t>
      </w:r>
      <w:r>
        <w:rPr>
          <w:rFonts w:ascii="宋体" w:hAnsi="宋体" w:eastAsia="宋体" w:cs="宋体"/>
          <w:color w:val="auto"/>
          <w:sz w:val="24"/>
          <w:szCs w:val="24"/>
        </w:rPr>
        <w:t>文件的规定，承担完成合同的责任和义务。</w:t>
      </w:r>
    </w:p>
    <w:p w14:paraId="40E75A02">
      <w:pPr>
        <w:pStyle w:val="18"/>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）我方已详细研究了</w:t>
      </w:r>
      <w:r>
        <w:rPr>
          <w:rFonts w:hint="eastAsia" w:ascii="宋体" w:hAnsi="宋体" w:eastAsia="宋体" w:cs="宋体"/>
          <w:color w:val="auto"/>
          <w:sz w:val="24"/>
          <w:szCs w:val="24"/>
        </w:rPr>
        <w:t>竞价</w:t>
      </w:r>
      <w:r>
        <w:rPr>
          <w:rFonts w:ascii="宋体" w:hAnsi="宋体" w:eastAsia="宋体" w:cs="宋体"/>
          <w:color w:val="auto"/>
          <w:sz w:val="24"/>
          <w:szCs w:val="24"/>
        </w:rPr>
        <w:t>文件的所有内容包括修改文件（如果有）、所有已提供的参考资料及有关附件，并完全明白此比选文件没有倾向性及排斥潜在供应商的内容，以及比选文件关于实质性要求的内容，我方放弃在此方面提出含糊意见或误解的一切权力。</w:t>
      </w:r>
    </w:p>
    <w:p w14:paraId="3BE113C5">
      <w:pPr>
        <w:pStyle w:val="18"/>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）本报价有效期为自</w:t>
      </w:r>
      <w:r>
        <w:rPr>
          <w:rFonts w:hint="eastAsia" w:ascii="宋体" w:hAnsi="宋体" w:eastAsia="宋体" w:cs="宋体"/>
          <w:color w:val="auto"/>
          <w:sz w:val="24"/>
          <w:szCs w:val="24"/>
        </w:rPr>
        <w:t>响应文件递交截止之日</w:t>
      </w:r>
      <w:r>
        <w:rPr>
          <w:rFonts w:ascii="宋体" w:hAnsi="宋体" w:eastAsia="宋体" w:cs="宋体"/>
          <w:color w:val="auto"/>
          <w:sz w:val="24"/>
          <w:szCs w:val="24"/>
        </w:rPr>
        <w:t>起</w:t>
      </w:r>
      <w:r>
        <w:rPr>
          <w:rFonts w:ascii="宋体" w:hAnsi="宋体" w:eastAsia="宋体" w:cs="宋体"/>
          <w:color w:val="auto"/>
          <w:kern w:val="0"/>
          <w:sz w:val="24"/>
          <w:szCs w:val="24"/>
        </w:rPr>
        <w:t>60</w:t>
      </w:r>
      <w:r>
        <w:rPr>
          <w:rFonts w:ascii="宋体" w:hAnsi="宋体" w:eastAsia="宋体" w:cs="宋体"/>
          <w:color w:val="auto"/>
          <w:sz w:val="24"/>
          <w:szCs w:val="24"/>
        </w:rPr>
        <w:t>日历</w:t>
      </w:r>
      <w:r>
        <w:rPr>
          <w:rFonts w:hint="eastAsia" w:ascii="宋体" w:hAnsi="宋体" w:eastAsia="宋体" w:cs="宋体"/>
          <w:color w:val="auto"/>
          <w:sz w:val="24"/>
          <w:szCs w:val="24"/>
        </w:rPr>
        <w:t>天</w:t>
      </w:r>
      <w:r>
        <w:rPr>
          <w:rFonts w:ascii="宋体" w:hAnsi="宋体" w:eastAsia="宋体" w:cs="宋体"/>
          <w:color w:val="auto"/>
          <w:sz w:val="24"/>
          <w:szCs w:val="24"/>
        </w:rPr>
        <w:t>。报价有效期满之前均具有约束力。</w:t>
      </w:r>
    </w:p>
    <w:p w14:paraId="21495256">
      <w:pPr>
        <w:pStyle w:val="18"/>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）同意按供应商须知中关于不予退还</w:t>
      </w:r>
      <w:r>
        <w:rPr>
          <w:rFonts w:hint="eastAsia" w:ascii="宋体" w:hAnsi="宋体" w:eastAsia="宋体" w:cs="宋体"/>
          <w:color w:val="auto"/>
          <w:sz w:val="24"/>
          <w:szCs w:val="24"/>
        </w:rPr>
        <w:t>竞价比选</w:t>
      </w:r>
      <w:r>
        <w:rPr>
          <w:rFonts w:ascii="宋体" w:hAnsi="宋体" w:eastAsia="宋体" w:cs="宋体"/>
          <w:color w:val="auto"/>
          <w:sz w:val="24"/>
          <w:szCs w:val="24"/>
        </w:rPr>
        <w:t>保证金的规定。</w:t>
      </w:r>
    </w:p>
    <w:p w14:paraId="36A92A19">
      <w:pPr>
        <w:pStyle w:val="18"/>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）同意向贵方提供贵方可能要求的与本报价有关任何证据或资料。</w:t>
      </w:r>
    </w:p>
    <w:p w14:paraId="31917848">
      <w:pPr>
        <w:pStyle w:val="18"/>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）我们完全理解贵方不一定要接受最低报价的报价或收到的任何报价。</w:t>
      </w:r>
    </w:p>
    <w:p w14:paraId="04BFD89B">
      <w:pPr>
        <w:pStyle w:val="18"/>
        <w:ind w:firstLine="480"/>
        <w:rPr>
          <w:rFonts w:ascii="宋体" w:hAnsi="宋体" w:eastAsia="宋体" w:cs="宋体"/>
          <w:color w:val="auto"/>
          <w:sz w:val="24"/>
          <w:szCs w:val="24"/>
        </w:rPr>
      </w:pPr>
      <w:r>
        <w:rPr>
          <w:rFonts w:ascii="宋体" w:hAnsi="宋体" w:eastAsia="宋体" w:cs="宋体"/>
          <w:color w:val="auto"/>
          <w:sz w:val="24"/>
          <w:szCs w:val="24"/>
        </w:rPr>
        <w:t>与本报价有关的正式通讯地址为：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6CAFB95">
      <w:pPr>
        <w:pStyle w:val="18"/>
        <w:ind w:firstLine="960" w:firstLineChars="400"/>
        <w:jc w:val="left"/>
        <w:rPr>
          <w:rFonts w:ascii="宋体" w:hAnsi="宋体" w:eastAsia="宋体" w:cs="宋体"/>
          <w:color w:val="auto"/>
          <w:sz w:val="24"/>
          <w:szCs w:val="24"/>
        </w:rPr>
      </w:pPr>
    </w:p>
    <w:p w14:paraId="3C1D58B7">
      <w:pPr>
        <w:pStyle w:val="18"/>
        <w:ind w:firstLine="960" w:firstLineChars="400"/>
        <w:jc w:val="left"/>
        <w:rPr>
          <w:rFonts w:ascii="宋体" w:hAnsi="宋体" w:eastAsia="宋体" w:cs="宋体"/>
          <w:color w:val="auto"/>
          <w:sz w:val="24"/>
          <w:szCs w:val="24"/>
        </w:rPr>
      </w:pPr>
      <w:r>
        <w:rPr>
          <w:rFonts w:ascii="宋体" w:hAnsi="宋体" w:eastAsia="宋体" w:cs="宋体"/>
          <w:color w:val="auto"/>
          <w:sz w:val="24"/>
          <w:szCs w:val="24"/>
        </w:rPr>
        <w:t>供应商名称：</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 xml:space="preserve">（公章）    </w:t>
      </w:r>
    </w:p>
    <w:p w14:paraId="50A18E10">
      <w:pPr>
        <w:pStyle w:val="18"/>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64E623CF">
      <w:pPr>
        <w:pStyle w:val="18"/>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电话：</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传真：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邮政编码：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4933CC49">
      <w:pPr>
        <w:pStyle w:val="18"/>
        <w:ind w:firstLine="952" w:firstLineChars="400"/>
        <w:jc w:val="left"/>
        <w:rPr>
          <w:rFonts w:ascii="宋体" w:hAnsi="宋体" w:eastAsia="宋体" w:cs="宋体"/>
          <w:color w:val="auto"/>
          <w:sz w:val="24"/>
          <w:szCs w:val="24"/>
        </w:rPr>
      </w:pPr>
      <w:r>
        <w:rPr>
          <w:rFonts w:hint="eastAsia" w:ascii="宋体" w:hAnsi="宋体" w:eastAsia="宋体" w:cs="宋体"/>
          <w:color w:val="auto"/>
          <w:spacing w:val="-1"/>
          <w:sz w:val="24"/>
          <w:szCs w:val="24"/>
        </w:rPr>
        <w:t>法定代表人或其委托代理人：</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rPr>
        <w:t>（</w:t>
      </w:r>
      <w:r>
        <w:rPr>
          <w:rFonts w:ascii="宋体" w:hAnsi="宋体" w:eastAsia="宋体" w:cs="宋体"/>
          <w:color w:val="auto"/>
          <w:sz w:val="24"/>
          <w:szCs w:val="24"/>
        </w:rPr>
        <w:t>签字</w:t>
      </w:r>
      <w:r>
        <w:rPr>
          <w:rFonts w:hint="eastAsia" w:ascii="宋体" w:hAnsi="宋体" w:eastAsia="宋体" w:cs="宋体"/>
          <w:color w:val="auto"/>
          <w:sz w:val="24"/>
          <w:szCs w:val="24"/>
        </w:rPr>
        <w:t>）</w:t>
      </w:r>
    </w:p>
    <w:p w14:paraId="78CE14C3">
      <w:pPr>
        <w:pStyle w:val="18"/>
        <w:ind w:firstLine="960" w:firstLineChars="400"/>
        <w:jc w:val="left"/>
        <w:rPr>
          <w:rFonts w:hint="eastAsia" w:ascii="宋体" w:hAnsi="宋体" w:eastAsia="宋体" w:cs="宋体"/>
          <w:color w:val="auto"/>
          <w:sz w:val="24"/>
          <w:szCs w:val="24"/>
        </w:rPr>
      </w:pPr>
      <w:r>
        <w:rPr>
          <w:rFonts w:ascii="宋体" w:hAnsi="宋体" w:eastAsia="宋体" w:cs="宋体"/>
          <w:color w:val="auto"/>
          <w:sz w:val="24"/>
          <w:szCs w:val="24"/>
        </w:rPr>
        <w:t>日期：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日</w:t>
      </w:r>
    </w:p>
    <w:p w14:paraId="1237B865">
      <w:pPr>
        <w:pStyle w:val="18"/>
        <w:spacing w:line="240" w:lineRule="auto"/>
        <w:ind w:left="0" w:leftChars="0" w:firstLine="2108" w:firstLineChars="750"/>
        <w:jc w:val="both"/>
        <w:outlineLvl w:val="0"/>
        <w:rPr>
          <w:rFonts w:hint="eastAsia" w:ascii="黑体" w:hAnsi="黑体" w:eastAsia="黑体" w:cs="宋体"/>
          <w:color w:val="auto"/>
        </w:rPr>
      </w:pPr>
      <w:r>
        <w:rPr>
          <w:rFonts w:ascii="宋体" w:hAnsi="宋体" w:eastAsia="宋体" w:cs="宋体"/>
          <w:b/>
          <w:bCs/>
          <w:color w:val="auto"/>
          <w:szCs w:val="28"/>
        </w:rPr>
        <w:br w:type="page"/>
      </w:r>
      <w:r>
        <w:rPr>
          <w:rFonts w:hint="eastAsia" w:cs="宋体"/>
          <w:color w:val="auto"/>
          <w:sz w:val="24"/>
          <w:szCs w:val="24"/>
          <w:lang w:val="en-US" w:eastAsia="zh-CN"/>
        </w:rPr>
        <w:t xml:space="preserve">            </w:t>
      </w:r>
      <w:r>
        <w:rPr>
          <w:rFonts w:hint="eastAsia" w:ascii="黑体" w:hAnsi="黑体" w:eastAsia="黑体" w:cs="宋体"/>
          <w:color w:val="auto"/>
          <w:sz w:val="32"/>
          <w:szCs w:val="32"/>
        </w:rPr>
        <w:t>二、诚信承诺书</w:t>
      </w:r>
    </w:p>
    <w:p w14:paraId="702BBC73">
      <w:pPr>
        <w:pStyle w:val="18"/>
        <w:ind w:firstLine="0" w:firstLineChars="0"/>
        <w:rPr>
          <w:rFonts w:ascii="宋体" w:hAnsi="宋体" w:eastAsia="宋体" w:cs="宋体"/>
          <w:color w:val="auto"/>
          <w:sz w:val="24"/>
          <w:szCs w:val="20"/>
        </w:rPr>
      </w:pPr>
    </w:p>
    <w:p w14:paraId="3E556A56">
      <w:pPr>
        <w:pStyle w:val="18"/>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致：</w:t>
      </w:r>
      <w:r>
        <w:rPr>
          <w:rFonts w:hint="eastAsia" w:ascii="宋体" w:hAnsi="宋体" w:eastAsia="宋体" w:cs="宋体"/>
          <w:b/>
          <w:bCs/>
          <w:color w:val="auto"/>
          <w:kern w:val="0"/>
          <w:sz w:val="24"/>
          <w:szCs w:val="24"/>
          <w:u w:val="single"/>
        </w:rPr>
        <w:t>海口市恒慧基础建设有限公司</w:t>
      </w:r>
      <w:r>
        <w:rPr>
          <w:rFonts w:hint="eastAsia" w:ascii="宋体" w:hAnsi="宋体" w:eastAsia="宋体" w:cs="宋体"/>
          <w:color w:val="auto"/>
          <w:sz w:val="24"/>
          <w:szCs w:val="20"/>
        </w:rPr>
        <w:t>（采购人名称）</w:t>
      </w:r>
    </w:p>
    <w:p w14:paraId="3F27C74D">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经研究，我公司决定参加项目的比选活动。为体现我公司的“三公”和诚实信用原则，在此郑重承诺：</w:t>
      </w:r>
    </w:p>
    <w:p w14:paraId="3C4C0538">
      <w:pPr>
        <w:pStyle w:val="18"/>
        <w:numPr>
          <w:ilvl w:val="0"/>
          <w:numId w:val="5"/>
        </w:numPr>
        <w:ind w:firstLine="480"/>
        <w:rPr>
          <w:rFonts w:hint="eastAsia" w:ascii="宋体" w:hAnsi="宋体" w:eastAsia="宋体" w:cs="宋体"/>
          <w:color w:val="auto"/>
          <w:sz w:val="24"/>
          <w:szCs w:val="20"/>
        </w:rPr>
      </w:pPr>
      <w:r>
        <w:rPr>
          <w:rFonts w:hint="eastAsia" w:ascii="宋体" w:hAnsi="宋体" w:eastAsia="宋体" w:cs="宋体"/>
          <w:color w:val="auto"/>
          <w:sz w:val="24"/>
          <w:szCs w:val="20"/>
        </w:rPr>
        <w:t>根据竞价比选文件要求，我公司在本次竞价比选活动中提供的所有相关人员证件、财务状况、业绩、信用等资料均真实、准确；无资质挂靠、串标、围标等情形。</w:t>
      </w:r>
    </w:p>
    <w:p w14:paraId="6D09FADC">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二、若成交，我公司将严格按照响应文件中所承诺的报价、质量、工期、</w:t>
      </w:r>
      <w:r>
        <w:rPr>
          <w:rFonts w:hint="eastAsia" w:ascii="宋体" w:hAnsi="宋体" w:eastAsia="宋体" w:cs="宋体"/>
          <w:color w:val="auto"/>
          <w:sz w:val="24"/>
          <w:szCs w:val="24"/>
        </w:rPr>
        <w:t>响应</w:t>
      </w:r>
      <w:r>
        <w:rPr>
          <w:rFonts w:hint="eastAsia" w:ascii="宋体" w:hAnsi="宋体" w:eastAsia="宋体" w:cs="宋体"/>
          <w:color w:val="auto"/>
          <w:sz w:val="24"/>
          <w:szCs w:val="20"/>
        </w:rPr>
        <w:t>方案等内容组织实施；严格实行项目资金专户分账管理，不将工程款非法转入与本项目无关的单位或个人账户；确保合同约定的</w:t>
      </w:r>
      <w:r>
        <w:rPr>
          <w:rFonts w:hint="eastAsia" w:ascii="宋体" w:hAnsi="宋体" w:eastAsia="宋体" w:cs="宋体"/>
          <w:color w:val="auto"/>
          <w:sz w:val="24"/>
          <w:szCs w:val="20"/>
          <w:lang w:eastAsia="zh-CN"/>
        </w:rPr>
        <w:t>项目负责人</w:t>
      </w:r>
      <w:r>
        <w:rPr>
          <w:rFonts w:hint="eastAsia" w:ascii="宋体" w:hAnsi="宋体" w:eastAsia="宋体" w:cs="宋体"/>
          <w:color w:val="auto"/>
          <w:sz w:val="24"/>
          <w:szCs w:val="20"/>
        </w:rPr>
        <w:t>在岗履责。</w:t>
      </w:r>
    </w:p>
    <w:p w14:paraId="5479A9B4">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三、如果我公司在竞价比选活动中提供了虚假材料，我公司同意立即取消</w:t>
      </w:r>
      <w:r>
        <w:rPr>
          <w:rFonts w:hint="eastAsia" w:ascii="宋体" w:hAnsi="宋体" w:eastAsia="宋体" w:cs="宋体"/>
          <w:color w:val="auto"/>
          <w:sz w:val="24"/>
          <w:szCs w:val="24"/>
        </w:rPr>
        <w:t>响应</w:t>
      </w:r>
      <w:r>
        <w:rPr>
          <w:rFonts w:hint="eastAsia" w:ascii="宋体" w:hAnsi="宋体" w:eastAsia="宋体" w:cs="宋体"/>
          <w:color w:val="auto"/>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5E9174E0">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四、同意上述承诺由建设行政主管部门在相关媒体、网络上进行公示，接受社会的监督。</w:t>
      </w:r>
    </w:p>
    <w:p w14:paraId="64A54832">
      <w:pPr>
        <w:pStyle w:val="18"/>
        <w:ind w:firstLine="480"/>
        <w:rPr>
          <w:rFonts w:hint="eastAsia" w:ascii="宋体" w:hAnsi="宋体" w:eastAsia="宋体" w:cs="宋体"/>
          <w:color w:val="auto"/>
          <w:sz w:val="24"/>
          <w:szCs w:val="20"/>
        </w:rPr>
      </w:pPr>
    </w:p>
    <w:p w14:paraId="29A3FB7E">
      <w:pPr>
        <w:pStyle w:val="18"/>
        <w:ind w:firstLine="480"/>
        <w:rPr>
          <w:rFonts w:hint="eastAsia" w:ascii="宋体" w:hAnsi="宋体" w:eastAsia="宋体" w:cs="宋体"/>
          <w:color w:val="auto"/>
          <w:sz w:val="24"/>
          <w:szCs w:val="20"/>
        </w:rPr>
      </w:pPr>
    </w:p>
    <w:p w14:paraId="30795434">
      <w:pPr>
        <w:pStyle w:val="18"/>
        <w:ind w:firstLine="480"/>
        <w:rPr>
          <w:rFonts w:hint="eastAsia" w:ascii="宋体" w:hAnsi="宋体" w:eastAsia="宋体" w:cs="宋体"/>
          <w:color w:val="auto"/>
          <w:sz w:val="24"/>
          <w:szCs w:val="20"/>
        </w:rPr>
      </w:pPr>
    </w:p>
    <w:p w14:paraId="00253343">
      <w:pPr>
        <w:pStyle w:val="18"/>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F6A5421">
      <w:pPr>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2BF030D0">
      <w:pPr>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D4C6357">
      <w:pPr>
        <w:pStyle w:val="18"/>
        <w:ind w:firstLine="562"/>
        <w:rPr>
          <w:rFonts w:ascii="黑体" w:hAnsi="黑体" w:eastAsia="黑体" w:cs="宋体"/>
          <w:b/>
          <w:bCs/>
          <w:color w:val="auto"/>
        </w:rPr>
      </w:pPr>
    </w:p>
    <w:p w14:paraId="3EAC9E95">
      <w:pPr>
        <w:pStyle w:val="18"/>
        <w:ind w:firstLine="562"/>
        <w:rPr>
          <w:rFonts w:ascii="黑体" w:hAnsi="黑体" w:eastAsia="黑体" w:cs="宋体"/>
          <w:b/>
          <w:bCs/>
          <w:color w:val="auto"/>
        </w:rPr>
      </w:pPr>
    </w:p>
    <w:p w14:paraId="694F067A">
      <w:pPr>
        <w:pStyle w:val="18"/>
        <w:ind w:firstLine="0" w:firstLineChars="0"/>
        <w:jc w:val="center"/>
        <w:outlineLvl w:val="0"/>
        <w:rPr>
          <w:rFonts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三、法定代表人身份证明</w:t>
      </w:r>
    </w:p>
    <w:p w14:paraId="06E377DB">
      <w:pPr>
        <w:pStyle w:val="18"/>
        <w:ind w:firstLine="560"/>
        <w:rPr>
          <w:rFonts w:hint="eastAsia"/>
          <w:color w:val="auto"/>
        </w:rPr>
      </w:pPr>
    </w:p>
    <w:p w14:paraId="5068EAD3">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59FCCCF6">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单位性质：</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513D7381">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B3F7A41">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成立时间：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001CD56C">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经营期限：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CBA9E43">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姓名：</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性别：</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458B856B">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年龄：</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职务：</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C85AD6B">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（供应商名称）的法定代表人。</w:t>
      </w:r>
    </w:p>
    <w:p w14:paraId="14447B65">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特此证明。</w:t>
      </w:r>
    </w:p>
    <w:p w14:paraId="1B3F3783">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附：法定代表人身份证复印件。</w:t>
      </w:r>
    </w:p>
    <w:p w14:paraId="6D19BC8E">
      <w:pPr>
        <w:pStyle w:val="18"/>
        <w:ind w:firstLine="480"/>
        <w:rPr>
          <w:rFonts w:hint="eastAsia" w:ascii="宋体" w:hAnsi="宋体" w:eastAsia="宋体" w:cs="宋体"/>
          <w:color w:val="auto"/>
          <w:sz w:val="24"/>
          <w:szCs w:val="20"/>
        </w:rPr>
      </w:pPr>
    </w:p>
    <w:p w14:paraId="60304E6A">
      <w:pPr>
        <w:pStyle w:val="18"/>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0CE858E1">
      <w:pPr>
        <w:pStyle w:val="18"/>
        <w:ind w:firstLine="480"/>
        <w:rPr>
          <w:rFonts w:hint="eastAsia" w:ascii="宋体" w:hAnsi="宋体" w:eastAsia="宋体" w:cs="宋体"/>
          <w:color w:val="auto"/>
          <w:sz w:val="24"/>
          <w:szCs w:val="20"/>
        </w:rPr>
      </w:pPr>
    </w:p>
    <w:p w14:paraId="1757D3A5">
      <w:pPr>
        <w:pStyle w:val="18"/>
        <w:ind w:firstLine="480"/>
        <w:rPr>
          <w:rFonts w:hint="eastAsia" w:ascii="宋体" w:hAnsi="宋体" w:eastAsia="宋体" w:cs="宋体"/>
          <w:color w:val="auto"/>
          <w:sz w:val="24"/>
          <w:szCs w:val="20"/>
        </w:rPr>
      </w:pPr>
    </w:p>
    <w:p w14:paraId="56C1E22F">
      <w:pPr>
        <w:pStyle w:val="18"/>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878A22E">
      <w:pPr>
        <w:pStyle w:val="18"/>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2F97C09">
      <w:pPr>
        <w:pStyle w:val="18"/>
        <w:ind w:firstLine="480"/>
        <w:rPr>
          <w:color w:val="auto"/>
          <w:sz w:val="24"/>
          <w:szCs w:val="21"/>
        </w:rPr>
      </w:pPr>
    </w:p>
    <w:p w14:paraId="04A37AB1">
      <w:pPr>
        <w:pStyle w:val="18"/>
        <w:ind w:firstLine="480"/>
        <w:rPr>
          <w:color w:val="auto"/>
          <w:sz w:val="24"/>
          <w:szCs w:val="21"/>
          <w:u w:val="single"/>
        </w:rPr>
      </w:pPr>
    </w:p>
    <w:p w14:paraId="10AE6D15">
      <w:pPr>
        <w:pStyle w:val="18"/>
        <w:ind w:firstLine="562"/>
        <w:rPr>
          <w:rFonts w:ascii="黑体" w:hAnsi="黑体" w:eastAsia="黑体" w:cs="宋体"/>
          <w:b/>
          <w:bCs/>
          <w:color w:val="auto"/>
        </w:rPr>
      </w:pPr>
    </w:p>
    <w:p w14:paraId="4F7B9908">
      <w:pPr>
        <w:pStyle w:val="18"/>
        <w:ind w:firstLine="562"/>
        <w:rPr>
          <w:rFonts w:ascii="黑体" w:hAnsi="黑体" w:eastAsia="黑体" w:cs="宋体"/>
          <w:b/>
          <w:bCs/>
          <w:color w:val="auto"/>
        </w:rPr>
      </w:pPr>
    </w:p>
    <w:p w14:paraId="249463BB">
      <w:pPr>
        <w:pStyle w:val="18"/>
        <w:ind w:firstLine="562"/>
        <w:rPr>
          <w:rFonts w:ascii="黑体" w:hAnsi="黑体" w:eastAsia="黑体" w:cs="宋体"/>
          <w:b/>
          <w:bCs/>
          <w:color w:val="auto"/>
        </w:rPr>
      </w:pPr>
    </w:p>
    <w:p w14:paraId="5746F1C6">
      <w:pPr>
        <w:pStyle w:val="18"/>
        <w:ind w:firstLine="562"/>
        <w:rPr>
          <w:rFonts w:ascii="黑体" w:hAnsi="黑体" w:eastAsia="黑体" w:cs="宋体"/>
          <w:b/>
          <w:bCs/>
          <w:color w:val="auto"/>
        </w:rPr>
      </w:pPr>
    </w:p>
    <w:p w14:paraId="7505ECBD">
      <w:pPr>
        <w:pStyle w:val="18"/>
        <w:ind w:firstLine="562"/>
        <w:rPr>
          <w:rFonts w:ascii="黑体" w:hAnsi="黑体" w:eastAsia="黑体" w:cs="宋体"/>
          <w:b/>
          <w:bCs/>
          <w:color w:val="auto"/>
        </w:rPr>
      </w:pPr>
    </w:p>
    <w:p w14:paraId="61C3B085">
      <w:pPr>
        <w:pStyle w:val="18"/>
        <w:ind w:firstLine="562"/>
        <w:rPr>
          <w:rFonts w:hint="eastAsia" w:ascii="黑体" w:hAnsi="黑体" w:eastAsia="黑体" w:cs="宋体"/>
          <w:b/>
          <w:bCs/>
          <w:color w:val="auto"/>
        </w:rPr>
      </w:pPr>
    </w:p>
    <w:p w14:paraId="4D20C69D">
      <w:pPr>
        <w:pStyle w:val="18"/>
        <w:ind w:firstLine="0" w:firstLineChars="0"/>
        <w:jc w:val="center"/>
        <w:outlineLvl w:val="0"/>
        <w:rPr>
          <w:rFonts w:hint="eastAsia"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四、授权委托书</w:t>
      </w:r>
    </w:p>
    <w:p w14:paraId="7EA1513B">
      <w:pPr>
        <w:pStyle w:val="18"/>
        <w:ind w:firstLine="560"/>
        <w:rPr>
          <w:rFonts w:hint="eastAsia" w:cs="宋体"/>
          <w:color w:val="auto"/>
          <w:szCs w:val="21"/>
        </w:rPr>
      </w:pPr>
    </w:p>
    <w:p w14:paraId="71423024">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本人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供应商名称）</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的法定代表人，现委托</w:t>
      </w:r>
      <w:r>
        <w:rPr>
          <w:rFonts w:hint="eastAsia" w:ascii="宋体" w:hAnsi="宋体" w:eastAsia="宋体" w:cs="宋体"/>
          <w:color w:val="auto"/>
          <w:sz w:val="24"/>
          <w:szCs w:val="20"/>
          <w:u w:val="single"/>
        </w:rPr>
        <w:t xml:space="preserve"> </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为我方代理人。代理人根据授权，以我方名义签署、澄清、说明、补正、递交、撤回、修改</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u w:val="single"/>
          <w:lang w:eastAsia="zh-CN"/>
        </w:rPr>
        <w:t>海口综保区产业发展供配电设施项目工程设计</w:t>
      </w:r>
      <w:r>
        <w:rPr>
          <w:rFonts w:hint="eastAsia" w:ascii="宋体" w:hAnsi="宋体" w:eastAsia="宋体"/>
          <w:bCs/>
          <w:color w:val="auto"/>
          <w:sz w:val="24"/>
          <w:szCs w:val="24"/>
          <w:u w:val="single"/>
          <w:lang w:val="en-GB" w:eastAsia="zh-CN"/>
        </w:rPr>
        <w:t>（</w:t>
      </w:r>
      <w:r>
        <w:rPr>
          <w:rFonts w:hint="eastAsia" w:ascii="宋体" w:hAnsi="宋体" w:eastAsia="宋体"/>
          <w:bCs/>
          <w:color w:val="auto"/>
          <w:sz w:val="24"/>
          <w:szCs w:val="24"/>
          <w:u w:val="single"/>
          <w:lang w:val="en-US" w:eastAsia="zh-CN"/>
        </w:rPr>
        <w:t>二次</w:t>
      </w:r>
      <w:r>
        <w:rPr>
          <w:rFonts w:hint="eastAsia" w:ascii="宋体" w:hAnsi="宋体" w:eastAsia="宋体"/>
          <w:bCs/>
          <w:color w:val="auto"/>
          <w:sz w:val="24"/>
          <w:szCs w:val="24"/>
          <w:u w:val="single"/>
          <w:lang w:val="en-GB" w:eastAsia="zh-CN"/>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的响应文件、签订合同和处理有关事宜，其法律后果由我方承担。</w:t>
      </w:r>
    </w:p>
    <w:p w14:paraId="49D44C5F">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w:t>
      </w:r>
    </w:p>
    <w:p w14:paraId="0774E87E">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委托代理人无转委托权。</w:t>
      </w:r>
    </w:p>
    <w:p w14:paraId="50CD640B">
      <w:pPr>
        <w:pStyle w:val="18"/>
        <w:ind w:firstLine="480"/>
        <w:rPr>
          <w:rFonts w:hint="eastAsia" w:ascii="宋体" w:hAnsi="宋体" w:eastAsia="宋体" w:cs="宋体"/>
          <w:color w:val="auto"/>
          <w:sz w:val="24"/>
          <w:szCs w:val="20"/>
        </w:rPr>
      </w:pPr>
    </w:p>
    <w:p w14:paraId="4F7707E7">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附：委托代理人身份证复印件。</w:t>
      </w:r>
    </w:p>
    <w:p w14:paraId="363B386D">
      <w:pPr>
        <w:pStyle w:val="18"/>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2ABD80EB">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（盖单位章）</w:t>
      </w:r>
    </w:p>
    <w:p w14:paraId="75DFE945">
      <w:pPr>
        <w:pStyle w:val="18"/>
        <w:ind w:firstLine="480"/>
        <w:rPr>
          <w:rFonts w:ascii="宋体" w:hAnsi="宋体" w:eastAsia="宋体" w:cs="宋体"/>
          <w:color w:val="auto"/>
          <w:sz w:val="24"/>
          <w:szCs w:val="20"/>
        </w:rPr>
      </w:pPr>
    </w:p>
    <w:p w14:paraId="5525710D">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法定代表人：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（签字或盖章）</w:t>
      </w:r>
    </w:p>
    <w:p w14:paraId="5CAF6083">
      <w:pPr>
        <w:pStyle w:val="18"/>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46618703">
      <w:pPr>
        <w:pStyle w:val="18"/>
        <w:ind w:firstLine="199" w:firstLineChars="83"/>
        <w:rPr>
          <w:rFonts w:hint="eastAsia" w:ascii="宋体" w:hAnsi="宋体" w:eastAsia="宋体" w:cs="宋体"/>
          <w:color w:val="auto"/>
          <w:sz w:val="24"/>
          <w:szCs w:val="20"/>
          <w:u w:val="single"/>
        </w:rPr>
      </w:pPr>
    </w:p>
    <w:p w14:paraId="48E1D450">
      <w:pPr>
        <w:pStyle w:val="18"/>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w:t>
      </w:r>
    </w:p>
    <w:p w14:paraId="01A5B9D7">
      <w:pPr>
        <w:pStyle w:val="18"/>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7810C8FA">
      <w:pPr>
        <w:pStyle w:val="18"/>
        <w:ind w:firstLine="480"/>
        <w:rPr>
          <w:rFonts w:ascii="宋体" w:hAnsi="宋体" w:eastAsia="宋体" w:cs="宋体"/>
          <w:color w:val="auto"/>
          <w:sz w:val="24"/>
          <w:szCs w:val="20"/>
          <w:u w:val="single"/>
        </w:rPr>
      </w:pPr>
    </w:p>
    <w:p w14:paraId="160D46FA">
      <w:pPr>
        <w:pStyle w:val="18"/>
        <w:ind w:firstLine="480"/>
        <w:rPr>
          <w:rFonts w:ascii="宋体" w:hAnsi="宋体" w:eastAsia="宋体" w:cs="宋体"/>
          <w:color w:val="auto"/>
          <w:sz w:val="24"/>
          <w:szCs w:val="20"/>
          <w:u w:val="single"/>
        </w:rPr>
      </w:pPr>
    </w:p>
    <w:p w14:paraId="1856FAB2">
      <w:pPr>
        <w:pStyle w:val="18"/>
        <w:ind w:firstLine="480"/>
        <w:rPr>
          <w:rFonts w:ascii="宋体" w:hAnsi="宋体" w:eastAsia="宋体" w:cs="宋体"/>
          <w:color w:val="auto"/>
          <w:sz w:val="24"/>
          <w:szCs w:val="20"/>
          <w:u w:val="single"/>
        </w:rPr>
      </w:pPr>
    </w:p>
    <w:p w14:paraId="7385C8BC">
      <w:pPr>
        <w:pStyle w:val="18"/>
        <w:ind w:firstLine="480"/>
        <w:rPr>
          <w:rFonts w:hint="eastAsia" w:ascii="宋体" w:hAnsi="宋体" w:eastAsia="宋体" w:cs="宋体"/>
          <w:color w:val="auto"/>
          <w:sz w:val="24"/>
          <w:szCs w:val="20"/>
          <w:u w:val="single"/>
        </w:rPr>
      </w:pPr>
    </w:p>
    <w:p w14:paraId="358D407C">
      <w:pPr>
        <w:pStyle w:val="18"/>
        <w:ind w:firstLine="482"/>
        <w:jc w:val="right"/>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1B776E29">
      <w:pPr>
        <w:pStyle w:val="18"/>
        <w:ind w:firstLine="480"/>
        <w:rPr>
          <w:rFonts w:hint="eastAsia" w:cs="宋体"/>
          <w:color w:val="auto"/>
          <w:sz w:val="24"/>
          <w:szCs w:val="20"/>
        </w:rPr>
      </w:pPr>
    </w:p>
    <w:p w14:paraId="5DAE01D0">
      <w:pPr>
        <w:pStyle w:val="18"/>
        <w:ind w:firstLine="0" w:firstLineChars="0"/>
        <w:jc w:val="center"/>
        <w:outlineLvl w:val="0"/>
        <w:rPr>
          <w:rFonts w:hint="eastAsia" w:cs="宋体"/>
          <w:color w:val="auto"/>
        </w:rPr>
      </w:pPr>
      <w:r>
        <w:rPr>
          <w:rFonts w:ascii="黑体" w:hAnsi="黑体" w:eastAsia="黑体" w:cs="宋体"/>
          <w:b/>
          <w:bCs/>
          <w:color w:val="auto"/>
        </w:rPr>
        <w:br w:type="page"/>
      </w:r>
      <w:r>
        <w:rPr>
          <w:rFonts w:hint="eastAsia" w:ascii="黑体" w:hAnsi="黑体" w:eastAsia="黑体" w:cs="宋体"/>
          <w:color w:val="auto"/>
          <w:sz w:val="32"/>
          <w:szCs w:val="32"/>
        </w:rPr>
        <w:t>五、资格审查资料</w:t>
      </w:r>
    </w:p>
    <w:p w14:paraId="6DDE31E4">
      <w:pPr>
        <w:pStyle w:val="18"/>
        <w:ind w:firstLine="0" w:firstLineChars="0"/>
        <w:jc w:val="center"/>
        <w:outlineLvl w:val="1"/>
        <w:rPr>
          <w:rFonts w:ascii="宋体" w:hAnsi="宋体" w:eastAsia="宋体" w:cs="宋体"/>
          <w:b/>
          <w:bCs/>
          <w:color w:val="auto"/>
          <w:szCs w:val="28"/>
        </w:rPr>
      </w:pPr>
      <w:r>
        <w:rPr>
          <w:rFonts w:hint="eastAsia" w:ascii="宋体" w:hAnsi="宋体" w:eastAsia="宋体" w:cs="宋体"/>
          <w:b/>
          <w:bCs/>
          <w:color w:val="auto"/>
          <w:szCs w:val="28"/>
        </w:rPr>
        <w:t>（一）企业类似项目情况表</w:t>
      </w:r>
    </w:p>
    <w:p w14:paraId="175DB91A">
      <w:pPr>
        <w:pStyle w:val="18"/>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4F2A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4E11435">
            <w:pPr>
              <w:pStyle w:val="18"/>
              <w:ind w:firstLine="0" w:firstLineChars="0"/>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rPr>
              <w:t>序号</w:t>
            </w:r>
          </w:p>
        </w:tc>
        <w:tc>
          <w:tcPr>
            <w:tcW w:w="1255" w:type="dxa"/>
            <w:noWrap w:val="0"/>
            <w:vAlign w:val="top"/>
          </w:tcPr>
          <w:p w14:paraId="6730A50C">
            <w:pPr>
              <w:pStyle w:val="18"/>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257" w:type="dxa"/>
            <w:noWrap w:val="0"/>
            <w:vAlign w:val="top"/>
          </w:tcPr>
          <w:p w14:paraId="0074D3E7">
            <w:pPr>
              <w:pStyle w:val="18"/>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257" w:type="dxa"/>
            <w:noWrap w:val="0"/>
            <w:vAlign w:val="top"/>
          </w:tcPr>
          <w:p w14:paraId="193F6786">
            <w:pPr>
              <w:pStyle w:val="18"/>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7" w:type="dxa"/>
            <w:noWrap w:val="0"/>
            <w:vAlign w:val="top"/>
          </w:tcPr>
          <w:p w14:paraId="4BAB37FF">
            <w:pPr>
              <w:pStyle w:val="18"/>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200" w:type="dxa"/>
            <w:noWrap w:val="0"/>
            <w:vAlign w:val="top"/>
          </w:tcPr>
          <w:p w14:paraId="0BF4561D">
            <w:pPr>
              <w:pStyle w:val="18"/>
              <w:ind w:firstLine="0" w:firstLineChars="0"/>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1739" w:type="dxa"/>
            <w:noWrap w:val="0"/>
            <w:vAlign w:val="top"/>
          </w:tcPr>
          <w:p w14:paraId="11BE8AD2">
            <w:pPr>
              <w:pStyle w:val="18"/>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联系人及电话</w:t>
            </w:r>
          </w:p>
        </w:tc>
        <w:tc>
          <w:tcPr>
            <w:tcW w:w="741" w:type="dxa"/>
            <w:noWrap w:val="0"/>
            <w:vAlign w:val="top"/>
          </w:tcPr>
          <w:p w14:paraId="0B5312C9">
            <w:pPr>
              <w:pStyle w:val="18"/>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5145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FAFF97A">
            <w:pPr>
              <w:pStyle w:val="18"/>
              <w:ind w:firstLine="0" w:firstLineChars="0"/>
              <w:rPr>
                <w:rFonts w:ascii="宋体" w:hAnsi="宋体" w:eastAsia="宋体" w:cs="宋体"/>
                <w:b/>
                <w:bCs/>
                <w:color w:val="auto"/>
                <w:kern w:val="0"/>
                <w:sz w:val="24"/>
                <w:szCs w:val="24"/>
              </w:rPr>
            </w:pPr>
          </w:p>
        </w:tc>
        <w:tc>
          <w:tcPr>
            <w:tcW w:w="1255" w:type="dxa"/>
            <w:noWrap w:val="0"/>
            <w:vAlign w:val="top"/>
          </w:tcPr>
          <w:p w14:paraId="5B9DFA82">
            <w:pPr>
              <w:pStyle w:val="18"/>
              <w:ind w:firstLine="0" w:firstLineChars="0"/>
              <w:rPr>
                <w:rFonts w:ascii="宋体" w:hAnsi="宋体" w:eastAsia="宋体" w:cs="宋体"/>
                <w:b/>
                <w:bCs/>
                <w:color w:val="auto"/>
                <w:kern w:val="0"/>
                <w:sz w:val="24"/>
                <w:szCs w:val="24"/>
              </w:rPr>
            </w:pPr>
          </w:p>
        </w:tc>
        <w:tc>
          <w:tcPr>
            <w:tcW w:w="1257" w:type="dxa"/>
            <w:noWrap w:val="0"/>
            <w:vAlign w:val="top"/>
          </w:tcPr>
          <w:p w14:paraId="0377B877">
            <w:pPr>
              <w:pStyle w:val="18"/>
              <w:ind w:firstLine="0" w:firstLineChars="0"/>
              <w:rPr>
                <w:rFonts w:ascii="宋体" w:hAnsi="宋体" w:eastAsia="宋体" w:cs="宋体"/>
                <w:b/>
                <w:bCs/>
                <w:color w:val="auto"/>
                <w:kern w:val="0"/>
                <w:sz w:val="24"/>
                <w:szCs w:val="24"/>
              </w:rPr>
            </w:pPr>
          </w:p>
        </w:tc>
        <w:tc>
          <w:tcPr>
            <w:tcW w:w="1257" w:type="dxa"/>
            <w:noWrap w:val="0"/>
            <w:vAlign w:val="top"/>
          </w:tcPr>
          <w:p w14:paraId="4D195380">
            <w:pPr>
              <w:pStyle w:val="18"/>
              <w:ind w:firstLine="0" w:firstLineChars="0"/>
              <w:rPr>
                <w:rFonts w:ascii="宋体" w:hAnsi="宋体" w:eastAsia="宋体" w:cs="宋体"/>
                <w:b/>
                <w:bCs/>
                <w:color w:val="auto"/>
                <w:kern w:val="0"/>
                <w:sz w:val="24"/>
                <w:szCs w:val="24"/>
              </w:rPr>
            </w:pPr>
          </w:p>
        </w:tc>
        <w:tc>
          <w:tcPr>
            <w:tcW w:w="1347" w:type="dxa"/>
            <w:noWrap w:val="0"/>
            <w:vAlign w:val="top"/>
          </w:tcPr>
          <w:p w14:paraId="39DABE0D">
            <w:pPr>
              <w:pStyle w:val="18"/>
              <w:ind w:firstLine="0" w:firstLineChars="0"/>
              <w:rPr>
                <w:rFonts w:ascii="宋体" w:hAnsi="宋体" w:eastAsia="宋体" w:cs="宋体"/>
                <w:b/>
                <w:bCs/>
                <w:color w:val="auto"/>
                <w:kern w:val="0"/>
                <w:sz w:val="24"/>
                <w:szCs w:val="24"/>
              </w:rPr>
            </w:pPr>
          </w:p>
        </w:tc>
        <w:tc>
          <w:tcPr>
            <w:tcW w:w="1200" w:type="dxa"/>
            <w:noWrap w:val="0"/>
            <w:vAlign w:val="top"/>
          </w:tcPr>
          <w:p w14:paraId="478A1EE6">
            <w:pPr>
              <w:pStyle w:val="18"/>
              <w:ind w:firstLine="0" w:firstLineChars="0"/>
              <w:rPr>
                <w:rFonts w:ascii="宋体" w:hAnsi="宋体" w:eastAsia="宋体" w:cs="宋体"/>
                <w:b/>
                <w:bCs/>
                <w:color w:val="auto"/>
                <w:kern w:val="0"/>
                <w:sz w:val="24"/>
                <w:szCs w:val="24"/>
              </w:rPr>
            </w:pPr>
          </w:p>
        </w:tc>
        <w:tc>
          <w:tcPr>
            <w:tcW w:w="1739" w:type="dxa"/>
            <w:noWrap w:val="0"/>
            <w:vAlign w:val="top"/>
          </w:tcPr>
          <w:p w14:paraId="741DFE17">
            <w:pPr>
              <w:pStyle w:val="18"/>
              <w:ind w:firstLine="0" w:firstLineChars="0"/>
              <w:rPr>
                <w:rFonts w:ascii="宋体" w:hAnsi="宋体" w:eastAsia="宋体" w:cs="宋体"/>
                <w:b/>
                <w:bCs/>
                <w:color w:val="auto"/>
                <w:kern w:val="0"/>
                <w:sz w:val="24"/>
                <w:szCs w:val="24"/>
              </w:rPr>
            </w:pPr>
          </w:p>
        </w:tc>
        <w:tc>
          <w:tcPr>
            <w:tcW w:w="741" w:type="dxa"/>
            <w:noWrap w:val="0"/>
            <w:vAlign w:val="top"/>
          </w:tcPr>
          <w:p w14:paraId="43081F95">
            <w:pPr>
              <w:pStyle w:val="18"/>
              <w:ind w:firstLine="0" w:firstLineChars="0"/>
              <w:rPr>
                <w:rFonts w:ascii="宋体" w:hAnsi="宋体" w:eastAsia="宋体" w:cs="宋体"/>
                <w:b/>
                <w:bCs/>
                <w:color w:val="auto"/>
                <w:kern w:val="0"/>
                <w:sz w:val="24"/>
                <w:szCs w:val="24"/>
              </w:rPr>
            </w:pPr>
          </w:p>
        </w:tc>
      </w:tr>
      <w:tr w14:paraId="47CA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6032C7A8">
            <w:pPr>
              <w:pStyle w:val="18"/>
              <w:ind w:firstLine="0" w:firstLineChars="0"/>
              <w:rPr>
                <w:rFonts w:ascii="宋体" w:hAnsi="宋体" w:eastAsia="宋体" w:cs="宋体"/>
                <w:b/>
                <w:bCs/>
                <w:color w:val="auto"/>
                <w:kern w:val="0"/>
                <w:sz w:val="24"/>
                <w:szCs w:val="24"/>
              </w:rPr>
            </w:pPr>
          </w:p>
        </w:tc>
        <w:tc>
          <w:tcPr>
            <w:tcW w:w="1255" w:type="dxa"/>
            <w:noWrap w:val="0"/>
            <w:vAlign w:val="top"/>
          </w:tcPr>
          <w:p w14:paraId="1ECD9B78">
            <w:pPr>
              <w:pStyle w:val="18"/>
              <w:ind w:firstLine="0" w:firstLineChars="0"/>
              <w:rPr>
                <w:rFonts w:ascii="宋体" w:hAnsi="宋体" w:eastAsia="宋体" w:cs="宋体"/>
                <w:b/>
                <w:bCs/>
                <w:color w:val="auto"/>
                <w:kern w:val="0"/>
                <w:sz w:val="24"/>
                <w:szCs w:val="24"/>
              </w:rPr>
            </w:pPr>
          </w:p>
        </w:tc>
        <w:tc>
          <w:tcPr>
            <w:tcW w:w="1257" w:type="dxa"/>
            <w:noWrap w:val="0"/>
            <w:vAlign w:val="top"/>
          </w:tcPr>
          <w:p w14:paraId="4429C9F3">
            <w:pPr>
              <w:pStyle w:val="18"/>
              <w:ind w:firstLine="0" w:firstLineChars="0"/>
              <w:rPr>
                <w:rFonts w:ascii="宋体" w:hAnsi="宋体" w:eastAsia="宋体" w:cs="宋体"/>
                <w:b/>
                <w:bCs/>
                <w:color w:val="auto"/>
                <w:kern w:val="0"/>
                <w:sz w:val="24"/>
                <w:szCs w:val="24"/>
              </w:rPr>
            </w:pPr>
          </w:p>
        </w:tc>
        <w:tc>
          <w:tcPr>
            <w:tcW w:w="1257" w:type="dxa"/>
            <w:noWrap w:val="0"/>
            <w:vAlign w:val="top"/>
          </w:tcPr>
          <w:p w14:paraId="02544685">
            <w:pPr>
              <w:pStyle w:val="18"/>
              <w:ind w:firstLine="0" w:firstLineChars="0"/>
              <w:rPr>
                <w:rFonts w:ascii="宋体" w:hAnsi="宋体" w:eastAsia="宋体" w:cs="宋体"/>
                <w:b/>
                <w:bCs/>
                <w:color w:val="auto"/>
                <w:kern w:val="0"/>
                <w:sz w:val="24"/>
                <w:szCs w:val="24"/>
              </w:rPr>
            </w:pPr>
          </w:p>
        </w:tc>
        <w:tc>
          <w:tcPr>
            <w:tcW w:w="1347" w:type="dxa"/>
            <w:noWrap w:val="0"/>
            <w:vAlign w:val="top"/>
          </w:tcPr>
          <w:p w14:paraId="2F31F33B">
            <w:pPr>
              <w:pStyle w:val="18"/>
              <w:ind w:firstLine="0" w:firstLineChars="0"/>
              <w:rPr>
                <w:rFonts w:ascii="宋体" w:hAnsi="宋体" w:eastAsia="宋体" w:cs="宋体"/>
                <w:b/>
                <w:bCs/>
                <w:color w:val="auto"/>
                <w:kern w:val="0"/>
                <w:sz w:val="24"/>
                <w:szCs w:val="24"/>
              </w:rPr>
            </w:pPr>
          </w:p>
        </w:tc>
        <w:tc>
          <w:tcPr>
            <w:tcW w:w="1200" w:type="dxa"/>
            <w:noWrap w:val="0"/>
            <w:vAlign w:val="top"/>
          </w:tcPr>
          <w:p w14:paraId="70CDD5F9">
            <w:pPr>
              <w:pStyle w:val="18"/>
              <w:ind w:firstLine="0" w:firstLineChars="0"/>
              <w:rPr>
                <w:rFonts w:ascii="宋体" w:hAnsi="宋体" w:eastAsia="宋体" w:cs="宋体"/>
                <w:b/>
                <w:bCs/>
                <w:color w:val="auto"/>
                <w:kern w:val="0"/>
                <w:sz w:val="24"/>
                <w:szCs w:val="24"/>
              </w:rPr>
            </w:pPr>
          </w:p>
        </w:tc>
        <w:tc>
          <w:tcPr>
            <w:tcW w:w="1739" w:type="dxa"/>
            <w:noWrap w:val="0"/>
            <w:vAlign w:val="top"/>
          </w:tcPr>
          <w:p w14:paraId="6468E976">
            <w:pPr>
              <w:pStyle w:val="18"/>
              <w:ind w:firstLine="0" w:firstLineChars="0"/>
              <w:rPr>
                <w:rFonts w:ascii="宋体" w:hAnsi="宋体" w:eastAsia="宋体" w:cs="宋体"/>
                <w:b/>
                <w:bCs/>
                <w:color w:val="auto"/>
                <w:kern w:val="0"/>
                <w:sz w:val="24"/>
                <w:szCs w:val="24"/>
              </w:rPr>
            </w:pPr>
          </w:p>
        </w:tc>
        <w:tc>
          <w:tcPr>
            <w:tcW w:w="741" w:type="dxa"/>
            <w:noWrap w:val="0"/>
            <w:vAlign w:val="top"/>
          </w:tcPr>
          <w:p w14:paraId="7D6F79DA">
            <w:pPr>
              <w:pStyle w:val="18"/>
              <w:ind w:firstLine="0" w:firstLineChars="0"/>
              <w:rPr>
                <w:rFonts w:ascii="宋体" w:hAnsi="宋体" w:eastAsia="宋体" w:cs="宋体"/>
                <w:b/>
                <w:bCs/>
                <w:color w:val="auto"/>
                <w:kern w:val="0"/>
                <w:sz w:val="24"/>
                <w:szCs w:val="24"/>
              </w:rPr>
            </w:pPr>
          </w:p>
        </w:tc>
      </w:tr>
      <w:tr w14:paraId="5A41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87E4BF2">
            <w:pPr>
              <w:pStyle w:val="18"/>
              <w:spacing w:line="240" w:lineRule="auto"/>
              <w:ind w:firstLine="0" w:firstLineChars="0"/>
              <w:rPr>
                <w:rFonts w:ascii="宋体" w:hAnsi="宋体" w:eastAsia="宋体" w:cs="宋体"/>
                <w:b/>
                <w:bCs/>
                <w:color w:val="auto"/>
                <w:kern w:val="0"/>
                <w:sz w:val="24"/>
                <w:szCs w:val="24"/>
              </w:rPr>
            </w:pPr>
          </w:p>
        </w:tc>
        <w:tc>
          <w:tcPr>
            <w:tcW w:w="1255" w:type="dxa"/>
            <w:noWrap w:val="0"/>
            <w:vAlign w:val="top"/>
          </w:tcPr>
          <w:p w14:paraId="6C955C5A">
            <w:pPr>
              <w:pStyle w:val="18"/>
              <w:ind w:firstLine="0" w:firstLineChars="0"/>
              <w:rPr>
                <w:rFonts w:ascii="宋体" w:hAnsi="宋体" w:eastAsia="宋体" w:cs="宋体"/>
                <w:b/>
                <w:bCs/>
                <w:color w:val="auto"/>
                <w:kern w:val="0"/>
                <w:sz w:val="24"/>
                <w:szCs w:val="24"/>
              </w:rPr>
            </w:pPr>
          </w:p>
        </w:tc>
        <w:tc>
          <w:tcPr>
            <w:tcW w:w="1257" w:type="dxa"/>
            <w:noWrap w:val="0"/>
            <w:vAlign w:val="top"/>
          </w:tcPr>
          <w:p w14:paraId="1CFA184C">
            <w:pPr>
              <w:pStyle w:val="18"/>
              <w:ind w:firstLine="0" w:firstLineChars="0"/>
              <w:rPr>
                <w:rFonts w:ascii="宋体" w:hAnsi="宋体" w:eastAsia="宋体" w:cs="宋体"/>
                <w:b/>
                <w:bCs/>
                <w:color w:val="auto"/>
                <w:kern w:val="0"/>
                <w:sz w:val="24"/>
                <w:szCs w:val="24"/>
              </w:rPr>
            </w:pPr>
          </w:p>
        </w:tc>
        <w:tc>
          <w:tcPr>
            <w:tcW w:w="1257" w:type="dxa"/>
            <w:noWrap w:val="0"/>
            <w:vAlign w:val="top"/>
          </w:tcPr>
          <w:p w14:paraId="5C405B10">
            <w:pPr>
              <w:pStyle w:val="18"/>
              <w:ind w:firstLine="0" w:firstLineChars="0"/>
              <w:rPr>
                <w:rFonts w:ascii="宋体" w:hAnsi="宋体" w:eastAsia="宋体" w:cs="宋体"/>
                <w:b/>
                <w:bCs/>
                <w:color w:val="auto"/>
                <w:kern w:val="0"/>
                <w:sz w:val="24"/>
                <w:szCs w:val="24"/>
              </w:rPr>
            </w:pPr>
          </w:p>
        </w:tc>
        <w:tc>
          <w:tcPr>
            <w:tcW w:w="1347" w:type="dxa"/>
            <w:noWrap w:val="0"/>
            <w:vAlign w:val="top"/>
          </w:tcPr>
          <w:p w14:paraId="4DB2ED14">
            <w:pPr>
              <w:pStyle w:val="18"/>
              <w:ind w:firstLine="0" w:firstLineChars="0"/>
              <w:rPr>
                <w:rFonts w:ascii="宋体" w:hAnsi="宋体" w:eastAsia="宋体" w:cs="宋体"/>
                <w:b/>
                <w:bCs/>
                <w:color w:val="auto"/>
                <w:kern w:val="0"/>
                <w:sz w:val="24"/>
                <w:szCs w:val="24"/>
              </w:rPr>
            </w:pPr>
          </w:p>
        </w:tc>
        <w:tc>
          <w:tcPr>
            <w:tcW w:w="1200" w:type="dxa"/>
            <w:noWrap w:val="0"/>
            <w:vAlign w:val="top"/>
          </w:tcPr>
          <w:p w14:paraId="2A795663">
            <w:pPr>
              <w:pStyle w:val="18"/>
              <w:ind w:firstLine="0" w:firstLineChars="0"/>
              <w:rPr>
                <w:rFonts w:ascii="宋体" w:hAnsi="宋体" w:eastAsia="宋体" w:cs="宋体"/>
                <w:b/>
                <w:bCs/>
                <w:color w:val="auto"/>
                <w:kern w:val="0"/>
                <w:sz w:val="24"/>
                <w:szCs w:val="24"/>
              </w:rPr>
            </w:pPr>
          </w:p>
        </w:tc>
        <w:tc>
          <w:tcPr>
            <w:tcW w:w="1739" w:type="dxa"/>
            <w:noWrap w:val="0"/>
            <w:vAlign w:val="top"/>
          </w:tcPr>
          <w:p w14:paraId="469B0A86">
            <w:pPr>
              <w:pStyle w:val="18"/>
              <w:ind w:firstLine="0" w:firstLineChars="0"/>
              <w:rPr>
                <w:rFonts w:ascii="宋体" w:hAnsi="宋体" w:eastAsia="宋体" w:cs="宋体"/>
                <w:b/>
                <w:bCs/>
                <w:color w:val="auto"/>
                <w:kern w:val="0"/>
                <w:sz w:val="24"/>
                <w:szCs w:val="24"/>
              </w:rPr>
            </w:pPr>
          </w:p>
        </w:tc>
        <w:tc>
          <w:tcPr>
            <w:tcW w:w="741" w:type="dxa"/>
            <w:noWrap w:val="0"/>
            <w:vAlign w:val="top"/>
          </w:tcPr>
          <w:p w14:paraId="22ABCE7A">
            <w:pPr>
              <w:pStyle w:val="18"/>
              <w:ind w:firstLine="0" w:firstLineChars="0"/>
              <w:rPr>
                <w:rFonts w:ascii="宋体" w:hAnsi="宋体" w:eastAsia="宋体" w:cs="宋体"/>
                <w:b/>
                <w:bCs/>
                <w:color w:val="auto"/>
                <w:kern w:val="0"/>
                <w:sz w:val="24"/>
                <w:szCs w:val="24"/>
              </w:rPr>
            </w:pPr>
          </w:p>
        </w:tc>
      </w:tr>
      <w:tr w14:paraId="5C6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45D3CDD5">
            <w:pPr>
              <w:pStyle w:val="18"/>
              <w:spacing w:line="240" w:lineRule="auto"/>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p>
        </w:tc>
        <w:tc>
          <w:tcPr>
            <w:tcW w:w="1255" w:type="dxa"/>
            <w:noWrap w:val="0"/>
            <w:vAlign w:val="top"/>
          </w:tcPr>
          <w:p w14:paraId="0950B3FF">
            <w:pPr>
              <w:pStyle w:val="18"/>
              <w:ind w:firstLine="0" w:firstLineChars="0"/>
              <w:rPr>
                <w:rFonts w:ascii="宋体" w:hAnsi="宋体" w:eastAsia="宋体" w:cs="宋体"/>
                <w:b/>
                <w:bCs/>
                <w:color w:val="auto"/>
                <w:kern w:val="0"/>
                <w:sz w:val="24"/>
                <w:szCs w:val="24"/>
              </w:rPr>
            </w:pPr>
          </w:p>
        </w:tc>
        <w:tc>
          <w:tcPr>
            <w:tcW w:w="1257" w:type="dxa"/>
            <w:noWrap w:val="0"/>
            <w:vAlign w:val="top"/>
          </w:tcPr>
          <w:p w14:paraId="32BE3E7B">
            <w:pPr>
              <w:pStyle w:val="18"/>
              <w:ind w:firstLine="0" w:firstLineChars="0"/>
              <w:rPr>
                <w:rFonts w:ascii="宋体" w:hAnsi="宋体" w:eastAsia="宋体" w:cs="宋体"/>
                <w:b/>
                <w:bCs/>
                <w:color w:val="auto"/>
                <w:kern w:val="0"/>
                <w:sz w:val="24"/>
                <w:szCs w:val="24"/>
              </w:rPr>
            </w:pPr>
          </w:p>
        </w:tc>
        <w:tc>
          <w:tcPr>
            <w:tcW w:w="1257" w:type="dxa"/>
            <w:noWrap w:val="0"/>
            <w:vAlign w:val="top"/>
          </w:tcPr>
          <w:p w14:paraId="3926CC4C">
            <w:pPr>
              <w:pStyle w:val="18"/>
              <w:ind w:firstLine="0" w:firstLineChars="0"/>
              <w:rPr>
                <w:rFonts w:ascii="宋体" w:hAnsi="宋体" w:eastAsia="宋体" w:cs="宋体"/>
                <w:b/>
                <w:bCs/>
                <w:color w:val="auto"/>
                <w:kern w:val="0"/>
                <w:sz w:val="24"/>
                <w:szCs w:val="24"/>
              </w:rPr>
            </w:pPr>
          </w:p>
        </w:tc>
        <w:tc>
          <w:tcPr>
            <w:tcW w:w="1347" w:type="dxa"/>
            <w:noWrap w:val="0"/>
            <w:vAlign w:val="top"/>
          </w:tcPr>
          <w:p w14:paraId="5A18FFEA">
            <w:pPr>
              <w:pStyle w:val="18"/>
              <w:ind w:firstLine="0" w:firstLineChars="0"/>
              <w:rPr>
                <w:rFonts w:ascii="宋体" w:hAnsi="宋体" w:eastAsia="宋体" w:cs="宋体"/>
                <w:b/>
                <w:bCs/>
                <w:color w:val="auto"/>
                <w:kern w:val="0"/>
                <w:sz w:val="24"/>
                <w:szCs w:val="24"/>
              </w:rPr>
            </w:pPr>
          </w:p>
        </w:tc>
        <w:tc>
          <w:tcPr>
            <w:tcW w:w="1200" w:type="dxa"/>
            <w:noWrap w:val="0"/>
            <w:vAlign w:val="top"/>
          </w:tcPr>
          <w:p w14:paraId="6C497065">
            <w:pPr>
              <w:pStyle w:val="18"/>
              <w:ind w:firstLine="0" w:firstLineChars="0"/>
              <w:rPr>
                <w:rFonts w:ascii="宋体" w:hAnsi="宋体" w:eastAsia="宋体" w:cs="宋体"/>
                <w:b/>
                <w:bCs/>
                <w:color w:val="auto"/>
                <w:kern w:val="0"/>
                <w:sz w:val="24"/>
                <w:szCs w:val="24"/>
              </w:rPr>
            </w:pPr>
          </w:p>
        </w:tc>
        <w:tc>
          <w:tcPr>
            <w:tcW w:w="1739" w:type="dxa"/>
            <w:noWrap w:val="0"/>
            <w:vAlign w:val="top"/>
          </w:tcPr>
          <w:p w14:paraId="58681B7B">
            <w:pPr>
              <w:pStyle w:val="18"/>
              <w:ind w:firstLine="0" w:firstLineChars="0"/>
              <w:rPr>
                <w:rFonts w:ascii="宋体" w:hAnsi="宋体" w:eastAsia="宋体" w:cs="宋体"/>
                <w:b/>
                <w:bCs/>
                <w:color w:val="auto"/>
                <w:kern w:val="0"/>
                <w:sz w:val="24"/>
                <w:szCs w:val="24"/>
              </w:rPr>
            </w:pPr>
          </w:p>
        </w:tc>
        <w:tc>
          <w:tcPr>
            <w:tcW w:w="741" w:type="dxa"/>
            <w:noWrap w:val="0"/>
            <w:vAlign w:val="top"/>
          </w:tcPr>
          <w:p w14:paraId="1A47EAEC">
            <w:pPr>
              <w:pStyle w:val="18"/>
              <w:ind w:firstLine="0" w:firstLineChars="0"/>
              <w:rPr>
                <w:rFonts w:ascii="宋体" w:hAnsi="宋体" w:eastAsia="宋体" w:cs="宋体"/>
                <w:b/>
                <w:bCs/>
                <w:color w:val="auto"/>
                <w:kern w:val="0"/>
                <w:sz w:val="24"/>
                <w:szCs w:val="24"/>
              </w:rPr>
            </w:pPr>
          </w:p>
        </w:tc>
      </w:tr>
    </w:tbl>
    <w:p w14:paraId="6292934E">
      <w:pPr>
        <w:pStyle w:val="18"/>
        <w:ind w:firstLine="482"/>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p>
    <w:p w14:paraId="13652649">
      <w:pPr>
        <w:pStyle w:val="18"/>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687CD541">
      <w:pPr>
        <w:pStyle w:val="18"/>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0A7D6A40">
      <w:pPr>
        <w:pStyle w:val="18"/>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8806A2F">
      <w:pPr>
        <w:pStyle w:val="18"/>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6EBD77A">
      <w:pPr>
        <w:pStyle w:val="18"/>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2A1CB7FF">
      <w:pPr>
        <w:pStyle w:val="18"/>
        <w:ind w:firstLine="560"/>
        <w:rPr>
          <w:rFonts w:cs="宋体"/>
          <w:color w:val="auto"/>
        </w:rPr>
      </w:pPr>
    </w:p>
    <w:p w14:paraId="621DF165">
      <w:pPr>
        <w:pStyle w:val="18"/>
        <w:ind w:firstLine="0" w:firstLineChars="0"/>
        <w:jc w:val="center"/>
        <w:outlineLvl w:val="1"/>
        <w:rPr>
          <w:rFonts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（二）项目管理机构组成表</w:t>
      </w:r>
    </w:p>
    <w:p w14:paraId="56492205">
      <w:pPr>
        <w:pStyle w:val="18"/>
        <w:ind w:firstLine="480"/>
        <w:rPr>
          <w:rFonts w:ascii="宋体" w:hAnsi="宋体" w:eastAsia="宋体"/>
          <w:color w:val="auto"/>
          <w:sz w:val="24"/>
          <w:szCs w:val="24"/>
        </w:rPr>
      </w:pPr>
      <w:r>
        <w:rPr>
          <w:rFonts w:hint="eastAsia" w:ascii="宋体" w:hAnsi="宋体" w:eastAsia="宋体"/>
          <w:color w:val="auto"/>
          <w:sz w:val="24"/>
          <w:szCs w:val="24"/>
        </w:rPr>
        <w:t>拟投入本次项目人员汇总表</w:t>
      </w:r>
    </w:p>
    <w:p w14:paraId="7ED92F94">
      <w:pPr>
        <w:pStyle w:val="18"/>
        <w:ind w:firstLine="480" w:firstLineChars="0"/>
        <w:jc w:val="left"/>
        <w:rPr>
          <w:rFonts w:ascii="宋体" w:hAnsi="宋体" w:eastAsia="宋体" w:cs="宋体"/>
          <w:b/>
          <w:bCs/>
          <w:color w:val="auto"/>
          <w:szCs w:val="28"/>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Cs w:val="28"/>
        </w:rPr>
        <w:t xml:space="preserve"> </w:t>
      </w:r>
      <w:r>
        <w:rPr>
          <w:rFonts w:ascii="宋体" w:hAnsi="宋体" w:eastAsia="宋体" w:cs="宋体"/>
          <w:b/>
          <w:bCs/>
          <w:color w:val="auto"/>
          <w:szCs w:val="28"/>
        </w:rPr>
        <w:t xml:space="preserve">   </w:t>
      </w:r>
    </w:p>
    <w:tbl>
      <w:tblPr>
        <w:tblStyle w:val="11"/>
        <w:tblpPr w:leftFromText="180" w:rightFromText="180" w:vertAnchor="text" w:horzAnchor="page" w:tblpX="1427" w:tblpY="28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550"/>
        <w:gridCol w:w="2293"/>
        <w:gridCol w:w="1300"/>
        <w:gridCol w:w="1635"/>
        <w:gridCol w:w="825"/>
      </w:tblGrid>
      <w:tr w14:paraId="4A0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center"/>
          </w:tcPr>
          <w:p w14:paraId="340864FD">
            <w:pPr>
              <w:pStyle w:val="18"/>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7" w:type="dxa"/>
            <w:noWrap w:val="0"/>
            <w:vAlign w:val="center"/>
          </w:tcPr>
          <w:p w14:paraId="1D0A888E">
            <w:pPr>
              <w:pStyle w:val="18"/>
              <w:ind w:firstLine="241" w:firstLineChars="100"/>
              <w:rPr>
                <w:rFonts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550" w:type="dxa"/>
            <w:noWrap w:val="0"/>
            <w:vAlign w:val="center"/>
          </w:tcPr>
          <w:p w14:paraId="3191205D">
            <w:pPr>
              <w:pStyle w:val="18"/>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2293" w:type="dxa"/>
            <w:noWrap w:val="0"/>
            <w:vAlign w:val="center"/>
          </w:tcPr>
          <w:p w14:paraId="6B8F12C5">
            <w:pPr>
              <w:pStyle w:val="18"/>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证书编号</w:t>
            </w:r>
          </w:p>
        </w:tc>
        <w:tc>
          <w:tcPr>
            <w:tcW w:w="1300" w:type="dxa"/>
            <w:noWrap w:val="0"/>
            <w:vAlign w:val="center"/>
          </w:tcPr>
          <w:p w14:paraId="75E80556">
            <w:pPr>
              <w:pStyle w:val="18"/>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专业类别</w:t>
            </w:r>
          </w:p>
        </w:tc>
        <w:tc>
          <w:tcPr>
            <w:tcW w:w="1635" w:type="dxa"/>
            <w:noWrap w:val="0"/>
            <w:vAlign w:val="center"/>
          </w:tcPr>
          <w:p w14:paraId="2A15010E">
            <w:pPr>
              <w:pStyle w:val="18"/>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拟派岗位</w:t>
            </w:r>
          </w:p>
        </w:tc>
        <w:tc>
          <w:tcPr>
            <w:tcW w:w="825" w:type="dxa"/>
            <w:noWrap w:val="0"/>
            <w:vAlign w:val="center"/>
          </w:tcPr>
          <w:p w14:paraId="5D383CD8">
            <w:pPr>
              <w:pStyle w:val="18"/>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2985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7F2B2037">
            <w:pPr>
              <w:pStyle w:val="18"/>
              <w:ind w:firstLine="562"/>
              <w:jc w:val="left"/>
              <w:rPr>
                <w:rFonts w:hint="eastAsia" w:ascii="宋体" w:hAnsi="宋体" w:eastAsia="宋体" w:cs="宋体"/>
                <w:b/>
                <w:bCs/>
                <w:color w:val="auto"/>
                <w:szCs w:val="28"/>
              </w:rPr>
            </w:pPr>
          </w:p>
        </w:tc>
        <w:tc>
          <w:tcPr>
            <w:tcW w:w="1167" w:type="dxa"/>
            <w:noWrap w:val="0"/>
            <w:vAlign w:val="top"/>
          </w:tcPr>
          <w:p w14:paraId="59F02A3C">
            <w:pPr>
              <w:pStyle w:val="18"/>
              <w:ind w:firstLine="562"/>
              <w:jc w:val="left"/>
              <w:rPr>
                <w:rFonts w:hint="eastAsia" w:ascii="宋体" w:hAnsi="宋体" w:eastAsia="宋体" w:cs="宋体"/>
                <w:b/>
                <w:bCs/>
                <w:color w:val="auto"/>
                <w:szCs w:val="28"/>
              </w:rPr>
            </w:pPr>
          </w:p>
        </w:tc>
        <w:tc>
          <w:tcPr>
            <w:tcW w:w="1550" w:type="dxa"/>
            <w:noWrap w:val="0"/>
            <w:vAlign w:val="top"/>
          </w:tcPr>
          <w:p w14:paraId="78A4A011">
            <w:pPr>
              <w:pStyle w:val="18"/>
              <w:ind w:firstLine="562"/>
              <w:jc w:val="left"/>
              <w:rPr>
                <w:rFonts w:hint="eastAsia" w:ascii="宋体" w:hAnsi="宋体" w:eastAsia="宋体" w:cs="宋体"/>
                <w:b/>
                <w:bCs/>
                <w:color w:val="auto"/>
                <w:szCs w:val="28"/>
              </w:rPr>
            </w:pPr>
          </w:p>
        </w:tc>
        <w:tc>
          <w:tcPr>
            <w:tcW w:w="2293" w:type="dxa"/>
            <w:noWrap w:val="0"/>
            <w:vAlign w:val="top"/>
          </w:tcPr>
          <w:p w14:paraId="7FB8B9F5">
            <w:pPr>
              <w:pStyle w:val="18"/>
              <w:ind w:firstLine="562"/>
              <w:jc w:val="left"/>
              <w:rPr>
                <w:rFonts w:hint="eastAsia" w:ascii="宋体" w:hAnsi="宋体" w:eastAsia="宋体" w:cs="宋体"/>
                <w:b/>
                <w:bCs/>
                <w:color w:val="auto"/>
                <w:szCs w:val="28"/>
              </w:rPr>
            </w:pPr>
          </w:p>
        </w:tc>
        <w:tc>
          <w:tcPr>
            <w:tcW w:w="1300" w:type="dxa"/>
            <w:noWrap w:val="0"/>
            <w:vAlign w:val="top"/>
          </w:tcPr>
          <w:p w14:paraId="259DFFEC">
            <w:pPr>
              <w:pStyle w:val="18"/>
              <w:ind w:firstLine="562"/>
              <w:jc w:val="left"/>
              <w:rPr>
                <w:rFonts w:hint="eastAsia" w:ascii="宋体" w:hAnsi="宋体" w:eastAsia="宋体" w:cs="宋体"/>
                <w:b/>
                <w:bCs/>
                <w:color w:val="auto"/>
                <w:szCs w:val="28"/>
              </w:rPr>
            </w:pPr>
          </w:p>
        </w:tc>
        <w:tc>
          <w:tcPr>
            <w:tcW w:w="1635" w:type="dxa"/>
            <w:noWrap w:val="0"/>
            <w:vAlign w:val="top"/>
          </w:tcPr>
          <w:p w14:paraId="2006A93B">
            <w:pPr>
              <w:pStyle w:val="18"/>
              <w:ind w:firstLine="0" w:firstLineChars="0"/>
              <w:jc w:val="center"/>
              <w:rPr>
                <w:rFonts w:hint="eastAsia" w:ascii="宋体" w:hAnsi="宋体" w:eastAsia="宋体" w:cs="宋体"/>
                <w:b/>
                <w:bCs/>
                <w:color w:val="auto"/>
                <w:szCs w:val="28"/>
                <w:lang w:eastAsia="zh-CN"/>
              </w:rPr>
            </w:pPr>
            <w:r>
              <w:rPr>
                <w:rFonts w:hint="eastAsia" w:ascii="宋体" w:hAnsi="宋体" w:eastAsia="宋体" w:cs="宋体"/>
                <w:b/>
                <w:bCs/>
                <w:color w:val="auto"/>
                <w:sz w:val="24"/>
                <w:szCs w:val="24"/>
                <w:lang w:val="en-US" w:eastAsia="zh-CN"/>
              </w:rPr>
              <w:t>项目</w:t>
            </w:r>
            <w:r>
              <w:rPr>
                <w:rFonts w:hint="eastAsia" w:ascii="宋体" w:hAnsi="宋体" w:eastAsia="宋体" w:cs="宋体"/>
                <w:b/>
                <w:bCs/>
                <w:color w:val="auto"/>
                <w:sz w:val="24"/>
                <w:szCs w:val="24"/>
                <w:lang w:eastAsia="zh-CN"/>
              </w:rPr>
              <w:t>负责人</w:t>
            </w:r>
          </w:p>
        </w:tc>
        <w:tc>
          <w:tcPr>
            <w:tcW w:w="825" w:type="dxa"/>
            <w:noWrap w:val="0"/>
            <w:vAlign w:val="top"/>
          </w:tcPr>
          <w:p w14:paraId="2E975B48">
            <w:pPr>
              <w:pStyle w:val="18"/>
              <w:ind w:firstLine="562"/>
              <w:jc w:val="left"/>
              <w:rPr>
                <w:rFonts w:hint="eastAsia" w:ascii="宋体" w:hAnsi="宋体" w:eastAsia="宋体" w:cs="宋体"/>
                <w:b/>
                <w:bCs/>
                <w:color w:val="auto"/>
                <w:szCs w:val="28"/>
              </w:rPr>
            </w:pPr>
          </w:p>
        </w:tc>
      </w:tr>
      <w:tr w14:paraId="2467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69E8B94B">
            <w:pPr>
              <w:pStyle w:val="18"/>
              <w:ind w:firstLine="562"/>
              <w:jc w:val="left"/>
              <w:rPr>
                <w:rFonts w:hint="eastAsia" w:ascii="宋体" w:hAnsi="宋体" w:eastAsia="宋体" w:cs="宋体"/>
                <w:b/>
                <w:bCs/>
                <w:color w:val="auto"/>
                <w:szCs w:val="28"/>
              </w:rPr>
            </w:pPr>
          </w:p>
        </w:tc>
        <w:tc>
          <w:tcPr>
            <w:tcW w:w="1167" w:type="dxa"/>
            <w:noWrap w:val="0"/>
            <w:vAlign w:val="top"/>
          </w:tcPr>
          <w:p w14:paraId="70D7C1EC">
            <w:pPr>
              <w:pStyle w:val="18"/>
              <w:ind w:firstLine="562"/>
              <w:jc w:val="left"/>
              <w:rPr>
                <w:rFonts w:hint="eastAsia" w:ascii="宋体" w:hAnsi="宋体" w:eastAsia="宋体" w:cs="宋体"/>
                <w:b/>
                <w:bCs/>
                <w:color w:val="auto"/>
                <w:szCs w:val="28"/>
              </w:rPr>
            </w:pPr>
          </w:p>
        </w:tc>
        <w:tc>
          <w:tcPr>
            <w:tcW w:w="1550" w:type="dxa"/>
            <w:noWrap w:val="0"/>
            <w:vAlign w:val="top"/>
          </w:tcPr>
          <w:p w14:paraId="5DFB2E45">
            <w:pPr>
              <w:pStyle w:val="18"/>
              <w:ind w:firstLine="562"/>
              <w:jc w:val="left"/>
              <w:rPr>
                <w:rFonts w:hint="eastAsia" w:ascii="宋体" w:hAnsi="宋体" w:eastAsia="宋体" w:cs="宋体"/>
                <w:b/>
                <w:bCs/>
                <w:color w:val="auto"/>
                <w:szCs w:val="28"/>
              </w:rPr>
            </w:pPr>
          </w:p>
        </w:tc>
        <w:tc>
          <w:tcPr>
            <w:tcW w:w="2293" w:type="dxa"/>
            <w:noWrap w:val="0"/>
            <w:vAlign w:val="top"/>
          </w:tcPr>
          <w:p w14:paraId="19AF93D7">
            <w:pPr>
              <w:pStyle w:val="18"/>
              <w:ind w:firstLine="562"/>
              <w:jc w:val="left"/>
              <w:rPr>
                <w:rFonts w:hint="eastAsia" w:ascii="宋体" w:hAnsi="宋体" w:eastAsia="宋体" w:cs="宋体"/>
                <w:b/>
                <w:bCs/>
                <w:color w:val="auto"/>
                <w:szCs w:val="28"/>
              </w:rPr>
            </w:pPr>
          </w:p>
        </w:tc>
        <w:tc>
          <w:tcPr>
            <w:tcW w:w="1300" w:type="dxa"/>
            <w:noWrap w:val="0"/>
            <w:vAlign w:val="top"/>
          </w:tcPr>
          <w:p w14:paraId="36DFB570">
            <w:pPr>
              <w:pStyle w:val="18"/>
              <w:ind w:firstLine="562"/>
              <w:jc w:val="left"/>
              <w:rPr>
                <w:rFonts w:hint="eastAsia" w:ascii="宋体" w:hAnsi="宋体" w:eastAsia="宋体" w:cs="宋体"/>
                <w:b/>
                <w:bCs/>
                <w:color w:val="auto"/>
                <w:szCs w:val="28"/>
              </w:rPr>
            </w:pPr>
          </w:p>
        </w:tc>
        <w:tc>
          <w:tcPr>
            <w:tcW w:w="1635" w:type="dxa"/>
            <w:noWrap w:val="0"/>
            <w:vAlign w:val="top"/>
          </w:tcPr>
          <w:p w14:paraId="52262F0E">
            <w:pPr>
              <w:pStyle w:val="18"/>
              <w:ind w:left="0" w:leftChars="0" w:firstLine="0" w:firstLineChars="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Cs w:val="28"/>
                <w:lang w:eastAsia="zh-CN"/>
              </w:rPr>
              <w:t>……</w:t>
            </w:r>
          </w:p>
        </w:tc>
        <w:tc>
          <w:tcPr>
            <w:tcW w:w="825" w:type="dxa"/>
            <w:noWrap w:val="0"/>
            <w:vAlign w:val="top"/>
          </w:tcPr>
          <w:p w14:paraId="4CBD912A">
            <w:pPr>
              <w:pStyle w:val="18"/>
              <w:ind w:firstLine="562"/>
              <w:jc w:val="left"/>
              <w:rPr>
                <w:rFonts w:hint="eastAsia" w:ascii="宋体" w:hAnsi="宋体" w:eastAsia="宋体" w:cs="宋体"/>
                <w:b/>
                <w:bCs/>
                <w:color w:val="auto"/>
                <w:szCs w:val="28"/>
              </w:rPr>
            </w:pPr>
          </w:p>
        </w:tc>
      </w:tr>
      <w:tr w14:paraId="0DA3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37A16FD">
            <w:pPr>
              <w:pStyle w:val="18"/>
              <w:ind w:firstLine="0" w:firstLineChars="0"/>
              <w:jc w:val="left"/>
              <w:rPr>
                <w:rFonts w:hint="eastAsia" w:ascii="宋体" w:hAnsi="宋体" w:eastAsia="宋体" w:cs="宋体"/>
                <w:b/>
                <w:bCs/>
                <w:color w:val="auto"/>
                <w:szCs w:val="28"/>
              </w:rPr>
            </w:pPr>
          </w:p>
        </w:tc>
        <w:tc>
          <w:tcPr>
            <w:tcW w:w="1167" w:type="dxa"/>
            <w:noWrap w:val="0"/>
            <w:vAlign w:val="top"/>
          </w:tcPr>
          <w:p w14:paraId="3ED54F24">
            <w:pPr>
              <w:pStyle w:val="18"/>
              <w:ind w:firstLine="0" w:firstLineChars="0"/>
              <w:jc w:val="left"/>
              <w:rPr>
                <w:rFonts w:hint="eastAsia" w:ascii="宋体" w:hAnsi="宋体" w:eastAsia="宋体" w:cs="宋体"/>
                <w:b/>
                <w:bCs/>
                <w:color w:val="auto"/>
                <w:szCs w:val="28"/>
              </w:rPr>
            </w:pPr>
          </w:p>
        </w:tc>
        <w:tc>
          <w:tcPr>
            <w:tcW w:w="1550" w:type="dxa"/>
            <w:noWrap w:val="0"/>
            <w:vAlign w:val="top"/>
          </w:tcPr>
          <w:p w14:paraId="239A45D2">
            <w:pPr>
              <w:pStyle w:val="18"/>
              <w:ind w:firstLine="562"/>
              <w:jc w:val="left"/>
              <w:rPr>
                <w:rFonts w:hint="eastAsia" w:ascii="宋体" w:hAnsi="宋体" w:eastAsia="宋体" w:cs="宋体"/>
                <w:b/>
                <w:bCs/>
                <w:color w:val="auto"/>
                <w:szCs w:val="28"/>
              </w:rPr>
            </w:pPr>
          </w:p>
        </w:tc>
        <w:tc>
          <w:tcPr>
            <w:tcW w:w="2293" w:type="dxa"/>
            <w:noWrap w:val="0"/>
            <w:vAlign w:val="top"/>
          </w:tcPr>
          <w:p w14:paraId="10D44CC1">
            <w:pPr>
              <w:pStyle w:val="18"/>
              <w:ind w:firstLine="562"/>
              <w:jc w:val="left"/>
              <w:rPr>
                <w:rFonts w:hint="eastAsia" w:ascii="宋体" w:hAnsi="宋体" w:eastAsia="宋体" w:cs="宋体"/>
                <w:b/>
                <w:bCs/>
                <w:color w:val="auto"/>
                <w:szCs w:val="28"/>
              </w:rPr>
            </w:pPr>
          </w:p>
        </w:tc>
        <w:tc>
          <w:tcPr>
            <w:tcW w:w="1300" w:type="dxa"/>
            <w:noWrap w:val="0"/>
            <w:vAlign w:val="top"/>
          </w:tcPr>
          <w:p w14:paraId="06162225">
            <w:pPr>
              <w:pStyle w:val="18"/>
              <w:ind w:firstLine="0" w:firstLineChars="0"/>
              <w:jc w:val="left"/>
              <w:rPr>
                <w:rFonts w:hint="eastAsia" w:ascii="宋体" w:hAnsi="宋体" w:eastAsia="宋体" w:cs="宋体"/>
                <w:b/>
                <w:bCs/>
                <w:color w:val="auto"/>
                <w:szCs w:val="28"/>
              </w:rPr>
            </w:pPr>
          </w:p>
        </w:tc>
        <w:tc>
          <w:tcPr>
            <w:tcW w:w="1635" w:type="dxa"/>
            <w:noWrap w:val="0"/>
            <w:vAlign w:val="top"/>
          </w:tcPr>
          <w:p w14:paraId="4B828B9A">
            <w:pPr>
              <w:pStyle w:val="18"/>
              <w:ind w:firstLine="0" w:firstLineChars="0"/>
              <w:jc w:val="center"/>
              <w:rPr>
                <w:rFonts w:hint="eastAsia" w:ascii="宋体" w:hAnsi="宋体" w:eastAsia="宋体" w:cs="宋体"/>
                <w:b/>
                <w:color w:val="auto"/>
                <w:kern w:val="2"/>
                <w:sz w:val="24"/>
                <w:szCs w:val="24"/>
                <w:lang w:val="en-US" w:eastAsia="zh-CN" w:bidi="ar-SA"/>
              </w:rPr>
            </w:pPr>
          </w:p>
        </w:tc>
        <w:tc>
          <w:tcPr>
            <w:tcW w:w="825" w:type="dxa"/>
            <w:noWrap w:val="0"/>
            <w:vAlign w:val="top"/>
          </w:tcPr>
          <w:p w14:paraId="7B22C31F">
            <w:pPr>
              <w:pStyle w:val="18"/>
              <w:ind w:firstLine="562"/>
              <w:jc w:val="left"/>
              <w:rPr>
                <w:rFonts w:hint="eastAsia" w:ascii="宋体" w:hAnsi="宋体" w:eastAsia="宋体" w:cs="宋体"/>
                <w:b/>
                <w:bCs/>
                <w:color w:val="auto"/>
                <w:szCs w:val="28"/>
              </w:rPr>
            </w:pPr>
          </w:p>
        </w:tc>
      </w:tr>
      <w:tr w14:paraId="28EA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013CE5A1">
            <w:pPr>
              <w:pStyle w:val="18"/>
              <w:ind w:firstLine="0" w:firstLineChars="0"/>
              <w:jc w:val="left"/>
              <w:rPr>
                <w:rFonts w:ascii="宋体" w:hAnsi="宋体" w:eastAsia="宋体" w:cs="宋体"/>
                <w:b/>
                <w:bCs/>
                <w:color w:val="auto"/>
                <w:szCs w:val="28"/>
              </w:rPr>
            </w:pPr>
          </w:p>
        </w:tc>
        <w:tc>
          <w:tcPr>
            <w:tcW w:w="1167" w:type="dxa"/>
            <w:noWrap w:val="0"/>
            <w:vAlign w:val="top"/>
          </w:tcPr>
          <w:p w14:paraId="3440E57E">
            <w:pPr>
              <w:pStyle w:val="18"/>
              <w:ind w:firstLine="0" w:firstLineChars="0"/>
              <w:jc w:val="left"/>
              <w:rPr>
                <w:rFonts w:ascii="宋体" w:hAnsi="宋体" w:eastAsia="宋体" w:cs="宋体"/>
                <w:b/>
                <w:bCs/>
                <w:color w:val="auto"/>
                <w:szCs w:val="28"/>
              </w:rPr>
            </w:pPr>
          </w:p>
        </w:tc>
        <w:tc>
          <w:tcPr>
            <w:tcW w:w="1550" w:type="dxa"/>
            <w:noWrap w:val="0"/>
            <w:vAlign w:val="top"/>
          </w:tcPr>
          <w:p w14:paraId="51BED41A">
            <w:pPr>
              <w:pStyle w:val="18"/>
              <w:ind w:firstLine="562"/>
              <w:jc w:val="left"/>
              <w:rPr>
                <w:rFonts w:hint="eastAsia" w:ascii="宋体" w:hAnsi="宋体" w:eastAsia="宋体" w:cs="宋体"/>
                <w:b/>
                <w:bCs/>
                <w:color w:val="auto"/>
                <w:szCs w:val="28"/>
              </w:rPr>
            </w:pPr>
          </w:p>
        </w:tc>
        <w:tc>
          <w:tcPr>
            <w:tcW w:w="2293" w:type="dxa"/>
            <w:noWrap w:val="0"/>
            <w:vAlign w:val="top"/>
          </w:tcPr>
          <w:p w14:paraId="0478B84F">
            <w:pPr>
              <w:pStyle w:val="18"/>
              <w:ind w:firstLine="562"/>
              <w:jc w:val="left"/>
              <w:rPr>
                <w:rFonts w:hint="eastAsia" w:ascii="宋体" w:hAnsi="宋体" w:eastAsia="宋体" w:cs="宋体"/>
                <w:b/>
                <w:bCs/>
                <w:color w:val="auto"/>
                <w:szCs w:val="28"/>
              </w:rPr>
            </w:pPr>
          </w:p>
        </w:tc>
        <w:tc>
          <w:tcPr>
            <w:tcW w:w="1300" w:type="dxa"/>
            <w:noWrap w:val="0"/>
            <w:vAlign w:val="top"/>
          </w:tcPr>
          <w:p w14:paraId="444B1B35">
            <w:pPr>
              <w:pStyle w:val="18"/>
              <w:ind w:firstLine="0" w:firstLineChars="0"/>
              <w:jc w:val="left"/>
              <w:rPr>
                <w:rFonts w:hint="eastAsia" w:ascii="宋体" w:hAnsi="宋体" w:eastAsia="宋体" w:cs="宋体"/>
                <w:b/>
                <w:bCs/>
                <w:color w:val="auto"/>
                <w:szCs w:val="28"/>
              </w:rPr>
            </w:pPr>
          </w:p>
        </w:tc>
        <w:tc>
          <w:tcPr>
            <w:tcW w:w="1635" w:type="dxa"/>
            <w:noWrap w:val="0"/>
            <w:vAlign w:val="top"/>
          </w:tcPr>
          <w:p w14:paraId="56C11093">
            <w:pPr>
              <w:pStyle w:val="18"/>
              <w:ind w:firstLine="562"/>
              <w:jc w:val="left"/>
              <w:rPr>
                <w:rFonts w:hint="eastAsia" w:ascii="宋体" w:hAnsi="宋体" w:eastAsia="宋体" w:cs="宋体"/>
                <w:b/>
                <w:bCs/>
                <w:color w:val="auto"/>
                <w:szCs w:val="28"/>
                <w:lang w:eastAsia="zh-CN"/>
              </w:rPr>
            </w:pPr>
          </w:p>
        </w:tc>
        <w:tc>
          <w:tcPr>
            <w:tcW w:w="825" w:type="dxa"/>
            <w:noWrap w:val="0"/>
            <w:vAlign w:val="top"/>
          </w:tcPr>
          <w:p w14:paraId="3C4C16AE">
            <w:pPr>
              <w:pStyle w:val="18"/>
              <w:ind w:firstLine="562"/>
              <w:jc w:val="left"/>
              <w:rPr>
                <w:rFonts w:hint="eastAsia" w:ascii="宋体" w:hAnsi="宋体" w:eastAsia="宋体" w:cs="宋体"/>
                <w:b/>
                <w:bCs/>
                <w:color w:val="auto"/>
                <w:szCs w:val="28"/>
              </w:rPr>
            </w:pPr>
          </w:p>
        </w:tc>
      </w:tr>
      <w:tr w14:paraId="4D93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495D6715">
            <w:pPr>
              <w:pStyle w:val="18"/>
              <w:ind w:firstLine="0" w:firstLineChars="0"/>
              <w:jc w:val="left"/>
              <w:rPr>
                <w:rFonts w:hint="eastAsia" w:ascii="宋体" w:hAnsi="宋体" w:eastAsia="宋体" w:cs="宋体"/>
                <w:b/>
                <w:bCs/>
                <w:color w:val="auto"/>
                <w:szCs w:val="28"/>
              </w:rPr>
            </w:pPr>
          </w:p>
        </w:tc>
        <w:tc>
          <w:tcPr>
            <w:tcW w:w="1167" w:type="dxa"/>
            <w:noWrap w:val="0"/>
            <w:vAlign w:val="top"/>
          </w:tcPr>
          <w:p w14:paraId="0C79F430">
            <w:pPr>
              <w:pStyle w:val="18"/>
              <w:ind w:firstLine="0" w:firstLineChars="0"/>
              <w:jc w:val="left"/>
              <w:rPr>
                <w:rFonts w:hint="eastAsia" w:ascii="宋体" w:hAnsi="宋体" w:eastAsia="宋体" w:cs="宋体"/>
                <w:b/>
                <w:bCs/>
                <w:color w:val="auto"/>
                <w:szCs w:val="28"/>
              </w:rPr>
            </w:pPr>
            <w:r>
              <w:rPr>
                <w:rFonts w:hint="eastAsia" w:ascii="宋体" w:hAnsi="宋体" w:eastAsia="宋体" w:cs="宋体"/>
                <w:b/>
                <w:bCs/>
                <w:color w:val="auto"/>
                <w:szCs w:val="28"/>
              </w:rPr>
              <w:t>...</w:t>
            </w:r>
          </w:p>
        </w:tc>
        <w:tc>
          <w:tcPr>
            <w:tcW w:w="1550" w:type="dxa"/>
            <w:noWrap w:val="0"/>
            <w:vAlign w:val="top"/>
          </w:tcPr>
          <w:p w14:paraId="0CF2C265">
            <w:pPr>
              <w:pStyle w:val="18"/>
              <w:ind w:firstLine="562"/>
              <w:jc w:val="left"/>
              <w:rPr>
                <w:rFonts w:hint="eastAsia" w:ascii="宋体" w:hAnsi="宋体" w:eastAsia="宋体" w:cs="宋体"/>
                <w:b/>
                <w:bCs/>
                <w:color w:val="auto"/>
                <w:szCs w:val="28"/>
              </w:rPr>
            </w:pPr>
          </w:p>
        </w:tc>
        <w:tc>
          <w:tcPr>
            <w:tcW w:w="2293" w:type="dxa"/>
            <w:noWrap w:val="0"/>
            <w:vAlign w:val="top"/>
          </w:tcPr>
          <w:p w14:paraId="1C83D2B6">
            <w:pPr>
              <w:pStyle w:val="18"/>
              <w:ind w:firstLine="562"/>
              <w:jc w:val="left"/>
              <w:rPr>
                <w:rFonts w:hint="eastAsia" w:ascii="宋体" w:hAnsi="宋体" w:eastAsia="宋体" w:cs="宋体"/>
                <w:b/>
                <w:bCs/>
                <w:color w:val="auto"/>
                <w:szCs w:val="28"/>
              </w:rPr>
            </w:pPr>
          </w:p>
        </w:tc>
        <w:tc>
          <w:tcPr>
            <w:tcW w:w="1300" w:type="dxa"/>
            <w:noWrap w:val="0"/>
            <w:vAlign w:val="top"/>
          </w:tcPr>
          <w:p w14:paraId="2C15C226">
            <w:pPr>
              <w:pStyle w:val="18"/>
              <w:ind w:firstLine="0" w:firstLineChars="0"/>
              <w:jc w:val="left"/>
              <w:rPr>
                <w:rFonts w:hint="eastAsia" w:ascii="宋体" w:hAnsi="宋体" w:eastAsia="宋体" w:cs="宋体"/>
                <w:b/>
                <w:bCs/>
                <w:color w:val="auto"/>
                <w:szCs w:val="28"/>
              </w:rPr>
            </w:pPr>
          </w:p>
        </w:tc>
        <w:tc>
          <w:tcPr>
            <w:tcW w:w="1635" w:type="dxa"/>
            <w:noWrap w:val="0"/>
            <w:vAlign w:val="top"/>
          </w:tcPr>
          <w:p w14:paraId="22C06B62">
            <w:pPr>
              <w:pStyle w:val="18"/>
              <w:ind w:firstLine="562"/>
              <w:jc w:val="left"/>
              <w:rPr>
                <w:rFonts w:hint="eastAsia" w:ascii="宋体" w:hAnsi="宋体" w:eastAsia="宋体" w:cs="宋体"/>
                <w:b/>
                <w:bCs/>
                <w:color w:val="auto"/>
                <w:szCs w:val="28"/>
              </w:rPr>
            </w:pPr>
          </w:p>
        </w:tc>
        <w:tc>
          <w:tcPr>
            <w:tcW w:w="825" w:type="dxa"/>
            <w:noWrap w:val="0"/>
            <w:vAlign w:val="top"/>
          </w:tcPr>
          <w:p w14:paraId="66918813">
            <w:pPr>
              <w:pStyle w:val="18"/>
              <w:ind w:firstLine="562"/>
              <w:jc w:val="left"/>
              <w:rPr>
                <w:rFonts w:hint="eastAsia" w:ascii="宋体" w:hAnsi="宋体" w:eastAsia="宋体" w:cs="宋体"/>
                <w:b/>
                <w:bCs/>
                <w:color w:val="auto"/>
                <w:szCs w:val="28"/>
              </w:rPr>
            </w:pPr>
          </w:p>
        </w:tc>
      </w:tr>
      <w:tr w14:paraId="148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26065A50">
            <w:pPr>
              <w:pStyle w:val="18"/>
              <w:ind w:firstLine="0" w:firstLineChars="0"/>
              <w:jc w:val="left"/>
              <w:rPr>
                <w:rFonts w:hint="eastAsia" w:ascii="宋体" w:hAnsi="宋体" w:eastAsia="宋体" w:cs="宋体"/>
                <w:b/>
                <w:bCs/>
                <w:color w:val="auto"/>
                <w:szCs w:val="28"/>
              </w:rPr>
            </w:pPr>
          </w:p>
        </w:tc>
        <w:tc>
          <w:tcPr>
            <w:tcW w:w="1167" w:type="dxa"/>
            <w:noWrap w:val="0"/>
            <w:vAlign w:val="top"/>
          </w:tcPr>
          <w:p w14:paraId="1655A823">
            <w:pPr>
              <w:pStyle w:val="18"/>
              <w:ind w:firstLine="0" w:firstLineChars="0"/>
              <w:jc w:val="left"/>
              <w:rPr>
                <w:rFonts w:hint="eastAsia" w:ascii="宋体" w:hAnsi="宋体" w:eastAsia="宋体" w:cs="宋体"/>
                <w:b/>
                <w:bCs/>
                <w:color w:val="auto"/>
                <w:szCs w:val="28"/>
              </w:rPr>
            </w:pPr>
          </w:p>
        </w:tc>
        <w:tc>
          <w:tcPr>
            <w:tcW w:w="1550" w:type="dxa"/>
            <w:noWrap w:val="0"/>
            <w:vAlign w:val="top"/>
          </w:tcPr>
          <w:p w14:paraId="793EF10F">
            <w:pPr>
              <w:pStyle w:val="18"/>
              <w:ind w:firstLine="562"/>
              <w:jc w:val="left"/>
              <w:rPr>
                <w:rFonts w:hint="eastAsia" w:ascii="宋体" w:hAnsi="宋体" w:eastAsia="宋体" w:cs="宋体"/>
                <w:b/>
                <w:bCs/>
                <w:color w:val="auto"/>
                <w:szCs w:val="28"/>
              </w:rPr>
            </w:pPr>
          </w:p>
        </w:tc>
        <w:tc>
          <w:tcPr>
            <w:tcW w:w="2293" w:type="dxa"/>
            <w:noWrap w:val="0"/>
            <w:vAlign w:val="top"/>
          </w:tcPr>
          <w:p w14:paraId="2F1EEE20">
            <w:pPr>
              <w:pStyle w:val="18"/>
              <w:ind w:firstLine="562"/>
              <w:jc w:val="left"/>
              <w:rPr>
                <w:rFonts w:hint="eastAsia" w:ascii="宋体" w:hAnsi="宋体" w:eastAsia="宋体" w:cs="宋体"/>
                <w:b/>
                <w:bCs/>
                <w:color w:val="auto"/>
                <w:szCs w:val="28"/>
              </w:rPr>
            </w:pPr>
          </w:p>
        </w:tc>
        <w:tc>
          <w:tcPr>
            <w:tcW w:w="1300" w:type="dxa"/>
            <w:noWrap w:val="0"/>
            <w:vAlign w:val="top"/>
          </w:tcPr>
          <w:p w14:paraId="315A5234">
            <w:pPr>
              <w:pStyle w:val="18"/>
              <w:ind w:firstLine="0" w:firstLineChars="0"/>
              <w:jc w:val="left"/>
              <w:rPr>
                <w:rFonts w:hint="eastAsia" w:ascii="宋体" w:hAnsi="宋体" w:eastAsia="宋体" w:cs="宋体"/>
                <w:b/>
                <w:bCs/>
                <w:color w:val="auto"/>
                <w:szCs w:val="28"/>
              </w:rPr>
            </w:pPr>
          </w:p>
        </w:tc>
        <w:tc>
          <w:tcPr>
            <w:tcW w:w="1635" w:type="dxa"/>
            <w:noWrap w:val="0"/>
            <w:vAlign w:val="top"/>
          </w:tcPr>
          <w:p w14:paraId="00FD61B0">
            <w:pPr>
              <w:pStyle w:val="18"/>
              <w:ind w:firstLine="562"/>
              <w:jc w:val="left"/>
              <w:rPr>
                <w:rFonts w:hint="eastAsia" w:ascii="宋体" w:hAnsi="宋体" w:eastAsia="宋体" w:cs="宋体"/>
                <w:b/>
                <w:bCs/>
                <w:color w:val="auto"/>
                <w:szCs w:val="28"/>
              </w:rPr>
            </w:pPr>
          </w:p>
        </w:tc>
        <w:tc>
          <w:tcPr>
            <w:tcW w:w="825" w:type="dxa"/>
            <w:noWrap w:val="0"/>
            <w:vAlign w:val="top"/>
          </w:tcPr>
          <w:p w14:paraId="629D8AA2">
            <w:pPr>
              <w:pStyle w:val="18"/>
              <w:ind w:firstLine="562"/>
              <w:jc w:val="left"/>
              <w:rPr>
                <w:rFonts w:hint="eastAsia" w:ascii="宋体" w:hAnsi="宋体" w:eastAsia="宋体" w:cs="宋体"/>
                <w:b/>
                <w:bCs/>
                <w:color w:val="auto"/>
                <w:szCs w:val="28"/>
              </w:rPr>
            </w:pPr>
          </w:p>
        </w:tc>
      </w:tr>
    </w:tbl>
    <w:p w14:paraId="12F98D69">
      <w:pPr>
        <w:pStyle w:val="18"/>
        <w:ind w:firstLine="0" w:firstLineChars="0"/>
        <w:rPr>
          <w:rFonts w:hint="eastAsia" w:ascii="宋体" w:hAnsi="宋体" w:eastAsia="宋体" w:cs="宋体"/>
          <w:b/>
          <w:bCs/>
          <w:color w:val="auto"/>
          <w:szCs w:val="28"/>
        </w:rPr>
      </w:pPr>
    </w:p>
    <w:p w14:paraId="6236BD1A">
      <w:pPr>
        <w:pStyle w:val="18"/>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6CEC54C4">
      <w:pPr>
        <w:pStyle w:val="18"/>
        <w:ind w:firstLine="0" w:firstLineChars="0"/>
        <w:jc w:val="left"/>
        <w:rPr>
          <w:rFonts w:ascii="宋体" w:hAnsi="宋体" w:eastAsia="宋体" w:cs="宋体"/>
          <w:b/>
          <w:bCs/>
          <w:color w:val="auto"/>
          <w:szCs w:val="28"/>
        </w:rPr>
      </w:pPr>
      <w:r>
        <w:rPr>
          <w:rFonts w:ascii="宋体" w:hAnsi="宋体" w:eastAsia="宋体" w:cs="宋体"/>
          <w:b/>
          <w:bCs/>
          <w:color w:val="auto"/>
          <w:szCs w:val="28"/>
        </w:rPr>
        <w:t xml:space="preserve">   </w:t>
      </w:r>
    </w:p>
    <w:p w14:paraId="21148239">
      <w:pPr>
        <w:pStyle w:val="18"/>
        <w:ind w:firstLine="0" w:firstLineChars="0"/>
        <w:jc w:val="left"/>
        <w:rPr>
          <w:rFonts w:ascii="宋体" w:hAnsi="宋体" w:eastAsia="宋体" w:cs="宋体"/>
          <w:b/>
          <w:bCs/>
          <w:color w:val="auto"/>
          <w:szCs w:val="28"/>
        </w:rPr>
      </w:pPr>
    </w:p>
    <w:p w14:paraId="010A3F6B">
      <w:pPr>
        <w:pStyle w:val="18"/>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10E81A16">
      <w:pPr>
        <w:pStyle w:val="18"/>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14A60D0">
      <w:pPr>
        <w:pStyle w:val="18"/>
        <w:ind w:firstLine="0" w:firstLineChars="0"/>
        <w:jc w:val="center"/>
        <w:outlineLvl w:val="1"/>
        <w:rPr>
          <w:rFonts w:hint="eastAsia" w:ascii="宋体" w:hAnsi="宋体" w:eastAsia="宋体" w:cs="宋体"/>
          <w:b/>
          <w:bCs/>
          <w:color w:val="auto"/>
          <w:szCs w:val="28"/>
        </w:rPr>
        <w:sectPr>
          <w:pgSz w:w="11910" w:h="16840"/>
          <w:pgMar w:top="1580" w:right="980" w:bottom="1200" w:left="1480" w:header="0" w:footer="923" w:gutter="0"/>
          <w:pgNumType w:fmt="decimal"/>
          <w:cols w:space="720" w:num="1"/>
        </w:sectPr>
      </w:pPr>
    </w:p>
    <w:p w14:paraId="32AEB2D4">
      <w:pPr>
        <w:pStyle w:val="18"/>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（三）项目</w:t>
      </w:r>
      <w:r>
        <w:rPr>
          <w:rFonts w:hint="eastAsia" w:ascii="宋体" w:hAnsi="宋体" w:eastAsia="宋体" w:cs="宋体"/>
          <w:b/>
          <w:bCs/>
          <w:color w:val="auto"/>
          <w:szCs w:val="28"/>
          <w:lang w:val="en-US" w:eastAsia="zh-CN"/>
        </w:rPr>
        <w:t>负责人</w:t>
      </w:r>
      <w:r>
        <w:rPr>
          <w:rFonts w:hint="eastAsia" w:ascii="宋体" w:hAnsi="宋体" w:eastAsia="宋体" w:cs="宋体"/>
          <w:b/>
          <w:bCs/>
          <w:color w:val="auto"/>
          <w:szCs w:val="28"/>
        </w:rPr>
        <w:t>类似项目情况表</w:t>
      </w:r>
    </w:p>
    <w:p w14:paraId="7C22F5A7">
      <w:pPr>
        <w:pStyle w:val="18"/>
        <w:ind w:firstLine="0" w:firstLineChars="0"/>
        <w:rPr>
          <w:rFonts w:hint="eastAsia" w:ascii="宋体" w:hAnsi="宋体" w:eastAsia="宋体" w:cs="宋体"/>
          <w:b/>
          <w:bCs/>
          <w:color w:val="auto"/>
          <w:szCs w:val="28"/>
        </w:rPr>
      </w:pPr>
    </w:p>
    <w:p w14:paraId="7CB2FB78">
      <w:pPr>
        <w:pStyle w:val="18"/>
        <w:ind w:firstLine="482"/>
        <w:rPr>
          <w:rFonts w:ascii="宋体" w:hAnsi="宋体" w:eastAsia="宋体" w:cs="宋体"/>
          <w:b/>
          <w:bCs/>
          <w:color w:val="auto"/>
          <w:kern w:val="0"/>
          <w:sz w:val="24"/>
          <w:szCs w:val="24"/>
        </w:rPr>
      </w:pPr>
    </w:p>
    <w:tbl>
      <w:tblPr>
        <w:tblStyle w:val="11"/>
        <w:tblW w:w="10002"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571"/>
        <w:gridCol w:w="1343"/>
        <w:gridCol w:w="1343"/>
        <w:gridCol w:w="1343"/>
        <w:gridCol w:w="1343"/>
        <w:gridCol w:w="794"/>
      </w:tblGrid>
      <w:tr w14:paraId="6B5E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A1A91EA">
            <w:pPr>
              <w:pStyle w:val="18"/>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拟派</w:t>
            </w:r>
            <w:r>
              <w:rPr>
                <w:rFonts w:hint="eastAsia" w:ascii="宋体" w:hAnsi="宋体" w:eastAsia="宋体" w:cs="宋体"/>
                <w:b/>
                <w:bCs/>
                <w:color w:val="auto"/>
                <w:kern w:val="0"/>
                <w:sz w:val="24"/>
                <w:szCs w:val="24"/>
              </w:rPr>
              <w:t>人</w:t>
            </w:r>
            <w:r>
              <w:rPr>
                <w:rFonts w:hint="eastAsia" w:ascii="宋体" w:hAnsi="宋体" w:eastAsia="宋体" w:cs="宋体"/>
                <w:b/>
                <w:bCs/>
                <w:color w:val="auto"/>
                <w:kern w:val="0"/>
                <w:sz w:val="24"/>
                <w:szCs w:val="24"/>
                <w:lang w:val="en-US" w:eastAsia="zh-CN"/>
              </w:rPr>
              <w:t>员</w:t>
            </w:r>
            <w:r>
              <w:rPr>
                <w:rFonts w:hint="eastAsia" w:ascii="宋体" w:hAnsi="宋体" w:eastAsia="宋体" w:cs="宋体"/>
                <w:b/>
                <w:bCs/>
                <w:color w:val="auto"/>
                <w:kern w:val="0"/>
                <w:sz w:val="24"/>
                <w:szCs w:val="24"/>
              </w:rPr>
              <w:t>姓名</w:t>
            </w:r>
          </w:p>
        </w:tc>
        <w:tc>
          <w:tcPr>
            <w:tcW w:w="1571" w:type="dxa"/>
            <w:noWrap w:val="0"/>
            <w:vAlign w:val="top"/>
          </w:tcPr>
          <w:p w14:paraId="4DEE94AA">
            <w:pPr>
              <w:pStyle w:val="18"/>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343" w:type="dxa"/>
            <w:noWrap w:val="0"/>
            <w:vAlign w:val="top"/>
          </w:tcPr>
          <w:p w14:paraId="45B411CD">
            <w:pPr>
              <w:pStyle w:val="18"/>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343" w:type="dxa"/>
            <w:noWrap w:val="0"/>
            <w:vAlign w:val="top"/>
          </w:tcPr>
          <w:p w14:paraId="41B933A5">
            <w:pPr>
              <w:pStyle w:val="18"/>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3" w:type="dxa"/>
            <w:noWrap w:val="0"/>
            <w:vAlign w:val="top"/>
          </w:tcPr>
          <w:p w14:paraId="7099EED4">
            <w:pPr>
              <w:pStyle w:val="18"/>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343" w:type="dxa"/>
            <w:noWrap w:val="0"/>
            <w:vAlign w:val="top"/>
          </w:tcPr>
          <w:p w14:paraId="27F390B4">
            <w:pPr>
              <w:pStyle w:val="18"/>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794" w:type="dxa"/>
            <w:noWrap w:val="0"/>
            <w:vAlign w:val="top"/>
          </w:tcPr>
          <w:p w14:paraId="1FE48D20">
            <w:pPr>
              <w:pStyle w:val="18"/>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45BC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4A4D096B">
            <w:pPr>
              <w:pStyle w:val="18"/>
              <w:ind w:firstLine="0" w:firstLineChars="0"/>
              <w:jc w:val="center"/>
              <w:rPr>
                <w:rFonts w:ascii="宋体" w:hAnsi="宋体" w:eastAsia="宋体" w:cs="宋体"/>
                <w:b/>
                <w:bCs/>
                <w:color w:val="auto"/>
                <w:kern w:val="0"/>
                <w:sz w:val="24"/>
                <w:szCs w:val="24"/>
              </w:rPr>
            </w:pPr>
          </w:p>
        </w:tc>
        <w:tc>
          <w:tcPr>
            <w:tcW w:w="1571" w:type="dxa"/>
            <w:noWrap w:val="0"/>
            <w:vAlign w:val="top"/>
          </w:tcPr>
          <w:p w14:paraId="0753BB78">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7D3EBB96">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17421B8A">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7FFADC3E">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33151543">
            <w:pPr>
              <w:pStyle w:val="18"/>
              <w:ind w:firstLine="0" w:firstLineChars="0"/>
              <w:jc w:val="left"/>
              <w:rPr>
                <w:rFonts w:ascii="宋体" w:hAnsi="宋体" w:eastAsia="宋体" w:cs="宋体"/>
                <w:b/>
                <w:bCs/>
                <w:color w:val="auto"/>
                <w:kern w:val="0"/>
                <w:sz w:val="24"/>
                <w:szCs w:val="24"/>
              </w:rPr>
            </w:pPr>
          </w:p>
        </w:tc>
        <w:tc>
          <w:tcPr>
            <w:tcW w:w="794" w:type="dxa"/>
            <w:noWrap w:val="0"/>
            <w:vAlign w:val="top"/>
          </w:tcPr>
          <w:p w14:paraId="582F01EC">
            <w:pPr>
              <w:pStyle w:val="18"/>
              <w:ind w:firstLine="0" w:firstLineChars="0"/>
              <w:jc w:val="left"/>
              <w:rPr>
                <w:rFonts w:ascii="宋体" w:hAnsi="宋体" w:eastAsia="宋体" w:cs="宋体"/>
                <w:b/>
                <w:bCs/>
                <w:color w:val="auto"/>
                <w:kern w:val="0"/>
                <w:sz w:val="24"/>
                <w:szCs w:val="24"/>
              </w:rPr>
            </w:pPr>
          </w:p>
        </w:tc>
      </w:tr>
      <w:tr w14:paraId="588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5725E9B">
            <w:pPr>
              <w:pStyle w:val="18"/>
              <w:ind w:firstLine="0" w:firstLineChars="0"/>
              <w:jc w:val="center"/>
              <w:rPr>
                <w:rFonts w:ascii="宋体" w:hAnsi="宋体" w:eastAsia="宋体" w:cs="宋体"/>
                <w:b/>
                <w:bCs/>
                <w:color w:val="auto"/>
                <w:kern w:val="0"/>
                <w:sz w:val="24"/>
                <w:szCs w:val="24"/>
              </w:rPr>
            </w:pPr>
          </w:p>
        </w:tc>
        <w:tc>
          <w:tcPr>
            <w:tcW w:w="1571" w:type="dxa"/>
            <w:noWrap w:val="0"/>
            <w:vAlign w:val="top"/>
          </w:tcPr>
          <w:p w14:paraId="149E4831">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3D05E737">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078F056F">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75D4762E">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11D51862">
            <w:pPr>
              <w:pStyle w:val="18"/>
              <w:ind w:firstLine="0" w:firstLineChars="0"/>
              <w:jc w:val="left"/>
              <w:rPr>
                <w:rFonts w:ascii="宋体" w:hAnsi="宋体" w:eastAsia="宋体" w:cs="宋体"/>
                <w:b/>
                <w:bCs/>
                <w:color w:val="auto"/>
                <w:kern w:val="0"/>
                <w:sz w:val="24"/>
                <w:szCs w:val="24"/>
              </w:rPr>
            </w:pPr>
          </w:p>
        </w:tc>
        <w:tc>
          <w:tcPr>
            <w:tcW w:w="794" w:type="dxa"/>
            <w:noWrap w:val="0"/>
            <w:vAlign w:val="top"/>
          </w:tcPr>
          <w:p w14:paraId="4E142B15">
            <w:pPr>
              <w:pStyle w:val="18"/>
              <w:ind w:firstLine="0" w:firstLineChars="0"/>
              <w:jc w:val="left"/>
              <w:rPr>
                <w:rFonts w:ascii="宋体" w:hAnsi="宋体" w:eastAsia="宋体" w:cs="宋体"/>
                <w:b/>
                <w:bCs/>
                <w:color w:val="auto"/>
                <w:kern w:val="0"/>
                <w:sz w:val="24"/>
                <w:szCs w:val="24"/>
              </w:rPr>
            </w:pPr>
          </w:p>
        </w:tc>
      </w:tr>
      <w:tr w14:paraId="1343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7631A683">
            <w:pPr>
              <w:pStyle w:val="18"/>
              <w:ind w:firstLine="0" w:firstLineChars="0"/>
              <w:jc w:val="center"/>
              <w:rPr>
                <w:rFonts w:ascii="宋体" w:hAnsi="宋体" w:eastAsia="宋体" w:cs="宋体"/>
                <w:b/>
                <w:bCs/>
                <w:color w:val="auto"/>
                <w:kern w:val="0"/>
                <w:sz w:val="24"/>
                <w:szCs w:val="24"/>
              </w:rPr>
            </w:pPr>
          </w:p>
        </w:tc>
        <w:tc>
          <w:tcPr>
            <w:tcW w:w="1571" w:type="dxa"/>
            <w:noWrap w:val="0"/>
            <w:vAlign w:val="top"/>
          </w:tcPr>
          <w:p w14:paraId="30EA05A8">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3C84DD75">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0709F7FC">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0F214D8A">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6BE3BAA0">
            <w:pPr>
              <w:pStyle w:val="18"/>
              <w:ind w:firstLine="0" w:firstLineChars="0"/>
              <w:jc w:val="left"/>
              <w:rPr>
                <w:rFonts w:ascii="宋体" w:hAnsi="宋体" w:eastAsia="宋体" w:cs="宋体"/>
                <w:b/>
                <w:bCs/>
                <w:color w:val="auto"/>
                <w:kern w:val="0"/>
                <w:sz w:val="24"/>
                <w:szCs w:val="24"/>
              </w:rPr>
            </w:pPr>
          </w:p>
        </w:tc>
        <w:tc>
          <w:tcPr>
            <w:tcW w:w="794" w:type="dxa"/>
            <w:noWrap w:val="0"/>
            <w:vAlign w:val="top"/>
          </w:tcPr>
          <w:p w14:paraId="65806D99">
            <w:pPr>
              <w:pStyle w:val="18"/>
              <w:ind w:firstLine="0" w:firstLineChars="0"/>
              <w:jc w:val="left"/>
              <w:rPr>
                <w:rFonts w:ascii="宋体" w:hAnsi="宋体" w:eastAsia="宋体" w:cs="宋体"/>
                <w:b/>
                <w:bCs/>
                <w:color w:val="auto"/>
                <w:kern w:val="0"/>
                <w:sz w:val="24"/>
                <w:szCs w:val="24"/>
              </w:rPr>
            </w:pPr>
          </w:p>
        </w:tc>
      </w:tr>
      <w:tr w14:paraId="3E6E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1244F3BE">
            <w:pPr>
              <w:pStyle w:val="18"/>
              <w:ind w:firstLine="0" w:firstLineChars="0"/>
              <w:jc w:val="center"/>
              <w:rPr>
                <w:rFonts w:ascii="宋体" w:hAnsi="宋体" w:eastAsia="宋体" w:cs="宋体"/>
                <w:b/>
                <w:bCs/>
                <w:color w:val="auto"/>
                <w:kern w:val="0"/>
                <w:sz w:val="24"/>
                <w:szCs w:val="24"/>
              </w:rPr>
            </w:pPr>
          </w:p>
        </w:tc>
        <w:tc>
          <w:tcPr>
            <w:tcW w:w="1571" w:type="dxa"/>
            <w:noWrap w:val="0"/>
            <w:vAlign w:val="top"/>
          </w:tcPr>
          <w:p w14:paraId="7E758C07">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5A25B885">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378BC6DC">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03E5795C">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39D7685C">
            <w:pPr>
              <w:pStyle w:val="18"/>
              <w:ind w:firstLine="0" w:firstLineChars="0"/>
              <w:jc w:val="left"/>
              <w:rPr>
                <w:rFonts w:ascii="宋体" w:hAnsi="宋体" w:eastAsia="宋体" w:cs="宋体"/>
                <w:b/>
                <w:bCs/>
                <w:color w:val="auto"/>
                <w:kern w:val="0"/>
                <w:sz w:val="24"/>
                <w:szCs w:val="24"/>
              </w:rPr>
            </w:pPr>
          </w:p>
        </w:tc>
        <w:tc>
          <w:tcPr>
            <w:tcW w:w="794" w:type="dxa"/>
            <w:noWrap w:val="0"/>
            <w:vAlign w:val="top"/>
          </w:tcPr>
          <w:p w14:paraId="39885B96">
            <w:pPr>
              <w:pStyle w:val="18"/>
              <w:ind w:firstLine="0" w:firstLineChars="0"/>
              <w:jc w:val="left"/>
              <w:rPr>
                <w:rFonts w:ascii="宋体" w:hAnsi="宋体" w:eastAsia="宋体" w:cs="宋体"/>
                <w:b/>
                <w:bCs/>
                <w:color w:val="auto"/>
                <w:kern w:val="0"/>
                <w:sz w:val="24"/>
                <w:szCs w:val="24"/>
              </w:rPr>
            </w:pPr>
          </w:p>
        </w:tc>
      </w:tr>
      <w:tr w14:paraId="03A2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7F5CF60E">
            <w:pPr>
              <w:pStyle w:val="18"/>
              <w:ind w:firstLine="0" w:firstLineChars="0"/>
              <w:jc w:val="center"/>
              <w:rPr>
                <w:rFonts w:ascii="宋体" w:hAnsi="宋体" w:eastAsia="宋体" w:cs="宋体"/>
                <w:b/>
                <w:bCs/>
                <w:color w:val="auto"/>
                <w:kern w:val="0"/>
                <w:sz w:val="24"/>
                <w:szCs w:val="24"/>
              </w:rPr>
            </w:pPr>
          </w:p>
        </w:tc>
        <w:tc>
          <w:tcPr>
            <w:tcW w:w="1571" w:type="dxa"/>
            <w:noWrap w:val="0"/>
            <w:vAlign w:val="top"/>
          </w:tcPr>
          <w:p w14:paraId="2E9D6D8F">
            <w:pPr>
              <w:pStyle w:val="18"/>
              <w:ind w:firstLine="0" w:firstLineChars="0"/>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w:t>
            </w:r>
          </w:p>
        </w:tc>
        <w:tc>
          <w:tcPr>
            <w:tcW w:w="1343" w:type="dxa"/>
            <w:noWrap w:val="0"/>
            <w:vAlign w:val="top"/>
          </w:tcPr>
          <w:p w14:paraId="3CABD119">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2161D582">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0BD8E633">
            <w:pPr>
              <w:pStyle w:val="18"/>
              <w:ind w:firstLine="0" w:firstLineChars="0"/>
              <w:jc w:val="left"/>
              <w:rPr>
                <w:rFonts w:ascii="宋体" w:hAnsi="宋体" w:eastAsia="宋体" w:cs="宋体"/>
                <w:b/>
                <w:bCs/>
                <w:color w:val="auto"/>
                <w:kern w:val="0"/>
                <w:sz w:val="24"/>
                <w:szCs w:val="24"/>
              </w:rPr>
            </w:pPr>
          </w:p>
        </w:tc>
        <w:tc>
          <w:tcPr>
            <w:tcW w:w="1343" w:type="dxa"/>
            <w:noWrap w:val="0"/>
            <w:vAlign w:val="top"/>
          </w:tcPr>
          <w:p w14:paraId="5B47AAF3">
            <w:pPr>
              <w:pStyle w:val="18"/>
              <w:ind w:firstLine="0" w:firstLineChars="0"/>
              <w:jc w:val="left"/>
              <w:rPr>
                <w:rFonts w:ascii="宋体" w:hAnsi="宋体" w:eastAsia="宋体" w:cs="宋体"/>
                <w:b/>
                <w:bCs/>
                <w:color w:val="auto"/>
                <w:kern w:val="0"/>
                <w:sz w:val="24"/>
                <w:szCs w:val="24"/>
              </w:rPr>
            </w:pPr>
          </w:p>
        </w:tc>
        <w:tc>
          <w:tcPr>
            <w:tcW w:w="794" w:type="dxa"/>
            <w:noWrap w:val="0"/>
            <w:vAlign w:val="top"/>
          </w:tcPr>
          <w:p w14:paraId="3C137A3B">
            <w:pPr>
              <w:pStyle w:val="18"/>
              <w:ind w:firstLine="0" w:firstLineChars="0"/>
              <w:jc w:val="left"/>
              <w:rPr>
                <w:rFonts w:ascii="宋体" w:hAnsi="宋体" w:eastAsia="宋体" w:cs="宋体"/>
                <w:b/>
                <w:bCs/>
                <w:color w:val="auto"/>
                <w:kern w:val="0"/>
                <w:sz w:val="24"/>
                <w:szCs w:val="24"/>
              </w:rPr>
            </w:pPr>
          </w:p>
        </w:tc>
      </w:tr>
    </w:tbl>
    <w:p w14:paraId="5A585446">
      <w:pPr>
        <w:pStyle w:val="18"/>
        <w:ind w:firstLine="0" w:firstLineChars="0"/>
        <w:rPr>
          <w:rFonts w:hint="eastAsia" w:ascii="宋体" w:hAnsi="宋体" w:eastAsia="宋体" w:cs="宋体"/>
          <w:b/>
          <w:bCs/>
          <w:color w:val="auto"/>
          <w:kern w:val="0"/>
          <w:sz w:val="24"/>
          <w:szCs w:val="24"/>
        </w:rPr>
      </w:pPr>
    </w:p>
    <w:p w14:paraId="0DBDDEFC">
      <w:pPr>
        <w:pStyle w:val="18"/>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52E6213C">
      <w:pPr>
        <w:pStyle w:val="18"/>
        <w:ind w:firstLine="0" w:firstLineChars="0"/>
        <w:rPr>
          <w:rFonts w:hint="eastAsia" w:ascii="宋体" w:hAnsi="宋体" w:eastAsia="宋体" w:cs="宋体"/>
          <w:b/>
          <w:bCs/>
          <w:color w:val="auto"/>
          <w:kern w:val="0"/>
          <w:sz w:val="24"/>
          <w:szCs w:val="24"/>
          <w:lang w:eastAsia="zh-CN"/>
        </w:rPr>
      </w:pPr>
    </w:p>
    <w:p w14:paraId="539EE6C3">
      <w:pPr>
        <w:pStyle w:val="18"/>
        <w:ind w:firstLine="0" w:firstLineChars="0"/>
        <w:jc w:val="left"/>
        <w:rPr>
          <w:rFonts w:ascii="宋体" w:hAnsi="宋体" w:eastAsia="宋体" w:cs="宋体"/>
          <w:b/>
          <w:bCs/>
          <w:color w:val="auto"/>
          <w:szCs w:val="28"/>
        </w:rPr>
      </w:pPr>
    </w:p>
    <w:p w14:paraId="29588877">
      <w:pPr>
        <w:pStyle w:val="18"/>
        <w:ind w:firstLine="0" w:firstLineChars="0"/>
        <w:jc w:val="left"/>
        <w:rPr>
          <w:rFonts w:ascii="宋体" w:hAnsi="宋体" w:eastAsia="宋体" w:cs="宋体"/>
          <w:b/>
          <w:bCs/>
          <w:color w:val="auto"/>
          <w:szCs w:val="28"/>
        </w:rPr>
      </w:pPr>
    </w:p>
    <w:p w14:paraId="2F4FB0AA">
      <w:pPr>
        <w:pStyle w:val="18"/>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F3258FD">
      <w:pPr>
        <w:pStyle w:val="18"/>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5AA73E0">
      <w:pPr>
        <w:pStyle w:val="18"/>
        <w:ind w:firstLine="0" w:firstLineChars="0"/>
        <w:jc w:val="left"/>
        <w:rPr>
          <w:rFonts w:hint="eastAsia" w:ascii="宋体" w:hAnsi="宋体" w:eastAsia="宋体" w:cs="宋体"/>
          <w:b/>
          <w:bCs/>
          <w:color w:val="auto"/>
          <w:szCs w:val="28"/>
        </w:rPr>
      </w:pPr>
      <w:r>
        <w:rPr>
          <w:rFonts w:ascii="宋体" w:hAnsi="宋体" w:eastAsia="宋体" w:cs="宋体"/>
          <w:b/>
          <w:bCs/>
          <w:color w:val="auto"/>
          <w:kern w:val="0"/>
          <w:sz w:val="24"/>
          <w:szCs w:val="24"/>
        </w:rPr>
        <w:t xml:space="preserve">   </w:t>
      </w:r>
      <w:r>
        <w:rPr>
          <w:rFonts w:ascii="宋体" w:hAnsi="宋体" w:eastAsia="宋体" w:cs="宋体"/>
          <w:b/>
          <w:bCs/>
          <w:color w:val="auto"/>
          <w:szCs w:val="28"/>
        </w:rPr>
        <w:t xml:space="preserve"> </w:t>
      </w:r>
    </w:p>
    <w:p w14:paraId="05A7947C">
      <w:pPr>
        <w:pStyle w:val="18"/>
        <w:ind w:firstLine="0" w:firstLineChars="0"/>
        <w:jc w:val="center"/>
        <w:rPr>
          <w:rFonts w:hint="eastAsia" w:ascii="宋体" w:hAnsi="宋体" w:eastAsia="宋体" w:cs="宋体"/>
          <w:b/>
          <w:bCs/>
          <w:color w:val="auto"/>
          <w:szCs w:val="28"/>
        </w:rPr>
        <w:sectPr>
          <w:pgSz w:w="11910" w:h="16840"/>
          <w:pgMar w:top="1580" w:right="980" w:bottom="1200" w:left="1480" w:header="0" w:footer="923" w:gutter="0"/>
          <w:pgNumType w:fmt="decimal"/>
          <w:cols w:space="720" w:num="1"/>
        </w:sectPr>
      </w:pPr>
    </w:p>
    <w:p w14:paraId="5F532D1B">
      <w:pPr>
        <w:pStyle w:val="18"/>
        <w:numPr>
          <w:ilvl w:val="0"/>
          <w:numId w:val="6"/>
        </w:numPr>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无重大违法记录声明函</w:t>
      </w:r>
    </w:p>
    <w:p w14:paraId="4DCEAD8D">
      <w:pPr>
        <w:pStyle w:val="18"/>
        <w:ind w:firstLine="0" w:firstLineChars="0"/>
        <w:outlineLvl w:val="1"/>
        <w:rPr>
          <w:rFonts w:hint="eastAsia" w:ascii="宋体" w:hAnsi="宋体" w:eastAsia="宋体" w:cs="宋体"/>
          <w:b/>
          <w:bCs/>
          <w:color w:val="auto"/>
          <w:szCs w:val="28"/>
        </w:rPr>
      </w:pPr>
    </w:p>
    <w:p w14:paraId="00CA5AE1">
      <w:pPr>
        <w:pStyle w:val="18"/>
        <w:ind w:firstLine="0" w:firstLineChars="0"/>
        <w:rPr>
          <w:rFonts w:hint="eastAsia" w:ascii="宋体" w:hAnsi="宋体" w:eastAsia="宋体" w:cs="Tahoma"/>
          <w:color w:val="auto"/>
          <w:sz w:val="24"/>
          <w:szCs w:val="24"/>
        </w:rPr>
      </w:pPr>
      <w:r>
        <w:rPr>
          <w:rFonts w:hint="eastAsia" w:ascii="宋体" w:hAnsi="宋体" w:eastAsia="宋体" w:cs="宋体"/>
          <w:b/>
          <w:bCs/>
          <w:color w:val="auto"/>
          <w:kern w:val="0"/>
          <w:sz w:val="24"/>
          <w:szCs w:val="24"/>
          <w:u w:val="single"/>
        </w:rPr>
        <w:t>海口市恒慧基础建设有限公司</w:t>
      </w:r>
      <w:r>
        <w:rPr>
          <w:rFonts w:hint="eastAsia" w:ascii="宋体" w:hAnsi="宋体" w:eastAsia="宋体"/>
          <w:color w:val="auto"/>
          <w:sz w:val="24"/>
          <w:szCs w:val="24"/>
        </w:rPr>
        <w:t>（采购人名称）：</w:t>
      </w:r>
    </w:p>
    <w:p w14:paraId="31AC6BC4">
      <w:pPr>
        <w:pStyle w:val="18"/>
        <w:ind w:firstLine="480"/>
        <w:rPr>
          <w:rFonts w:hint="eastAsia" w:ascii="宋体" w:hAnsi="宋体" w:eastAsia="宋体" w:cs="Tahoma"/>
          <w:color w:val="auto"/>
          <w:sz w:val="24"/>
          <w:szCs w:val="24"/>
        </w:rPr>
      </w:pPr>
      <w:r>
        <w:rPr>
          <w:rFonts w:hint="eastAsia" w:ascii="宋体" w:hAnsi="宋体" w:eastAsia="宋体" w:cs="Tahoma"/>
          <w:color w:val="auto"/>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4676B208">
      <w:pPr>
        <w:pStyle w:val="18"/>
        <w:ind w:firstLine="480"/>
        <w:rPr>
          <w:rFonts w:hint="eastAsia" w:ascii="宋体" w:hAnsi="宋体" w:eastAsia="宋体" w:cs="Tahoma"/>
          <w:color w:val="auto"/>
          <w:sz w:val="24"/>
          <w:szCs w:val="24"/>
          <w:lang w:val="en-US" w:eastAsia="zh-CN"/>
        </w:rPr>
      </w:pPr>
      <w:r>
        <w:rPr>
          <w:rFonts w:hint="eastAsia" w:ascii="宋体" w:hAnsi="宋体" w:eastAsia="宋体" w:cs="Tahoma"/>
          <w:color w:val="auto"/>
          <w:sz w:val="24"/>
          <w:szCs w:val="24"/>
        </w:rPr>
        <w:t>附：</w:t>
      </w:r>
      <w:r>
        <w:rPr>
          <w:rFonts w:hint="eastAsia" w:ascii="宋体" w:hAnsi="宋体" w:eastAsia="宋体" w:cs="Tahoma"/>
          <w:color w:val="auto"/>
          <w:sz w:val="24"/>
          <w:szCs w:val="24"/>
          <w:lang w:val="en-US" w:eastAsia="zh-CN"/>
        </w:rPr>
        <w:t>1、未被列入中国执行信息公开网（http://zxgk.court.gov.cn/）的“失信被执行人”名单查询结果并加盖单位公章。</w:t>
      </w:r>
    </w:p>
    <w:p w14:paraId="6E405506">
      <w:pPr>
        <w:pStyle w:val="18"/>
        <w:ind w:firstLine="480"/>
        <w:rPr>
          <w:rFonts w:hint="eastAsia" w:ascii="宋体" w:hAnsi="宋体" w:eastAsia="宋体" w:cs="Tahoma"/>
          <w:color w:val="auto"/>
          <w:sz w:val="24"/>
          <w:szCs w:val="24"/>
        </w:rPr>
      </w:pPr>
      <w:r>
        <w:rPr>
          <w:rFonts w:hint="eastAsia" w:ascii="宋体" w:hAnsi="宋体" w:eastAsia="宋体" w:cs="Tahoma"/>
          <w:color w:val="auto"/>
          <w:sz w:val="24"/>
          <w:szCs w:val="24"/>
          <w:lang w:val="en-US" w:eastAsia="zh-CN"/>
        </w:rPr>
        <w:t>2、国家企业信用信息公示系统“严重违法失信名单（黑名单）”的查询结果并加盖单位公章</w:t>
      </w:r>
      <w:r>
        <w:rPr>
          <w:rFonts w:hint="eastAsia" w:ascii="宋体" w:hAnsi="宋体" w:eastAsia="宋体" w:cs="Tahoma"/>
          <w:color w:val="auto"/>
          <w:sz w:val="24"/>
          <w:szCs w:val="24"/>
        </w:rPr>
        <w:t>。</w:t>
      </w:r>
    </w:p>
    <w:p w14:paraId="4055233C">
      <w:pPr>
        <w:pStyle w:val="18"/>
        <w:ind w:firstLine="480"/>
        <w:rPr>
          <w:rFonts w:hint="eastAsia" w:ascii="宋体" w:hAnsi="宋体" w:eastAsia="宋体" w:cs="Tahoma"/>
          <w:color w:val="auto"/>
          <w:sz w:val="24"/>
          <w:szCs w:val="24"/>
        </w:rPr>
      </w:pPr>
    </w:p>
    <w:p w14:paraId="6346B44F">
      <w:pPr>
        <w:pStyle w:val="18"/>
        <w:ind w:firstLine="480"/>
        <w:rPr>
          <w:rFonts w:hint="eastAsia" w:ascii="宋体" w:hAnsi="宋体" w:eastAsia="宋体" w:cs="Tahoma"/>
          <w:color w:val="auto"/>
          <w:sz w:val="24"/>
          <w:szCs w:val="24"/>
        </w:rPr>
      </w:pPr>
    </w:p>
    <w:p w14:paraId="54161AEA">
      <w:pPr>
        <w:pStyle w:val="18"/>
        <w:ind w:firstLine="480"/>
        <w:rPr>
          <w:color w:val="auto"/>
          <w:sz w:val="24"/>
          <w:szCs w:val="24"/>
        </w:rPr>
      </w:pPr>
    </w:p>
    <w:p w14:paraId="76DDDD0A">
      <w:pPr>
        <w:pStyle w:val="18"/>
        <w:ind w:firstLine="480"/>
        <w:rPr>
          <w:color w:val="auto"/>
          <w:sz w:val="24"/>
          <w:szCs w:val="24"/>
        </w:rPr>
      </w:pPr>
    </w:p>
    <w:p w14:paraId="45E0B3D2">
      <w:pPr>
        <w:pStyle w:val="18"/>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B92ED05">
      <w:pPr>
        <w:pStyle w:val="18"/>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318D135D">
      <w:pPr>
        <w:pStyle w:val="18"/>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84C35A1">
      <w:pPr>
        <w:pStyle w:val="18"/>
        <w:ind w:firstLine="560"/>
        <w:rPr>
          <w:color w:val="auto"/>
          <w:szCs w:val="28"/>
        </w:rPr>
      </w:pPr>
    </w:p>
    <w:p w14:paraId="7280F9E1">
      <w:pPr>
        <w:pStyle w:val="18"/>
        <w:ind w:firstLine="480"/>
        <w:rPr>
          <w:rFonts w:cs="宋体"/>
          <w:color w:val="auto"/>
          <w:sz w:val="24"/>
        </w:rPr>
      </w:pPr>
    </w:p>
    <w:p w14:paraId="4912B628">
      <w:pPr>
        <w:pStyle w:val="18"/>
        <w:ind w:firstLine="562"/>
        <w:rPr>
          <w:rFonts w:cs="黑体"/>
          <w:b/>
          <w:color w:val="auto"/>
          <w:kern w:val="0"/>
          <w:szCs w:val="21"/>
        </w:rPr>
      </w:pPr>
    </w:p>
    <w:p w14:paraId="476BE68E">
      <w:pPr>
        <w:pStyle w:val="18"/>
        <w:ind w:firstLine="0" w:firstLineChars="0"/>
        <w:jc w:val="center"/>
        <w:outlineLvl w:val="1"/>
        <w:rPr>
          <w:rFonts w:cs="宋体"/>
          <w:color w:val="auto"/>
          <w:sz w:val="32"/>
          <w:szCs w:val="28"/>
        </w:rPr>
      </w:pPr>
    </w:p>
    <w:p w14:paraId="0E458611">
      <w:pPr>
        <w:pStyle w:val="18"/>
        <w:ind w:firstLine="0" w:firstLineChars="0"/>
        <w:jc w:val="center"/>
        <w:outlineLvl w:val="1"/>
        <w:rPr>
          <w:rFonts w:cs="宋体"/>
          <w:color w:val="auto"/>
          <w:sz w:val="32"/>
          <w:szCs w:val="28"/>
        </w:rPr>
      </w:pPr>
    </w:p>
    <w:p w14:paraId="443B0FA1">
      <w:pPr>
        <w:pStyle w:val="18"/>
        <w:ind w:firstLine="0" w:firstLineChars="0"/>
        <w:jc w:val="center"/>
        <w:outlineLvl w:val="1"/>
        <w:rPr>
          <w:rFonts w:cs="宋体"/>
          <w:color w:val="auto"/>
          <w:sz w:val="32"/>
          <w:szCs w:val="28"/>
        </w:rPr>
      </w:pPr>
    </w:p>
    <w:p w14:paraId="416F7039">
      <w:pPr>
        <w:pStyle w:val="18"/>
        <w:ind w:firstLine="0" w:firstLineChars="0"/>
        <w:jc w:val="center"/>
        <w:outlineLvl w:val="1"/>
        <w:rPr>
          <w:rFonts w:cs="宋体"/>
          <w:color w:val="auto"/>
          <w:sz w:val="32"/>
          <w:szCs w:val="28"/>
        </w:rPr>
      </w:pPr>
    </w:p>
    <w:p w14:paraId="73ECBD7C">
      <w:pPr>
        <w:pStyle w:val="18"/>
        <w:ind w:firstLine="0" w:firstLineChars="0"/>
        <w:jc w:val="center"/>
        <w:outlineLvl w:val="1"/>
        <w:rPr>
          <w:rFonts w:cs="宋体"/>
          <w:color w:val="auto"/>
          <w:sz w:val="32"/>
          <w:szCs w:val="28"/>
        </w:rPr>
      </w:pPr>
    </w:p>
    <w:p w14:paraId="27B65930">
      <w:pPr>
        <w:pStyle w:val="18"/>
        <w:ind w:firstLine="0" w:firstLineChars="0"/>
        <w:jc w:val="center"/>
        <w:outlineLvl w:val="1"/>
        <w:rPr>
          <w:rFonts w:cs="Arial"/>
          <w:color w:val="auto"/>
          <w:szCs w:val="28"/>
        </w:rPr>
      </w:pPr>
      <w:r>
        <w:rPr>
          <w:rFonts w:hint="eastAsia" w:ascii="宋体" w:hAnsi="宋体" w:eastAsia="宋体" w:cs="宋体"/>
          <w:b/>
          <w:bCs/>
          <w:color w:val="auto"/>
          <w:szCs w:val="28"/>
        </w:rPr>
        <w:br w:type="page"/>
      </w:r>
      <w:r>
        <w:rPr>
          <w:rFonts w:hint="eastAsia" w:ascii="宋体" w:hAnsi="宋体" w:eastAsia="宋体" w:cs="宋体"/>
          <w:b/>
          <w:bCs/>
          <w:color w:val="auto"/>
          <w:szCs w:val="28"/>
        </w:rPr>
        <w:t>（五）响应文件资料真实有效承诺函</w:t>
      </w:r>
    </w:p>
    <w:p w14:paraId="7FAA2ABD">
      <w:pPr>
        <w:pStyle w:val="18"/>
        <w:ind w:firstLine="0" w:firstLineChars="0"/>
        <w:rPr>
          <w:color w:val="auto"/>
          <w:sz w:val="24"/>
          <w:szCs w:val="24"/>
          <w:u w:val="single"/>
        </w:rPr>
      </w:pPr>
    </w:p>
    <w:p w14:paraId="504A3B42">
      <w:pPr>
        <w:pStyle w:val="18"/>
        <w:ind w:firstLine="0" w:firstLineChars="0"/>
        <w:rPr>
          <w:rFonts w:ascii="宋体" w:hAnsi="宋体" w:eastAsia="宋体"/>
          <w:color w:val="auto"/>
          <w:sz w:val="24"/>
          <w:szCs w:val="24"/>
        </w:rPr>
      </w:pPr>
      <w:r>
        <w:rPr>
          <w:rFonts w:hint="eastAsia" w:ascii="宋体" w:hAnsi="宋体" w:eastAsia="宋体"/>
          <w:bCs/>
          <w:color w:val="auto"/>
          <w:sz w:val="24"/>
          <w:szCs w:val="24"/>
          <w:u w:val="single"/>
        </w:rPr>
        <w:t>海口市恒慧基础建设有限公司</w:t>
      </w:r>
      <w:r>
        <w:rPr>
          <w:rFonts w:hint="eastAsia" w:ascii="宋体" w:hAnsi="宋体" w:eastAsia="宋体"/>
          <w:bCs/>
          <w:color w:val="auto"/>
          <w:sz w:val="24"/>
          <w:szCs w:val="24"/>
          <w:u w:val="single"/>
          <w:lang w:eastAsia="zh-CN"/>
        </w:rPr>
        <w:t>：</w:t>
      </w:r>
      <w:r>
        <w:rPr>
          <w:rFonts w:hint="eastAsia" w:ascii="宋体" w:hAnsi="宋体" w:eastAsia="宋体" w:cs="宋体"/>
          <w:color w:val="auto"/>
          <w:sz w:val="24"/>
          <w:szCs w:val="20"/>
        </w:rPr>
        <w:t>（采购人名称）</w:t>
      </w:r>
    </w:p>
    <w:p w14:paraId="6A64163B">
      <w:pPr>
        <w:pStyle w:val="18"/>
        <w:ind w:firstLine="480"/>
        <w:rPr>
          <w:rFonts w:ascii="宋体" w:hAnsi="宋体" w:eastAsia="宋体"/>
          <w:color w:val="auto"/>
          <w:sz w:val="24"/>
          <w:szCs w:val="24"/>
        </w:rPr>
      </w:pPr>
      <w:r>
        <w:rPr>
          <w:rFonts w:hint="eastAsia" w:ascii="宋体" w:hAnsi="宋体" w:eastAsia="宋体"/>
          <w:color w:val="auto"/>
          <w:sz w:val="24"/>
          <w:szCs w:val="24"/>
        </w:rPr>
        <w:t>我司已仔细研究了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eastAsia="zh-CN"/>
        </w:rPr>
        <w:t>海口综保区产业发展供配电设施项目工程设计（</w:t>
      </w:r>
      <w:r>
        <w:rPr>
          <w:rFonts w:hint="eastAsia" w:ascii="宋体" w:hAnsi="宋体" w:eastAsia="宋体" w:cs="宋体"/>
          <w:b/>
          <w:bCs/>
          <w:color w:val="auto"/>
          <w:kern w:val="0"/>
          <w:sz w:val="24"/>
          <w:szCs w:val="24"/>
          <w:u w:val="single"/>
          <w:lang w:val="en-US" w:eastAsia="zh-CN"/>
        </w:rPr>
        <w:t>二次</w:t>
      </w:r>
      <w:r>
        <w:rPr>
          <w:rFonts w:hint="eastAsia" w:ascii="宋体" w:hAnsi="宋体" w:eastAsia="宋体" w:cs="宋体"/>
          <w:b/>
          <w:bCs/>
          <w:color w:val="auto"/>
          <w:kern w:val="0"/>
          <w:sz w:val="24"/>
          <w:szCs w:val="24"/>
          <w:u w:val="single"/>
          <w:lang w:eastAsia="zh-CN"/>
        </w:rPr>
        <w:t>）</w:t>
      </w:r>
      <w:r>
        <w:rPr>
          <w:rFonts w:ascii="宋体" w:hAnsi="宋体" w:eastAsia="宋体" w:cs="宋体"/>
          <w:color w:val="auto"/>
          <w:kern w:val="0"/>
          <w:sz w:val="24"/>
          <w:szCs w:val="24"/>
          <w:u w:val="single"/>
        </w:rPr>
        <w:t xml:space="preserve"> </w:t>
      </w:r>
      <w:r>
        <w:rPr>
          <w:rFonts w:hint="eastAsia" w:ascii="宋体" w:hAnsi="宋体" w:eastAsia="宋体"/>
          <w:color w:val="auto"/>
          <w:sz w:val="24"/>
          <w:szCs w:val="24"/>
        </w:rPr>
        <w:t>竞价比选文件的全部内容，并承诺如下：</w:t>
      </w:r>
    </w:p>
    <w:p w14:paraId="66E643A8">
      <w:pPr>
        <w:pStyle w:val="18"/>
        <w:ind w:firstLine="480"/>
        <w:rPr>
          <w:rFonts w:ascii="宋体" w:hAnsi="宋体" w:eastAsia="宋体"/>
          <w:color w:val="auto"/>
          <w:sz w:val="24"/>
          <w:szCs w:val="24"/>
        </w:rPr>
      </w:pPr>
      <w:r>
        <w:rPr>
          <w:rFonts w:hint="eastAsia" w:ascii="宋体" w:hAnsi="宋体" w:eastAsia="宋体"/>
          <w:color w:val="auto"/>
          <w:sz w:val="24"/>
          <w:szCs w:val="24"/>
        </w:rPr>
        <w:t>我司承诺并保证响应文件中所提供的资料真实有效，不存在弄虚作假。若经查实，所提供材料不真实，愿意按否决</w:t>
      </w:r>
      <w:r>
        <w:rPr>
          <w:rFonts w:hint="eastAsia" w:ascii="宋体" w:hAnsi="宋体" w:eastAsia="宋体" w:cs="宋体"/>
          <w:color w:val="auto"/>
          <w:sz w:val="24"/>
          <w:szCs w:val="24"/>
        </w:rPr>
        <w:t>响应</w:t>
      </w:r>
      <w:r>
        <w:rPr>
          <w:rFonts w:hint="eastAsia" w:ascii="宋体" w:hAnsi="宋体" w:eastAsia="宋体"/>
          <w:color w:val="auto"/>
          <w:sz w:val="24"/>
          <w:szCs w:val="24"/>
        </w:rPr>
        <w:t>资格处理，所产生的所有后果由我司自行承担；存在伪造编制，弄虚作假骗取成交的，同意采购人取消我司</w:t>
      </w:r>
      <w:r>
        <w:rPr>
          <w:rFonts w:hint="eastAsia" w:ascii="宋体" w:hAnsi="宋体" w:eastAsia="宋体" w:cs="宋体"/>
          <w:color w:val="auto"/>
          <w:sz w:val="24"/>
          <w:szCs w:val="24"/>
        </w:rPr>
        <w:t>响应</w:t>
      </w:r>
      <w:r>
        <w:rPr>
          <w:rFonts w:hint="eastAsia" w:ascii="宋体" w:hAnsi="宋体" w:eastAsia="宋体"/>
          <w:color w:val="auto"/>
          <w:sz w:val="24"/>
          <w:szCs w:val="24"/>
        </w:rPr>
        <w:t>资格或成交资格，没收竞价比选保证金，并将不良行为上报有关行政主管部门。给采购人造成损失的，我司依法承担赔偿责任；构成犯罪的，采购人依法追究我司刑事责任。</w:t>
      </w:r>
    </w:p>
    <w:p w14:paraId="315DD713">
      <w:pPr>
        <w:pStyle w:val="18"/>
        <w:ind w:firstLine="480"/>
        <w:rPr>
          <w:rFonts w:ascii="宋体" w:hAnsi="宋体" w:eastAsia="宋体"/>
          <w:color w:val="auto"/>
          <w:sz w:val="24"/>
          <w:szCs w:val="24"/>
        </w:rPr>
      </w:pPr>
      <w:r>
        <w:rPr>
          <w:rFonts w:hint="eastAsia" w:ascii="宋体" w:hAnsi="宋体" w:eastAsia="宋体"/>
          <w:color w:val="auto"/>
          <w:sz w:val="24"/>
          <w:szCs w:val="24"/>
        </w:rPr>
        <w:t>特此承诺。</w:t>
      </w:r>
    </w:p>
    <w:p w14:paraId="0ED44F53">
      <w:pPr>
        <w:pStyle w:val="18"/>
        <w:ind w:firstLine="480"/>
        <w:rPr>
          <w:rFonts w:ascii="宋体" w:hAnsi="宋体" w:eastAsia="宋体"/>
          <w:color w:val="auto"/>
          <w:kern w:val="0"/>
          <w:sz w:val="24"/>
          <w:szCs w:val="24"/>
        </w:rPr>
      </w:pPr>
    </w:p>
    <w:p w14:paraId="0FF7E837">
      <w:pPr>
        <w:pStyle w:val="18"/>
        <w:ind w:firstLine="480"/>
        <w:rPr>
          <w:color w:val="auto"/>
          <w:sz w:val="24"/>
          <w:szCs w:val="24"/>
        </w:rPr>
      </w:pPr>
    </w:p>
    <w:p w14:paraId="6913F7B3">
      <w:pPr>
        <w:pStyle w:val="18"/>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FA39527">
      <w:pPr>
        <w:pStyle w:val="18"/>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006B62EC">
      <w:pPr>
        <w:pStyle w:val="18"/>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0A6961AB">
      <w:pPr>
        <w:pStyle w:val="18"/>
        <w:ind w:firstLine="0" w:firstLineChars="0"/>
        <w:jc w:val="center"/>
        <w:outlineLvl w:val="1"/>
        <w:rPr>
          <w:rFonts w:hint="default" w:ascii="黑体" w:hAnsi="黑体" w:eastAsia="宋体" w:cs="宋体"/>
          <w:color w:val="auto"/>
          <w:sz w:val="24"/>
          <w:szCs w:val="24"/>
          <w:lang w:val="en-US" w:eastAsia="zh-CN"/>
        </w:rPr>
      </w:pPr>
      <w:r>
        <w:rPr>
          <w:rFonts w:cs="Arial"/>
          <w:color w:val="auto"/>
          <w:szCs w:val="28"/>
        </w:rPr>
        <w:br w:type="page"/>
      </w:r>
      <w:r>
        <w:rPr>
          <w:rFonts w:hint="eastAsia" w:ascii="宋体" w:hAnsi="宋体" w:eastAsia="宋体" w:cs="宋体"/>
          <w:b/>
          <w:bCs/>
          <w:color w:val="auto"/>
          <w:szCs w:val="28"/>
        </w:rPr>
        <w:t>（六）营业执照</w:t>
      </w:r>
      <w:r>
        <w:rPr>
          <w:rFonts w:hint="eastAsia" w:ascii="宋体" w:hAnsi="宋体" w:eastAsia="宋体" w:cs="宋体"/>
          <w:b/>
          <w:bCs/>
          <w:color w:val="auto"/>
          <w:szCs w:val="28"/>
          <w:lang w:eastAsia="zh-CN"/>
        </w:rPr>
        <w:t>、</w:t>
      </w:r>
      <w:r>
        <w:rPr>
          <w:rFonts w:hint="eastAsia" w:ascii="宋体" w:hAnsi="宋体" w:eastAsia="宋体" w:cs="宋体"/>
          <w:b/>
          <w:bCs/>
          <w:color w:val="auto"/>
          <w:szCs w:val="28"/>
          <w:lang w:val="en-US" w:eastAsia="zh-CN"/>
        </w:rPr>
        <w:t>资质证书</w:t>
      </w:r>
    </w:p>
    <w:p w14:paraId="2FC03346">
      <w:pPr>
        <w:pStyle w:val="18"/>
        <w:ind w:firstLine="560"/>
        <w:rPr>
          <w:rFonts w:hint="eastAsia" w:ascii="宋体" w:hAnsi="宋体" w:eastAsia="宋体"/>
          <w:color w:val="auto"/>
        </w:rPr>
      </w:pPr>
    </w:p>
    <w:p w14:paraId="7E2966DE">
      <w:pPr>
        <w:pStyle w:val="18"/>
        <w:numPr>
          <w:ilvl w:val="0"/>
          <w:numId w:val="7"/>
        </w:numPr>
        <w:ind w:firstLine="480"/>
        <w:rPr>
          <w:rFonts w:hint="eastAsia" w:ascii="宋体" w:hAnsi="宋体" w:eastAsia="宋体" w:cs="Arial"/>
          <w:color w:val="auto"/>
          <w:sz w:val="24"/>
          <w:szCs w:val="24"/>
        </w:rPr>
      </w:pPr>
      <w:r>
        <w:rPr>
          <w:rFonts w:hint="eastAsia" w:ascii="宋体" w:hAnsi="宋体" w:eastAsia="宋体" w:cs="Arial"/>
          <w:color w:val="auto"/>
          <w:sz w:val="24"/>
          <w:szCs w:val="24"/>
        </w:rPr>
        <w:t>提供营业执照复印件加盖公章及国家企业信用信息公示系统（http://www.gsxt.gov.cn/corp-query-homepage.html）</w:t>
      </w:r>
      <w:r>
        <w:rPr>
          <w:rFonts w:hint="eastAsia" w:ascii="宋体" w:hAnsi="宋体" w:eastAsia="宋体" w:cs="Arial"/>
          <w:b/>
          <w:bCs/>
          <w:color w:val="auto"/>
          <w:sz w:val="24"/>
          <w:szCs w:val="24"/>
        </w:rPr>
        <w:t>查询结果</w:t>
      </w:r>
      <w:r>
        <w:rPr>
          <w:rFonts w:hint="eastAsia" w:ascii="宋体" w:hAnsi="宋体" w:eastAsia="宋体" w:cs="Arial"/>
          <w:color w:val="auto"/>
          <w:sz w:val="24"/>
          <w:szCs w:val="24"/>
        </w:rPr>
        <w:t>复印件加盖公章，且企业状态显示为存续或在营或开业或在业或在册等正常经营状态；</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p>
    <w:p w14:paraId="19930A67">
      <w:pPr>
        <w:pStyle w:val="1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color w:val="auto"/>
          <w:sz w:val="24"/>
          <w:szCs w:val="24"/>
          <w:lang w:val="en-US"/>
        </w:rPr>
      </w:pPr>
      <w:r>
        <w:rPr>
          <w:rFonts w:hint="eastAsia" w:ascii="宋体" w:hAnsi="宋体" w:eastAsia="宋体" w:cs="Arial"/>
          <w:color w:val="auto"/>
          <w:sz w:val="24"/>
          <w:szCs w:val="24"/>
          <w:lang w:val="en-US" w:eastAsia="zh-CN"/>
        </w:rPr>
        <w:t>2、资质证书复印件加盖公章。</w:t>
      </w:r>
    </w:p>
    <w:p w14:paraId="56B2D3C9">
      <w:pPr>
        <w:pStyle w:val="1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color w:val="auto"/>
          <w:sz w:val="24"/>
          <w:szCs w:val="24"/>
        </w:rPr>
      </w:pPr>
    </w:p>
    <w:p w14:paraId="39B101EC">
      <w:pPr>
        <w:pStyle w:val="18"/>
        <w:ind w:firstLine="0" w:firstLineChars="0"/>
        <w:jc w:val="center"/>
        <w:outlineLvl w:val="1"/>
        <w:rPr>
          <w:rFonts w:cs="Arial"/>
          <w:color w:val="auto"/>
          <w:szCs w:val="28"/>
        </w:rPr>
      </w:pPr>
    </w:p>
    <w:p w14:paraId="1D732DE6">
      <w:pPr>
        <w:pStyle w:val="18"/>
        <w:ind w:firstLine="0" w:firstLineChars="0"/>
        <w:jc w:val="center"/>
        <w:outlineLvl w:val="1"/>
        <w:rPr>
          <w:rFonts w:cs="Arial"/>
          <w:color w:val="auto"/>
          <w:szCs w:val="28"/>
        </w:rPr>
      </w:pPr>
    </w:p>
    <w:p w14:paraId="6CB9C760">
      <w:pPr>
        <w:pStyle w:val="18"/>
        <w:ind w:firstLine="0" w:firstLineChars="0"/>
        <w:jc w:val="center"/>
        <w:outlineLvl w:val="1"/>
        <w:rPr>
          <w:rFonts w:cs="Arial"/>
          <w:color w:val="auto"/>
          <w:szCs w:val="28"/>
        </w:rPr>
      </w:pPr>
    </w:p>
    <w:p w14:paraId="623415CA">
      <w:pPr>
        <w:pStyle w:val="18"/>
        <w:ind w:firstLine="0" w:firstLineChars="0"/>
        <w:jc w:val="center"/>
        <w:outlineLvl w:val="1"/>
        <w:rPr>
          <w:rFonts w:cs="Arial"/>
          <w:color w:val="auto"/>
          <w:szCs w:val="28"/>
        </w:rPr>
      </w:pPr>
    </w:p>
    <w:p w14:paraId="5D1DB284">
      <w:pPr>
        <w:pStyle w:val="18"/>
        <w:ind w:firstLine="0" w:firstLineChars="0"/>
        <w:jc w:val="center"/>
        <w:outlineLvl w:val="1"/>
        <w:rPr>
          <w:rFonts w:cs="Arial"/>
          <w:color w:val="auto"/>
          <w:szCs w:val="28"/>
        </w:rPr>
      </w:pPr>
    </w:p>
    <w:p w14:paraId="23FC6E13">
      <w:pPr>
        <w:pStyle w:val="18"/>
        <w:ind w:firstLine="0" w:firstLineChars="0"/>
        <w:jc w:val="center"/>
        <w:outlineLvl w:val="1"/>
        <w:rPr>
          <w:rFonts w:cs="Arial"/>
          <w:color w:val="auto"/>
          <w:szCs w:val="28"/>
        </w:rPr>
      </w:pPr>
    </w:p>
    <w:p w14:paraId="17DBAD5D">
      <w:pPr>
        <w:pStyle w:val="18"/>
        <w:ind w:firstLine="0" w:firstLineChars="0"/>
        <w:jc w:val="center"/>
        <w:outlineLvl w:val="1"/>
        <w:rPr>
          <w:rFonts w:cs="Arial"/>
          <w:color w:val="auto"/>
          <w:szCs w:val="28"/>
        </w:rPr>
      </w:pPr>
    </w:p>
    <w:p w14:paraId="65F25D76">
      <w:pPr>
        <w:pStyle w:val="18"/>
        <w:ind w:firstLine="0" w:firstLineChars="0"/>
        <w:jc w:val="center"/>
        <w:outlineLvl w:val="1"/>
        <w:rPr>
          <w:rFonts w:cs="Arial"/>
          <w:color w:val="auto"/>
          <w:szCs w:val="28"/>
        </w:rPr>
      </w:pPr>
    </w:p>
    <w:p w14:paraId="0011841E">
      <w:pPr>
        <w:pStyle w:val="18"/>
        <w:ind w:firstLine="0" w:firstLineChars="0"/>
        <w:jc w:val="center"/>
        <w:outlineLvl w:val="1"/>
        <w:rPr>
          <w:rFonts w:cs="Arial"/>
          <w:color w:val="auto"/>
          <w:szCs w:val="28"/>
        </w:rPr>
      </w:pPr>
    </w:p>
    <w:p w14:paraId="7D509261">
      <w:pPr>
        <w:pStyle w:val="18"/>
        <w:ind w:firstLine="0" w:firstLineChars="0"/>
        <w:jc w:val="center"/>
        <w:outlineLvl w:val="1"/>
        <w:rPr>
          <w:rFonts w:cs="Arial"/>
          <w:color w:val="auto"/>
          <w:szCs w:val="28"/>
        </w:rPr>
      </w:pPr>
    </w:p>
    <w:p w14:paraId="71F631BD">
      <w:pPr>
        <w:pStyle w:val="18"/>
        <w:ind w:firstLine="0" w:firstLineChars="0"/>
        <w:jc w:val="center"/>
        <w:outlineLvl w:val="1"/>
        <w:rPr>
          <w:rFonts w:cs="Arial"/>
          <w:color w:val="auto"/>
          <w:szCs w:val="28"/>
        </w:rPr>
      </w:pPr>
    </w:p>
    <w:p w14:paraId="34A4E12A">
      <w:pPr>
        <w:pStyle w:val="18"/>
        <w:ind w:firstLine="0" w:firstLineChars="0"/>
        <w:jc w:val="center"/>
        <w:outlineLvl w:val="1"/>
        <w:rPr>
          <w:rFonts w:cs="Arial"/>
          <w:color w:val="auto"/>
          <w:szCs w:val="28"/>
        </w:rPr>
      </w:pPr>
    </w:p>
    <w:p w14:paraId="78A29952">
      <w:pPr>
        <w:pStyle w:val="18"/>
        <w:ind w:firstLine="0" w:firstLineChars="0"/>
        <w:jc w:val="center"/>
        <w:outlineLvl w:val="1"/>
        <w:rPr>
          <w:rFonts w:cs="Arial"/>
          <w:color w:val="auto"/>
          <w:szCs w:val="28"/>
        </w:rPr>
      </w:pPr>
    </w:p>
    <w:p w14:paraId="233FA388">
      <w:pPr>
        <w:pStyle w:val="18"/>
        <w:ind w:firstLine="0" w:firstLineChars="0"/>
        <w:jc w:val="center"/>
        <w:outlineLvl w:val="1"/>
        <w:rPr>
          <w:rFonts w:cs="Arial"/>
          <w:color w:val="auto"/>
          <w:szCs w:val="28"/>
        </w:rPr>
      </w:pPr>
    </w:p>
    <w:p w14:paraId="7379A925">
      <w:pPr>
        <w:pStyle w:val="18"/>
        <w:ind w:firstLine="0" w:firstLineChars="0"/>
        <w:jc w:val="center"/>
        <w:outlineLvl w:val="1"/>
        <w:rPr>
          <w:rFonts w:cs="Arial"/>
          <w:color w:val="auto"/>
          <w:szCs w:val="28"/>
        </w:rPr>
      </w:pPr>
    </w:p>
    <w:p w14:paraId="6D2DAFEE">
      <w:pPr>
        <w:pStyle w:val="18"/>
        <w:ind w:firstLine="0" w:firstLineChars="0"/>
        <w:jc w:val="center"/>
        <w:outlineLvl w:val="1"/>
        <w:rPr>
          <w:rFonts w:cs="Arial"/>
          <w:color w:val="auto"/>
          <w:szCs w:val="28"/>
        </w:rPr>
      </w:pPr>
    </w:p>
    <w:p w14:paraId="502CE89C">
      <w:pPr>
        <w:pStyle w:val="18"/>
        <w:ind w:firstLine="0" w:firstLineChars="0"/>
        <w:jc w:val="center"/>
        <w:outlineLvl w:val="1"/>
        <w:rPr>
          <w:rFonts w:cs="Arial"/>
          <w:color w:val="auto"/>
          <w:szCs w:val="28"/>
        </w:rPr>
      </w:pPr>
    </w:p>
    <w:p w14:paraId="42236920">
      <w:pPr>
        <w:pStyle w:val="18"/>
        <w:ind w:firstLine="0" w:firstLineChars="0"/>
        <w:jc w:val="center"/>
        <w:outlineLvl w:val="1"/>
        <w:rPr>
          <w:rFonts w:hint="eastAsia" w:ascii="宋体" w:hAnsi="宋体" w:eastAsia="宋体" w:cs="宋体"/>
          <w:color w:val="auto"/>
          <w:sz w:val="24"/>
          <w:szCs w:val="20"/>
        </w:rPr>
      </w:pPr>
      <w:r>
        <w:rPr>
          <w:rFonts w:hint="eastAsia" w:ascii="宋体" w:hAnsi="宋体" w:eastAsia="宋体" w:cs="宋体"/>
          <w:b/>
          <w:bCs/>
          <w:color w:val="auto"/>
          <w:szCs w:val="28"/>
          <w:lang w:val="en-US" w:eastAsia="zh-CN"/>
        </w:rPr>
        <w:t>六、</w:t>
      </w:r>
      <w:r>
        <w:rPr>
          <w:rFonts w:hint="eastAsia" w:ascii="宋体" w:hAnsi="宋体" w:eastAsia="宋体" w:cs="宋体"/>
          <w:b/>
          <w:bCs/>
          <w:color w:val="auto"/>
          <w:szCs w:val="28"/>
        </w:rPr>
        <w:t>简述方案</w:t>
      </w:r>
    </w:p>
    <w:p w14:paraId="3CDED5A8">
      <w:pPr>
        <w:pStyle w:val="18"/>
        <w:ind w:firstLine="560"/>
        <w:rPr>
          <w:color w:val="auto"/>
          <w:szCs w:val="28"/>
        </w:rPr>
      </w:pPr>
    </w:p>
    <w:p w14:paraId="438DFE4B">
      <w:pPr>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7DCE621A">
      <w:pPr>
        <w:pStyle w:val="18"/>
        <w:ind w:firstLine="0" w:firstLineChars="0"/>
        <w:jc w:val="center"/>
        <w:outlineLvl w:val="1"/>
        <w:rPr>
          <w:rFonts w:hint="eastAsia" w:ascii="宋体" w:hAnsi="宋体" w:eastAsia="宋体" w:cs="Arial"/>
          <w:b/>
          <w:bCs/>
          <w:color w:val="auto"/>
          <w:szCs w:val="28"/>
        </w:rPr>
      </w:pPr>
      <w:r>
        <w:rPr>
          <w:color w:val="auto"/>
          <w:szCs w:val="21"/>
        </w:rPr>
        <w:br w:type="page"/>
      </w:r>
      <w:r>
        <w:rPr>
          <w:rFonts w:hint="eastAsia" w:ascii="宋体" w:hAnsi="宋体" w:eastAsia="宋体" w:cs="宋体"/>
          <w:b/>
          <w:bCs/>
          <w:color w:val="auto"/>
          <w:szCs w:val="28"/>
          <w:lang w:val="en-US" w:eastAsia="zh-CN"/>
        </w:rPr>
        <w:t>七、</w:t>
      </w:r>
      <w:r>
        <w:rPr>
          <w:rFonts w:hint="eastAsia" w:ascii="宋体" w:hAnsi="宋体" w:eastAsia="宋体" w:cs="Arial"/>
          <w:b/>
          <w:bCs/>
          <w:color w:val="auto"/>
          <w:szCs w:val="28"/>
        </w:rPr>
        <w:t>竞价比选文件要求的、供应商认为有必要提供的其他资料（如有）</w:t>
      </w:r>
    </w:p>
    <w:p w14:paraId="23D49A8C">
      <w:pPr>
        <w:ind w:firstLine="0" w:firstLineChars="0"/>
        <w:jc w:val="center"/>
        <w:rPr>
          <w:rFonts w:hint="eastAsia" w:ascii="宋体" w:hAnsi="宋体" w:cs="宋体"/>
          <w:b/>
          <w:bCs/>
          <w:color w:val="auto"/>
          <w:sz w:val="24"/>
          <w:szCs w:val="24"/>
        </w:rPr>
      </w:pPr>
      <w:r>
        <w:rPr>
          <w:rFonts w:hint="eastAsia" w:ascii="宋体" w:hAnsi="宋体" w:eastAsia="宋体" w:cs="Arial"/>
          <w:b/>
          <w:bCs/>
          <w:color w:val="auto"/>
          <w:szCs w:val="28"/>
        </w:rPr>
        <w:br w:type="page"/>
      </w:r>
      <w:r>
        <w:rPr>
          <w:rFonts w:hint="eastAsia" w:ascii="宋体" w:hAnsi="宋体" w:cs="宋体"/>
          <w:b/>
          <w:bCs/>
          <w:color w:val="auto"/>
          <w:szCs w:val="28"/>
        </w:rPr>
        <w:t>服务费承诺书</w:t>
      </w:r>
    </w:p>
    <w:p w14:paraId="3234A01D">
      <w:pPr>
        <w:ind w:firstLine="480"/>
        <w:rPr>
          <w:rFonts w:hint="eastAsia" w:ascii="宋体" w:hAnsi="宋体" w:cs="宋体"/>
          <w:color w:val="auto"/>
          <w:sz w:val="24"/>
          <w:szCs w:val="24"/>
        </w:rPr>
      </w:pPr>
    </w:p>
    <w:p w14:paraId="5B3102CB">
      <w:pPr>
        <w:ind w:firstLine="48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sz w:val="24"/>
          <w:szCs w:val="24"/>
          <w:highlight w:val="none"/>
          <w:u w:val="single"/>
        </w:rPr>
        <w:t>海南江东智慧投资发展有限公司</w:t>
      </w:r>
    </w:p>
    <w:p w14:paraId="76C13C5C">
      <w:pPr>
        <w:ind w:firstLine="480"/>
        <w:rPr>
          <w:rFonts w:hint="eastAsia" w:ascii="宋体" w:hAnsi="宋体" w:cs="宋体"/>
          <w:color w:val="auto"/>
          <w:sz w:val="24"/>
          <w:szCs w:val="24"/>
        </w:rPr>
      </w:pPr>
      <w:r>
        <w:rPr>
          <w:rFonts w:hint="eastAsia" w:ascii="宋体" w:hAnsi="宋体" w:cs="宋体"/>
          <w:color w:val="auto"/>
          <w:sz w:val="24"/>
          <w:szCs w:val="24"/>
        </w:rPr>
        <w:t>我</w:t>
      </w:r>
      <w:r>
        <w:rPr>
          <w:rFonts w:hint="eastAsia" w:ascii="宋体" w:hAnsi="宋体" w:cs="宋体"/>
          <w:color w:val="auto"/>
          <w:sz w:val="24"/>
          <w:szCs w:val="24"/>
          <w:lang w:eastAsia="zh-Hans"/>
        </w:rPr>
        <w:t>单位</w:t>
      </w:r>
      <w:r>
        <w:rPr>
          <w:rFonts w:hint="eastAsia" w:ascii="宋体" w:hAnsi="宋体" w:cs="宋体"/>
          <w:color w:val="auto"/>
          <w:sz w:val="24"/>
          <w:szCs w:val="24"/>
        </w:rPr>
        <w:t>完全明晰且认可比选文件及相关补遗、澄清、更正文件（如有）中涉及竞价比选服务费金额、方式及支付方法等内容的有关规定。并做出承诺如下：</w:t>
      </w:r>
    </w:p>
    <w:p w14:paraId="5B5EC067">
      <w:pPr>
        <w:ind w:firstLine="480"/>
        <w:rPr>
          <w:rFonts w:hint="eastAsia" w:ascii="宋体" w:hAnsi="宋体" w:cs="宋体"/>
          <w:bCs/>
          <w:color w:val="auto"/>
          <w:sz w:val="24"/>
          <w:szCs w:val="24"/>
        </w:rPr>
      </w:pPr>
      <w:r>
        <w:rPr>
          <w:rFonts w:hint="eastAsia" w:ascii="宋体" w:hAnsi="宋体" w:cs="宋体"/>
          <w:color w:val="auto"/>
          <w:sz w:val="24"/>
          <w:szCs w:val="24"/>
        </w:rPr>
        <w:t>如我</w:t>
      </w:r>
      <w:r>
        <w:rPr>
          <w:rFonts w:hint="eastAsia" w:ascii="宋体" w:hAnsi="宋体" w:cs="宋体"/>
          <w:color w:val="auto"/>
          <w:sz w:val="24"/>
          <w:szCs w:val="24"/>
          <w:lang w:eastAsia="zh-Hans"/>
        </w:rPr>
        <w:t>单位</w:t>
      </w:r>
      <w:r>
        <w:rPr>
          <w:rFonts w:hint="eastAsia" w:ascii="宋体" w:hAnsi="宋体" w:cs="宋体"/>
          <w:color w:val="auto"/>
          <w:sz w:val="24"/>
          <w:szCs w:val="24"/>
        </w:rPr>
        <w:t>中选贵司组织的</w:t>
      </w:r>
      <w:r>
        <w:rPr>
          <w:rFonts w:hint="eastAsia" w:ascii="宋体" w:hAnsi="宋体" w:cs="宋体"/>
          <w:color w:val="auto"/>
          <w:sz w:val="24"/>
          <w:szCs w:val="24"/>
          <w:u w:val="single"/>
          <w:lang w:val="en-US" w:eastAsia="zh-CN"/>
        </w:rPr>
        <w:t xml:space="preserve"> 海口综保区产业发展供配电设施项目工程设计（二次） </w:t>
      </w:r>
      <w:r>
        <w:rPr>
          <w:rFonts w:hint="eastAsia" w:ascii="宋体" w:hAnsi="宋体" w:cs="宋体"/>
          <w:color w:val="auto"/>
          <w:sz w:val="24"/>
          <w:szCs w:val="24"/>
        </w:rPr>
        <w:t>，我</w:t>
      </w:r>
      <w:r>
        <w:rPr>
          <w:rFonts w:hint="eastAsia" w:ascii="宋体" w:hAnsi="宋体" w:cs="宋体"/>
          <w:color w:val="auto"/>
          <w:sz w:val="24"/>
          <w:szCs w:val="24"/>
          <w:lang w:eastAsia="zh-Hans"/>
        </w:rPr>
        <w:t>单位</w:t>
      </w:r>
      <w:r>
        <w:rPr>
          <w:rFonts w:hint="eastAsia" w:ascii="宋体" w:hAnsi="宋体" w:cs="宋体"/>
          <w:color w:val="auto"/>
          <w:sz w:val="24"/>
          <w:szCs w:val="24"/>
        </w:rPr>
        <w:t>保证本比选项目在成交通知书发出之日起15个工作日内将竞价比选服务费一次性全额支付给贵司。</w:t>
      </w:r>
      <w:r>
        <w:rPr>
          <w:rFonts w:hint="eastAsia" w:ascii="宋体" w:hAnsi="宋体" w:cs="宋体"/>
          <w:bCs/>
          <w:color w:val="auto"/>
          <w:sz w:val="24"/>
          <w:szCs w:val="24"/>
        </w:rPr>
        <w:t>如我司未能按时足额缴纳服务费，由此导致的一切后果由我司承担。</w:t>
      </w:r>
    </w:p>
    <w:p w14:paraId="622D32C2">
      <w:pPr>
        <w:ind w:firstLine="480"/>
        <w:rPr>
          <w:rFonts w:hint="eastAsia"/>
          <w:bCs/>
          <w:color w:val="auto"/>
        </w:rPr>
      </w:pPr>
      <w:r>
        <w:rPr>
          <w:rFonts w:hint="eastAsia" w:ascii="宋体" w:hAnsi="宋体" w:cs="宋体"/>
          <w:bCs/>
          <w:color w:val="auto"/>
          <w:sz w:val="24"/>
          <w:szCs w:val="24"/>
        </w:rPr>
        <w:t>特此承诺！</w:t>
      </w:r>
    </w:p>
    <w:p w14:paraId="7E1FEE8A">
      <w:pPr>
        <w:ind w:firstLine="562"/>
        <w:jc w:val="center"/>
        <w:rPr>
          <w:rFonts w:hint="eastAsia" w:ascii="宋体" w:hAnsi="宋体" w:cs="宋体"/>
          <w:b/>
          <w:bCs/>
          <w:color w:val="auto"/>
        </w:rPr>
      </w:pPr>
      <w:r>
        <w:rPr>
          <w:rFonts w:hint="eastAsia" w:ascii="宋体" w:hAnsi="宋体" w:cs="宋体"/>
          <w:b/>
          <w:bCs/>
          <w:color w:val="auto"/>
        </w:rPr>
        <w:t>供应商开票信息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39A3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F8CE19B">
            <w:pPr>
              <w:ind w:firstLine="420"/>
              <w:jc w:val="center"/>
              <w:rPr>
                <w:rFonts w:hint="eastAsia" w:ascii="黑体" w:hAnsi="黑体" w:eastAsia="黑体" w:cs="黑体"/>
                <w:color w:val="auto"/>
                <w:sz w:val="21"/>
                <w:szCs w:val="21"/>
              </w:rPr>
            </w:pPr>
          </w:p>
        </w:tc>
        <w:tc>
          <w:tcPr>
            <w:tcW w:w="2509" w:type="dxa"/>
            <w:noWrap w:val="0"/>
            <w:vAlign w:val="top"/>
          </w:tcPr>
          <w:p w14:paraId="2CB60173">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发票信息</w:t>
            </w:r>
          </w:p>
        </w:tc>
        <w:tc>
          <w:tcPr>
            <w:tcW w:w="2754" w:type="dxa"/>
            <w:noWrap w:val="0"/>
            <w:vAlign w:val="top"/>
          </w:tcPr>
          <w:p w14:paraId="0B5A166B">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说明</w:t>
            </w:r>
          </w:p>
        </w:tc>
      </w:tr>
      <w:tr w14:paraId="3718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679FB7D">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开票类型</w:t>
            </w:r>
          </w:p>
        </w:tc>
        <w:tc>
          <w:tcPr>
            <w:tcW w:w="2509" w:type="dxa"/>
            <w:noWrap w:val="0"/>
            <w:vAlign w:val="top"/>
          </w:tcPr>
          <w:p w14:paraId="4BFE7C5E">
            <w:pPr>
              <w:ind w:firstLine="422"/>
              <w:jc w:val="center"/>
              <w:rPr>
                <w:rFonts w:hint="eastAsia" w:ascii="黑体" w:hAnsi="黑体" w:eastAsia="黑体" w:cs="黑体"/>
                <w:color w:val="auto"/>
                <w:sz w:val="21"/>
                <w:szCs w:val="21"/>
              </w:rPr>
            </w:pPr>
            <w:r>
              <w:rPr>
                <w:rFonts w:hint="eastAsia" w:ascii="黑体" w:hAnsi="黑体" w:eastAsia="黑体" w:cs="黑体"/>
                <w:b/>
                <w:bCs/>
                <w:color w:val="auto"/>
                <w:sz w:val="21"/>
                <w:szCs w:val="21"/>
              </w:rPr>
              <w:t>（填写普票或专票）</w:t>
            </w:r>
          </w:p>
        </w:tc>
        <w:tc>
          <w:tcPr>
            <w:tcW w:w="2754" w:type="dxa"/>
            <w:noWrap w:val="0"/>
            <w:vAlign w:val="top"/>
          </w:tcPr>
          <w:p w14:paraId="49A92B83">
            <w:pPr>
              <w:ind w:firstLine="420"/>
              <w:jc w:val="center"/>
              <w:rPr>
                <w:rFonts w:hint="eastAsia" w:ascii="黑体" w:hAnsi="黑体" w:eastAsia="黑体" w:cs="黑体"/>
                <w:color w:val="auto"/>
                <w:sz w:val="21"/>
                <w:szCs w:val="21"/>
              </w:rPr>
            </w:pPr>
          </w:p>
        </w:tc>
      </w:tr>
      <w:tr w14:paraId="7496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5823A688">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单位名称</w:t>
            </w:r>
          </w:p>
        </w:tc>
        <w:tc>
          <w:tcPr>
            <w:tcW w:w="2509" w:type="dxa"/>
            <w:noWrap w:val="0"/>
            <w:vAlign w:val="top"/>
          </w:tcPr>
          <w:p w14:paraId="557EDF83">
            <w:pPr>
              <w:ind w:firstLine="420"/>
              <w:jc w:val="center"/>
              <w:rPr>
                <w:rFonts w:hint="eastAsia" w:ascii="黑体" w:hAnsi="黑体" w:eastAsia="黑体" w:cs="黑体"/>
                <w:color w:val="auto"/>
                <w:sz w:val="21"/>
                <w:szCs w:val="21"/>
              </w:rPr>
            </w:pPr>
          </w:p>
        </w:tc>
        <w:tc>
          <w:tcPr>
            <w:tcW w:w="2754" w:type="dxa"/>
            <w:noWrap w:val="0"/>
            <w:vAlign w:val="top"/>
          </w:tcPr>
          <w:p w14:paraId="1AF4DBE6">
            <w:pPr>
              <w:ind w:firstLine="0" w:firstLineChars="0"/>
              <w:jc w:val="center"/>
              <w:rPr>
                <w:rFonts w:hint="eastAsia" w:ascii="黑体" w:hAnsi="黑体" w:eastAsia="黑体" w:cs="黑体"/>
                <w:color w:val="auto"/>
                <w:sz w:val="21"/>
                <w:szCs w:val="21"/>
              </w:rPr>
            </w:pPr>
          </w:p>
        </w:tc>
      </w:tr>
      <w:tr w14:paraId="2503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397F5143">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纳税人识别号</w:t>
            </w:r>
          </w:p>
        </w:tc>
        <w:tc>
          <w:tcPr>
            <w:tcW w:w="2509" w:type="dxa"/>
            <w:noWrap w:val="0"/>
            <w:vAlign w:val="top"/>
          </w:tcPr>
          <w:p w14:paraId="5CE0F8A3">
            <w:pPr>
              <w:ind w:firstLine="420"/>
              <w:jc w:val="center"/>
              <w:rPr>
                <w:rFonts w:hint="eastAsia" w:ascii="黑体" w:hAnsi="黑体" w:eastAsia="黑体" w:cs="黑体"/>
                <w:color w:val="auto"/>
                <w:sz w:val="21"/>
                <w:szCs w:val="21"/>
              </w:rPr>
            </w:pPr>
          </w:p>
        </w:tc>
        <w:tc>
          <w:tcPr>
            <w:tcW w:w="2754" w:type="dxa"/>
            <w:noWrap w:val="0"/>
            <w:vAlign w:val="top"/>
          </w:tcPr>
          <w:p w14:paraId="1AB9FD2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请准确填写</w:t>
            </w:r>
          </w:p>
        </w:tc>
      </w:tr>
      <w:tr w14:paraId="3700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2E8BB23F">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账号</w:t>
            </w:r>
          </w:p>
        </w:tc>
        <w:tc>
          <w:tcPr>
            <w:tcW w:w="2509" w:type="dxa"/>
            <w:noWrap w:val="0"/>
            <w:vAlign w:val="top"/>
          </w:tcPr>
          <w:p w14:paraId="208FA39A">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53DDA78A">
            <w:pPr>
              <w:ind w:firstLine="420"/>
              <w:jc w:val="center"/>
              <w:rPr>
                <w:rFonts w:hint="eastAsia" w:ascii="黑体" w:hAnsi="黑体" w:eastAsia="黑体" w:cs="黑体"/>
                <w:color w:val="auto"/>
                <w:sz w:val="21"/>
                <w:szCs w:val="21"/>
              </w:rPr>
            </w:pPr>
          </w:p>
        </w:tc>
      </w:tr>
      <w:tr w14:paraId="2268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21EBEB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开户行名称</w:t>
            </w:r>
          </w:p>
        </w:tc>
        <w:tc>
          <w:tcPr>
            <w:tcW w:w="2509" w:type="dxa"/>
            <w:noWrap w:val="0"/>
            <w:vAlign w:val="top"/>
          </w:tcPr>
          <w:p w14:paraId="2A8CD231">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2D0EEB4D">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具体填写至“XX分行</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XX支行”等</w:t>
            </w:r>
          </w:p>
        </w:tc>
      </w:tr>
      <w:tr w14:paraId="267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46F8DB0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地址、电话</w:t>
            </w:r>
          </w:p>
        </w:tc>
        <w:tc>
          <w:tcPr>
            <w:tcW w:w="2509" w:type="dxa"/>
            <w:noWrap w:val="0"/>
            <w:vAlign w:val="top"/>
          </w:tcPr>
          <w:p w14:paraId="17FFDA07">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62391736">
            <w:pPr>
              <w:ind w:firstLine="420"/>
              <w:jc w:val="center"/>
              <w:rPr>
                <w:rFonts w:hint="eastAsia" w:ascii="黑体" w:hAnsi="黑体" w:eastAsia="黑体" w:cs="黑体"/>
                <w:color w:val="auto"/>
                <w:sz w:val="21"/>
                <w:szCs w:val="21"/>
              </w:rPr>
            </w:pPr>
          </w:p>
        </w:tc>
      </w:tr>
      <w:tr w14:paraId="6517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noWrap w:val="0"/>
            <w:vAlign w:val="center"/>
          </w:tcPr>
          <w:p w14:paraId="4557C2A7">
            <w:pPr>
              <w:ind w:firstLine="420"/>
              <w:jc w:val="center"/>
              <w:rPr>
                <w:rFonts w:ascii="黑体" w:hAnsi="黑体" w:eastAsia="黑体" w:cs="黑体"/>
                <w:color w:val="auto"/>
                <w:sz w:val="21"/>
                <w:szCs w:val="21"/>
              </w:rPr>
            </w:pPr>
            <w:r>
              <w:rPr>
                <w:rFonts w:hint="eastAsia" w:ascii="黑体" w:hAnsi="黑体" w:eastAsia="黑体" w:cs="黑体"/>
                <w:color w:val="auto"/>
                <w:sz w:val="21"/>
                <w:szCs w:val="21"/>
              </w:rPr>
              <w:t>发票邮寄地址、联系人、电话或电子发票接收邮箱</w:t>
            </w:r>
          </w:p>
        </w:tc>
        <w:tc>
          <w:tcPr>
            <w:tcW w:w="2509" w:type="dxa"/>
            <w:noWrap w:val="0"/>
            <w:vAlign w:val="center"/>
          </w:tcPr>
          <w:p w14:paraId="394B4C28">
            <w:pPr>
              <w:ind w:firstLine="420"/>
              <w:jc w:val="center"/>
              <w:rPr>
                <w:rFonts w:hint="eastAsia" w:ascii="黑体" w:hAnsi="黑体" w:eastAsia="黑体" w:cs="黑体"/>
                <w:color w:val="auto"/>
                <w:sz w:val="21"/>
                <w:szCs w:val="21"/>
              </w:rPr>
            </w:pPr>
          </w:p>
        </w:tc>
        <w:tc>
          <w:tcPr>
            <w:tcW w:w="2754" w:type="dxa"/>
            <w:noWrap w:val="0"/>
            <w:vAlign w:val="center"/>
          </w:tcPr>
          <w:p w14:paraId="79BB352B">
            <w:pPr>
              <w:ind w:firstLine="420"/>
              <w:jc w:val="center"/>
              <w:rPr>
                <w:rFonts w:hint="eastAsia" w:ascii="黑体" w:hAnsi="黑体" w:eastAsia="黑体" w:cs="黑体"/>
                <w:color w:val="auto"/>
                <w:sz w:val="21"/>
                <w:szCs w:val="21"/>
              </w:rPr>
            </w:pPr>
          </w:p>
        </w:tc>
      </w:tr>
    </w:tbl>
    <w:p w14:paraId="1393A5D3">
      <w:pPr>
        <w:ind w:firstLine="420"/>
        <w:rPr>
          <w:rFonts w:hint="eastAsia" w:ascii="黑体" w:hAnsi="黑体" w:eastAsia="黑体" w:cs="黑体"/>
          <w:color w:val="auto"/>
          <w:sz w:val="21"/>
          <w:szCs w:val="21"/>
        </w:rPr>
      </w:pPr>
    </w:p>
    <w:p w14:paraId="2FBC7023">
      <w:pPr>
        <w:ind w:firstLine="420"/>
        <w:rPr>
          <w:rFonts w:ascii="黑体" w:hAnsi="黑体" w:eastAsia="黑体" w:cs="黑体"/>
          <w:color w:val="auto"/>
          <w:sz w:val="21"/>
          <w:szCs w:val="21"/>
        </w:rPr>
      </w:pPr>
      <w:r>
        <w:rPr>
          <w:rFonts w:hint="eastAsia" w:ascii="黑体" w:hAnsi="黑体" w:eastAsia="黑体" w:cs="黑体"/>
          <w:color w:val="auto"/>
          <w:sz w:val="21"/>
          <w:szCs w:val="21"/>
        </w:rPr>
        <w:t>注：如上述信息未填写或未填写完整或填写有误，导致供应商无法获取发票，一切后果由供应商自行承担。</w:t>
      </w:r>
    </w:p>
    <w:p w14:paraId="4210CF5D">
      <w:pPr>
        <w:ind w:firstLine="440"/>
        <w:jc w:val="right"/>
        <w:outlineLvl w:val="0"/>
        <w:rPr>
          <w:rFonts w:hint="eastAsia" w:ascii="宋体" w:hAnsi="宋体" w:cs="宋体"/>
          <w:color w:val="auto"/>
          <w:sz w:val="22"/>
        </w:rPr>
      </w:pPr>
      <w:bookmarkStart w:id="360" w:name="_Toc18022"/>
      <w:r>
        <w:rPr>
          <w:rFonts w:hint="eastAsia" w:ascii="宋体" w:hAnsi="宋体" w:cs="宋体"/>
          <w:color w:val="auto"/>
          <w:sz w:val="22"/>
        </w:rPr>
        <w:t>供应商：</w:t>
      </w:r>
      <w:r>
        <w:rPr>
          <w:rFonts w:hint="eastAsia" w:ascii="宋体" w:hAnsi="宋体" w:cs="宋体"/>
          <w:color w:val="auto"/>
          <w:sz w:val="22"/>
          <w:u w:val="single"/>
        </w:rPr>
        <w:t xml:space="preserve">                </w:t>
      </w:r>
      <w:r>
        <w:rPr>
          <w:rFonts w:hint="eastAsia" w:ascii="宋体" w:hAnsi="宋体" w:cs="宋体"/>
          <w:color w:val="auto"/>
          <w:sz w:val="22"/>
        </w:rPr>
        <w:t>（盖章）</w:t>
      </w:r>
      <w:bookmarkEnd w:id="360"/>
    </w:p>
    <w:p w14:paraId="070D8177">
      <w:pPr>
        <w:ind w:firstLine="440"/>
        <w:jc w:val="right"/>
        <w:outlineLvl w:val="0"/>
        <w:rPr>
          <w:rFonts w:hint="eastAsia" w:ascii="宋体" w:hAnsi="宋体" w:cs="宋体"/>
          <w:color w:val="auto"/>
          <w:sz w:val="22"/>
        </w:rPr>
      </w:pPr>
      <w:bookmarkStart w:id="361" w:name="_Toc28370"/>
      <w:r>
        <w:rPr>
          <w:rFonts w:hint="eastAsia" w:ascii="宋体" w:hAnsi="宋体" w:cs="宋体"/>
          <w:color w:val="auto"/>
          <w:sz w:val="22"/>
          <w:lang w:val="en-US" w:eastAsia="zh-CN"/>
        </w:rPr>
        <w:t>法定代表人</w:t>
      </w:r>
      <w:r>
        <w:rPr>
          <w:rFonts w:hint="eastAsia" w:ascii="宋体" w:hAnsi="宋体" w:cs="宋体"/>
          <w:color w:val="auto"/>
          <w:sz w:val="22"/>
        </w:rPr>
        <w:t>或委托代理人：</w:t>
      </w:r>
      <w:r>
        <w:rPr>
          <w:rFonts w:hint="eastAsia" w:ascii="宋体" w:hAnsi="宋体" w:cs="宋体"/>
          <w:color w:val="auto"/>
          <w:sz w:val="22"/>
          <w:u w:val="single"/>
        </w:rPr>
        <w:t xml:space="preserve">                </w:t>
      </w:r>
      <w:r>
        <w:rPr>
          <w:rFonts w:hint="eastAsia" w:ascii="宋体" w:hAnsi="宋体" w:cs="宋体"/>
          <w:color w:val="auto"/>
          <w:sz w:val="22"/>
        </w:rPr>
        <w:t>（签字）</w:t>
      </w:r>
      <w:bookmarkEnd w:id="361"/>
    </w:p>
    <w:p w14:paraId="7EE72D9D">
      <w:pPr>
        <w:ind w:firstLine="440"/>
        <w:jc w:val="right"/>
        <w:outlineLvl w:val="0"/>
        <w:rPr>
          <w:rFonts w:hint="eastAsia" w:ascii="宋体" w:hAnsi="宋体" w:cs="宋体"/>
          <w:color w:val="auto"/>
          <w:sz w:val="22"/>
        </w:rPr>
      </w:pPr>
      <w:bookmarkStart w:id="362" w:name="_Toc19883"/>
      <w:r>
        <w:rPr>
          <w:rFonts w:hint="eastAsia" w:ascii="宋体" w:hAnsi="宋体" w:cs="宋体"/>
          <w:color w:val="auto"/>
          <w:sz w:val="22"/>
        </w:rPr>
        <w:t>年     月      日</w:t>
      </w:r>
      <w:bookmarkEnd w:id="362"/>
    </w:p>
    <w:p w14:paraId="4D304007">
      <w:pPr>
        <w:pStyle w:val="18"/>
        <w:ind w:firstLine="0" w:firstLineChars="0"/>
        <w:jc w:val="center"/>
        <w:outlineLvl w:val="1"/>
        <w:rPr>
          <w:rFonts w:hint="eastAsia" w:ascii="宋体" w:hAnsi="宋体" w:eastAsia="宋体" w:cs="宋体"/>
          <w:b/>
          <w:bCs/>
          <w:color w:val="auto"/>
          <w:szCs w:val="28"/>
        </w:rPr>
      </w:pPr>
      <w:r>
        <w:rPr>
          <w:rFonts w:hint="eastAsia" w:ascii="宋体" w:hAnsi="宋体" w:cs="宋体"/>
          <w:b/>
          <w:bCs/>
          <w:color w:val="auto"/>
          <w:sz w:val="22"/>
        </w:rPr>
        <w:t>注：本承诺书未填写或未签字盖章或未提交或修改既有内容，将导致响应资格被否决。</w:t>
      </w:r>
    </w:p>
    <w:p w14:paraId="4A4287AD">
      <w:pPr>
        <w:ind w:firstLine="560"/>
        <w:rPr>
          <w:rFonts w:hint="eastAsia"/>
          <w:color w:val="auto"/>
          <w:szCs w:val="21"/>
        </w:rPr>
      </w:pPr>
    </w:p>
    <w:bookmarkEnd w:id="347"/>
    <w:bookmarkEnd w:id="348"/>
    <w:bookmarkEnd w:id="349"/>
    <w:bookmarkEnd w:id="350"/>
    <w:bookmarkEnd w:id="351"/>
    <w:bookmarkEnd w:id="352"/>
    <w:bookmarkEnd w:id="353"/>
    <w:bookmarkEnd w:id="354"/>
    <w:bookmarkEnd w:id="355"/>
    <w:bookmarkEnd w:id="356"/>
    <w:bookmarkEnd w:id="357"/>
    <w:bookmarkEnd w:id="358"/>
    <w:bookmarkEnd w:id="359"/>
    <w:p w14:paraId="582FD479">
      <w:pPr>
        <w:ind w:firstLine="0" w:firstLineChars="0"/>
        <w:rPr>
          <w:rFonts w:hint="eastAsia"/>
          <w:color w:val="auto"/>
          <w:szCs w:val="21"/>
        </w:rPr>
      </w:pPr>
    </w:p>
    <w:p w14:paraId="7221DBC0">
      <w:pPr>
        <w:rPr>
          <w:color w:val="auto"/>
        </w:rPr>
      </w:pPr>
    </w:p>
    <w:sectPr>
      <w:footerReference r:id="rId17" w:type="default"/>
      <w:pgSz w:w="11910" w:h="16840"/>
      <w:pgMar w:top="1580" w:right="980" w:bottom="1200" w:left="1480" w:header="0" w:footer="9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08DD">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92A9">
    <w:pPr>
      <w:pStyle w:val="7"/>
      <w:framePr w:wrap="around" w:vAnchor="text" w:hAnchor="margin" w:xAlign="center" w:y="1"/>
      <w:ind w:firstLine="360"/>
      <w:rPr>
        <w:rStyle w:val="14"/>
      </w:rPr>
    </w:pPr>
    <w:r>
      <w:fldChar w:fldCharType="begin"/>
    </w:r>
    <w:r>
      <w:rPr>
        <w:rStyle w:val="14"/>
      </w:rPr>
      <w:instrText xml:space="preserve">PAGE  </w:instrText>
    </w:r>
    <w:r>
      <w:fldChar w:fldCharType="end"/>
    </w:r>
  </w:p>
  <w:p w14:paraId="0B77E182">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5A85">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632C">
    <w:pPr>
      <w:pStyle w:val="7"/>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880D">
    <w:pPr>
      <w:pStyle w:val="7"/>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45E2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045E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029A">
    <w:pPr>
      <w:pStyle w:val="7"/>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CEA25">
                          <w:pPr>
                            <w:pStyle w:val="7"/>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06CEA25">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01CA">
    <w:pPr>
      <w:pStyle w:val="7"/>
      <w:ind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01A3A">
                          <w:pPr>
                            <w:pStyle w:val="7"/>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7001A3A">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761A">
    <w:pPr>
      <w:pStyle w:val="8"/>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CTJT20250328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4259">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FD3D">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C540">
    <w:pPr>
      <w:pStyle w:val="8"/>
      <w:pBdr>
        <w:bottom w:val="none" w:color="auto" w:sz="0" w:space="1"/>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F520">
    <w:pPr>
      <w:snapToGrid w:val="0"/>
      <w:spacing w:before="100" w:beforeAutospacing="1" w:line="240" w:lineRule="auto"/>
      <w:ind w:right="-34" w:firstLine="420"/>
      <w:jc w:val="distribute"/>
      <w:rPr>
        <w:rFonts w:hint="eastAsia" w:ascii="Times New Roman" w:hAnsi="Times New Roman" w:eastAsia="宋体"/>
        <w:sz w:val="21"/>
        <w:szCs w:val="21"/>
      </w:rPr>
    </w:pPr>
  </w:p>
  <w:p w14:paraId="111C2415">
    <w:pPr>
      <w:snapToGrid w:val="0"/>
      <w:spacing w:before="100" w:beforeAutospacing="1" w:line="240" w:lineRule="auto"/>
      <w:ind w:right="-34" w:firstLine="420"/>
      <w:jc w:val="distribute"/>
      <w:rPr>
        <w:rFonts w:hint="eastAsia" w:ascii="Times New Roman" w:hAnsi="Times New Roman" w:eastAsia="宋体"/>
        <w:sz w:val="21"/>
        <w:szCs w:val="21"/>
      </w:rPr>
    </w:pPr>
    <w:r>
      <w:rPr>
        <w:rFonts w:hint="eastAsia" w:ascii="Times New Roman" w:hAnsi="Times New Roman" w:eastAsia="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1410">
    <w:pPr>
      <w:ind w:firstLine="0" w:firstLineChars="0"/>
      <w:rPr>
        <w:rFonts w:hint="eastAsia"/>
      </w:rPr>
    </w:pPr>
  </w:p>
  <w:p w14:paraId="50D86FE8">
    <w:pPr>
      <w:ind w:firstLine="560"/>
      <w:rPr>
        <w:rFonts w:hint="eastAsia"/>
      </w:rPr>
    </w:pPr>
  </w:p>
  <w:p w14:paraId="6594A30F">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E72B"/>
    <w:multiLevelType w:val="singleLevel"/>
    <w:tmpl w:val="96FCE72B"/>
    <w:lvl w:ilvl="0" w:tentative="0">
      <w:start w:val="1"/>
      <w:numFmt w:val="decimal"/>
      <w:suff w:val="nothing"/>
      <w:lvlText w:val="（%1）"/>
      <w:lvlJc w:val="left"/>
    </w:lvl>
  </w:abstractNum>
  <w:abstractNum w:abstractNumId="1">
    <w:nsid w:val="B2986E56"/>
    <w:multiLevelType w:val="singleLevel"/>
    <w:tmpl w:val="B2986E56"/>
    <w:lvl w:ilvl="0" w:tentative="0">
      <w:start w:val="1"/>
      <w:numFmt w:val="chineseCounting"/>
      <w:suff w:val="nothing"/>
      <w:lvlText w:val="%1、"/>
      <w:lvlJc w:val="left"/>
      <w:rPr>
        <w:rFonts w:hint="eastAsia"/>
      </w:rPr>
    </w:lvl>
  </w:abstractNum>
  <w:abstractNum w:abstractNumId="2">
    <w:nsid w:val="D176E8BF"/>
    <w:multiLevelType w:val="singleLevel"/>
    <w:tmpl w:val="D176E8BF"/>
    <w:lvl w:ilvl="0" w:tentative="0">
      <w:start w:val="1"/>
      <w:numFmt w:val="chineseCounting"/>
      <w:suff w:val="nothing"/>
      <w:lvlText w:val="%1、"/>
      <w:lvlJc w:val="left"/>
      <w:rPr>
        <w:rFonts w:hint="eastAsia"/>
      </w:rPr>
    </w:lvl>
  </w:abstractNum>
  <w:abstractNum w:abstractNumId="3">
    <w:nsid w:val="186697DC"/>
    <w:multiLevelType w:val="singleLevel"/>
    <w:tmpl w:val="186697DC"/>
    <w:lvl w:ilvl="0" w:tentative="0">
      <w:start w:val="1"/>
      <w:numFmt w:val="decimal"/>
      <w:suff w:val="nothing"/>
      <w:lvlText w:val="%1、"/>
      <w:lvlJc w:val="left"/>
    </w:lvl>
  </w:abstractNum>
  <w:abstractNum w:abstractNumId="4">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35551FF2"/>
    <w:multiLevelType w:val="singleLevel"/>
    <w:tmpl w:val="35551FF2"/>
    <w:lvl w:ilvl="0" w:tentative="0">
      <w:start w:val="4"/>
      <w:numFmt w:val="chineseCounting"/>
      <w:suff w:val="nothing"/>
      <w:lvlText w:val="（%1）"/>
      <w:lvlJc w:val="left"/>
      <w:rPr>
        <w:rFonts w:hint="eastAsia"/>
      </w:rPr>
    </w:lvl>
  </w:abstractNum>
  <w:abstractNum w:abstractNumId="6">
    <w:nsid w:val="5099B8B6"/>
    <w:multiLevelType w:val="singleLevel"/>
    <w:tmpl w:val="5099B8B6"/>
    <w:lvl w:ilvl="0" w:tentative="0">
      <w:start w:val="4"/>
      <w:numFmt w:val="chineseCounting"/>
      <w:suff w:val="space"/>
      <w:lvlText w:val="第%1章"/>
      <w:lvlJc w:val="left"/>
      <w:rPr>
        <w:rFonts w:hint="eastAsia"/>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12991"/>
    <w:rsid w:val="007F6C6F"/>
    <w:rsid w:val="00867FFD"/>
    <w:rsid w:val="01510F6A"/>
    <w:rsid w:val="02021905"/>
    <w:rsid w:val="03C76963"/>
    <w:rsid w:val="04451A44"/>
    <w:rsid w:val="05571F68"/>
    <w:rsid w:val="06AB256C"/>
    <w:rsid w:val="0A7C0FAF"/>
    <w:rsid w:val="0B8F6477"/>
    <w:rsid w:val="0CCF4ADA"/>
    <w:rsid w:val="1026710D"/>
    <w:rsid w:val="12372F05"/>
    <w:rsid w:val="14FA3491"/>
    <w:rsid w:val="173A48D6"/>
    <w:rsid w:val="188E3A9B"/>
    <w:rsid w:val="18C82B09"/>
    <w:rsid w:val="193C4FA0"/>
    <w:rsid w:val="196A278D"/>
    <w:rsid w:val="19C84D8B"/>
    <w:rsid w:val="19FB3199"/>
    <w:rsid w:val="1C6E7E6B"/>
    <w:rsid w:val="1D3D657C"/>
    <w:rsid w:val="1E6908EA"/>
    <w:rsid w:val="1F5C4703"/>
    <w:rsid w:val="20656456"/>
    <w:rsid w:val="21105479"/>
    <w:rsid w:val="230C5CE8"/>
    <w:rsid w:val="294206B6"/>
    <w:rsid w:val="298962E5"/>
    <w:rsid w:val="2A267E1E"/>
    <w:rsid w:val="2CB847EB"/>
    <w:rsid w:val="2EE87609"/>
    <w:rsid w:val="3600792F"/>
    <w:rsid w:val="393D67A4"/>
    <w:rsid w:val="399C796E"/>
    <w:rsid w:val="3B057795"/>
    <w:rsid w:val="3E7964D0"/>
    <w:rsid w:val="3EFB5137"/>
    <w:rsid w:val="404626B7"/>
    <w:rsid w:val="42ED79A5"/>
    <w:rsid w:val="43054687"/>
    <w:rsid w:val="431A3BEA"/>
    <w:rsid w:val="44A14C7E"/>
    <w:rsid w:val="460D5750"/>
    <w:rsid w:val="46524E99"/>
    <w:rsid w:val="467D0B27"/>
    <w:rsid w:val="468C65C8"/>
    <w:rsid w:val="46F012F9"/>
    <w:rsid w:val="47A65E5C"/>
    <w:rsid w:val="47F24BFD"/>
    <w:rsid w:val="48BE0390"/>
    <w:rsid w:val="4993373C"/>
    <w:rsid w:val="4D7762D0"/>
    <w:rsid w:val="4E683E6B"/>
    <w:rsid w:val="4F5E3B4E"/>
    <w:rsid w:val="4FD5108C"/>
    <w:rsid w:val="5137555A"/>
    <w:rsid w:val="528374C6"/>
    <w:rsid w:val="52DE46FC"/>
    <w:rsid w:val="5385101B"/>
    <w:rsid w:val="58FA6008"/>
    <w:rsid w:val="5B280C0A"/>
    <w:rsid w:val="5C2E2250"/>
    <w:rsid w:val="5C9F314E"/>
    <w:rsid w:val="616A14E3"/>
    <w:rsid w:val="61967070"/>
    <w:rsid w:val="62E844C4"/>
    <w:rsid w:val="63E370FC"/>
    <w:rsid w:val="65DC4ACB"/>
    <w:rsid w:val="66C7577B"/>
    <w:rsid w:val="68A97A41"/>
    <w:rsid w:val="68D53337"/>
    <w:rsid w:val="6D002AC7"/>
    <w:rsid w:val="6E6E1DB1"/>
    <w:rsid w:val="6F0E0F87"/>
    <w:rsid w:val="71663DE2"/>
    <w:rsid w:val="72190311"/>
    <w:rsid w:val="74875CDA"/>
    <w:rsid w:val="74F3598D"/>
    <w:rsid w:val="7608190C"/>
    <w:rsid w:val="76745C44"/>
    <w:rsid w:val="76805946"/>
    <w:rsid w:val="775546DD"/>
    <w:rsid w:val="791149A1"/>
    <w:rsid w:val="79512991"/>
    <w:rsid w:val="7EFB0260"/>
    <w:rsid w:val="7F0030A6"/>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link w:val="17"/>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3">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annotation text"/>
    <w:basedOn w:val="1"/>
    <w:unhideWhenUsed/>
    <w:qFormat/>
    <w:uiPriority w:val="0"/>
    <w:pPr>
      <w:jc w:val="left"/>
    </w:pPr>
    <w:rPr>
      <w:rFonts w:ascii="Calibri"/>
      <w:kern w:val="0"/>
      <w:szCs w:val="20"/>
    </w:rPr>
  </w:style>
  <w:style w:type="paragraph" w:styleId="6">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9">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10">
    <w:name w:val="Body Text First Indent 2"/>
    <w:basedOn w:val="6"/>
    <w:qFormat/>
    <w:uiPriority w:val="0"/>
    <w:pPr>
      <w:ind w:firstLine="420" w:firstLineChars="200"/>
    </w:pPr>
  </w:style>
  <w:style w:type="character" w:styleId="13">
    <w:name w:val="Strong"/>
    <w:basedOn w:val="12"/>
    <w:qFormat/>
    <w:uiPriority w:val="22"/>
    <w:rPr>
      <w:b/>
      <w:bCs/>
    </w:rPr>
  </w:style>
  <w:style w:type="character" w:styleId="14">
    <w:name w:val="page number"/>
    <w:qFormat/>
    <w:uiPriority w:val="99"/>
  </w:style>
  <w:style w:type="paragraph" w:customStyle="1" w:styleId="15">
    <w:name w:val="样式 首行缩进:  2 字符"/>
    <w:basedOn w:val="1"/>
    <w:qFormat/>
    <w:uiPriority w:val="0"/>
    <w:pPr>
      <w:ind w:firstLine="560"/>
    </w:pPr>
    <w:rPr>
      <w:rFonts w:eastAsia="仿宋_GB2312" w:cs="宋体"/>
      <w:sz w:val="24"/>
    </w:rPr>
  </w:style>
  <w:style w:type="paragraph" w:customStyle="1" w:styleId="16">
    <w:name w:val="_Style 322"/>
    <w:basedOn w:val="6"/>
    <w:next w:val="10"/>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character" w:customStyle="1" w:styleId="17">
    <w:name w:val="标题 1 Char2"/>
    <w:link w:val="2"/>
    <w:qFormat/>
    <w:uiPriority w:val="0"/>
    <w:rPr>
      <w:b/>
      <w:bCs/>
      <w:kern w:val="44"/>
      <w:sz w:val="36"/>
      <w:szCs w:val="44"/>
    </w:rPr>
  </w:style>
  <w:style w:type="paragraph" w:customStyle="1" w:styleId="18">
    <w:name w:val="1"/>
    <w:basedOn w:val="1"/>
    <w:qFormat/>
    <w:uiPriority w:val="0"/>
  </w:style>
  <w:style w:type="paragraph" w:customStyle="1" w:styleId="19">
    <w:name w:val="标题2"/>
    <w:basedOn w:val="3"/>
    <w:qFormat/>
    <w:uiPriority w:val="0"/>
    <w:pPr>
      <w:keepNext w:val="0"/>
      <w:keepLines w:val="0"/>
      <w:tabs>
        <w:tab w:val="left" w:pos="0"/>
      </w:tabs>
      <w:ind w:left="1680" w:leftChars="100" w:rightChars="100"/>
    </w:pPr>
    <w:rPr>
      <w:rFonts w:ascii="Arial" w:hAnsi="Arial" w:eastAsia="黑体"/>
      <w:b w:val="0"/>
      <w:sz w:val="24"/>
    </w:rPr>
  </w:style>
  <w:style w:type="paragraph" w:customStyle="1" w:styleId="20">
    <w:name w:val="Table Paragraph"/>
    <w:basedOn w:val="1"/>
    <w:qFormat/>
    <w:uiPriority w:val="1"/>
    <w:pPr>
      <w:autoSpaceDE w:val="0"/>
      <w:autoSpaceDN w:val="0"/>
      <w:adjustRightInd w:val="0"/>
      <w:spacing w:line="240" w:lineRule="auto"/>
      <w:ind w:firstLine="0" w:firstLineChars="0"/>
      <w:jc w:val="left"/>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11696</Words>
  <Characters>12308</Characters>
  <Lines>0</Lines>
  <Paragraphs>0</Paragraphs>
  <TotalTime>3</TotalTime>
  <ScaleCrop>false</ScaleCrop>
  <LinksUpToDate>false</LinksUpToDate>
  <CharactersWithSpaces>13738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2025-04-01T02:39:00Z</dcterms:created>
  <dc:creator>洪</dc:creator>
  <cp:lastModifiedBy>翁灵丽</cp:lastModifiedBy>
  <dcterms:modified xsi:type="dcterms:W3CDTF">2025-05-08T07:28:14Z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0F6F3213784D4818AEFFA3CE56C2A9EA_11</vt:lpwstr>
  </property>
  <property fmtid="{D5CDD505-2E9C-101B-9397-08002B2CF9AE}" pid="4" name="KSOTemplateDocerSaveRecord">
    <vt:lpwstr>eyJoZGlkIjoiMmRhZTU4Njc4NGZmYzNkNjFhN2ViMDJlMzIyOGUyNTQiLCJ1c2VySWQiOiIxNjUwOTc4NTU5In0=</vt:lpwstr>
  </property>
</Properties>
</file>